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ED6" w14:textId="56F2688B" w:rsidR="00A26CA2" w:rsidRDefault="00A26CA2" w:rsidP="008F1763">
      <w:pPr>
        <w:spacing w:after="0" w:line="240" w:lineRule="auto"/>
        <w:jc w:val="both"/>
        <w:rPr>
          <w:rFonts w:ascii="Calibri" w:hAnsi="Calibri" w:cs="Calibri"/>
          <w:b/>
          <w:bCs/>
          <w:sz w:val="28"/>
          <w:szCs w:val="28"/>
        </w:rPr>
      </w:pPr>
      <w:r w:rsidRPr="00F052B3">
        <w:rPr>
          <w:noProof/>
          <w:lang w:eastAsia="es-MX"/>
        </w:rPr>
        <w:drawing>
          <wp:anchor distT="0" distB="0" distL="114300" distR="114300" simplePos="0" relativeHeight="251659264" behindDoc="1" locked="0" layoutInCell="1" allowOverlap="1" wp14:anchorId="2533A002" wp14:editId="44413A62">
            <wp:simplePos x="0" y="0"/>
            <wp:positionH relativeFrom="margin">
              <wp:align>center</wp:align>
            </wp:positionH>
            <wp:positionV relativeFrom="topMargin">
              <wp:posOffset>123190</wp:posOffset>
            </wp:positionV>
            <wp:extent cx="7878182" cy="1209675"/>
            <wp:effectExtent l="0" t="0" r="8890" b="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8182"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AB687" w14:textId="77777777" w:rsidR="00A26CA2" w:rsidRPr="00A26CA2" w:rsidRDefault="00A26CA2" w:rsidP="00A26CA2">
      <w:pPr>
        <w:tabs>
          <w:tab w:val="left" w:pos="3390"/>
        </w:tabs>
        <w:jc w:val="right"/>
        <w:rPr>
          <w:rFonts w:ascii="Times New Roman" w:hAnsi="Times New Roman" w:cs="Times New Roman"/>
          <w:b/>
          <w:bCs/>
          <w:i/>
          <w:iCs/>
        </w:rPr>
      </w:pPr>
      <w:r w:rsidRPr="00A26CA2">
        <w:rPr>
          <w:rFonts w:ascii="Times New Roman" w:hAnsi="Times New Roman" w:cs="Times New Roman"/>
          <w:b/>
          <w:bCs/>
          <w:i/>
          <w:iCs/>
        </w:rPr>
        <w:t>Artículos científicos</w:t>
      </w:r>
    </w:p>
    <w:p w14:paraId="03FB1B92" w14:textId="77777777" w:rsidR="00AF035D" w:rsidRDefault="00AF035D" w:rsidP="008F1763">
      <w:pPr>
        <w:spacing w:after="0" w:line="240" w:lineRule="auto"/>
        <w:jc w:val="both"/>
        <w:rPr>
          <w:rFonts w:ascii="Times New Roman" w:hAnsi="Times New Roman" w:cs="Times New Roman"/>
          <w:b/>
          <w:bCs/>
          <w:sz w:val="28"/>
          <w:szCs w:val="28"/>
        </w:rPr>
      </w:pPr>
    </w:p>
    <w:p w14:paraId="6A26AB7B" w14:textId="3403770E" w:rsidR="00721455" w:rsidRPr="00A26CA2" w:rsidRDefault="00721455" w:rsidP="008F1763">
      <w:pPr>
        <w:spacing w:after="0" w:line="240" w:lineRule="auto"/>
        <w:jc w:val="both"/>
        <w:rPr>
          <w:rFonts w:ascii="Times New Roman" w:hAnsi="Times New Roman" w:cs="Times New Roman"/>
          <w:b/>
          <w:bCs/>
          <w:sz w:val="28"/>
          <w:szCs w:val="28"/>
        </w:rPr>
      </w:pPr>
      <w:r w:rsidRPr="00A26CA2">
        <w:rPr>
          <w:rFonts w:ascii="Times New Roman" w:hAnsi="Times New Roman" w:cs="Times New Roman"/>
          <w:b/>
          <w:bCs/>
          <w:sz w:val="28"/>
          <w:szCs w:val="28"/>
        </w:rPr>
        <w:t xml:space="preserve">Experiencias inmersivas con IA: </w:t>
      </w:r>
      <w:r w:rsidR="00A8680D" w:rsidRPr="00A26CA2">
        <w:rPr>
          <w:rFonts w:ascii="Times New Roman" w:hAnsi="Times New Roman" w:cs="Times New Roman"/>
          <w:b/>
          <w:bCs/>
          <w:sz w:val="28"/>
          <w:szCs w:val="28"/>
        </w:rPr>
        <w:t>D</w:t>
      </w:r>
      <w:r w:rsidRPr="00A26CA2">
        <w:rPr>
          <w:rFonts w:ascii="Times New Roman" w:hAnsi="Times New Roman" w:cs="Times New Roman"/>
          <w:b/>
          <w:bCs/>
          <w:sz w:val="28"/>
          <w:szCs w:val="28"/>
        </w:rPr>
        <w:t xml:space="preserve">esarrollo de resultados </w:t>
      </w:r>
      <w:r w:rsidR="00A8680D" w:rsidRPr="00A26CA2">
        <w:rPr>
          <w:rFonts w:ascii="Times New Roman" w:hAnsi="Times New Roman" w:cs="Times New Roman"/>
          <w:b/>
          <w:bCs/>
          <w:sz w:val="28"/>
          <w:szCs w:val="28"/>
        </w:rPr>
        <w:t xml:space="preserve">positivos </w:t>
      </w:r>
      <w:r w:rsidRPr="00A26CA2">
        <w:rPr>
          <w:rFonts w:ascii="Times New Roman" w:hAnsi="Times New Roman" w:cs="Times New Roman"/>
          <w:b/>
          <w:bCs/>
          <w:sz w:val="28"/>
          <w:szCs w:val="28"/>
        </w:rPr>
        <w:t>de aprendizaje</w:t>
      </w:r>
    </w:p>
    <w:p w14:paraId="74A2EEC3" w14:textId="1EB08346" w:rsidR="00A8680D" w:rsidRPr="00A26CA2" w:rsidRDefault="002D1CC7" w:rsidP="008F1763">
      <w:pPr>
        <w:spacing w:after="0" w:line="240" w:lineRule="auto"/>
        <w:jc w:val="both"/>
        <w:rPr>
          <w:rFonts w:ascii="Times New Roman" w:hAnsi="Times New Roman" w:cs="Times New Roman"/>
          <w:bCs/>
          <w:i/>
          <w:sz w:val="24"/>
          <w:szCs w:val="24"/>
          <w:lang w:val="en-US"/>
        </w:rPr>
      </w:pPr>
      <w:r w:rsidRPr="00A26CA2">
        <w:rPr>
          <w:rFonts w:ascii="Times New Roman" w:hAnsi="Times New Roman" w:cs="Times New Roman"/>
          <w:bCs/>
          <w:i/>
          <w:sz w:val="24"/>
          <w:szCs w:val="24"/>
          <w:lang w:val="en-US"/>
        </w:rPr>
        <w:t>Immersive Experiences with AI: Developing Positive Learning Outcomes</w:t>
      </w:r>
    </w:p>
    <w:p w14:paraId="6DDAF0AF" w14:textId="77777777" w:rsidR="002D1CC7" w:rsidRPr="00A26CA2" w:rsidRDefault="002D1CC7" w:rsidP="008F1763">
      <w:pPr>
        <w:spacing w:after="0" w:line="240" w:lineRule="auto"/>
        <w:rPr>
          <w:rFonts w:ascii="Times New Roman" w:hAnsi="Times New Roman" w:cs="Times New Roman"/>
          <w:b/>
          <w:bCs/>
          <w:sz w:val="24"/>
          <w:szCs w:val="24"/>
          <w:lang w:val="en-US"/>
        </w:rPr>
      </w:pPr>
    </w:p>
    <w:p w14:paraId="1DCBF1AF" w14:textId="77777777" w:rsidR="00AF035D" w:rsidRDefault="00AF035D" w:rsidP="008F1763">
      <w:pPr>
        <w:spacing w:after="0" w:line="240" w:lineRule="auto"/>
        <w:jc w:val="right"/>
        <w:rPr>
          <w:rFonts w:ascii="Times New Roman" w:hAnsi="Times New Roman" w:cs="Times New Roman"/>
          <w:b/>
          <w:sz w:val="24"/>
          <w:szCs w:val="24"/>
        </w:rPr>
      </w:pPr>
    </w:p>
    <w:p w14:paraId="14E830EB" w14:textId="75677A4E" w:rsidR="0063524F" w:rsidRPr="00A26CA2" w:rsidRDefault="0063524F" w:rsidP="008F1763">
      <w:pPr>
        <w:spacing w:after="0" w:line="240" w:lineRule="auto"/>
        <w:jc w:val="right"/>
        <w:rPr>
          <w:rFonts w:ascii="Times New Roman" w:hAnsi="Times New Roman" w:cs="Times New Roman"/>
          <w:b/>
          <w:sz w:val="24"/>
          <w:szCs w:val="24"/>
        </w:rPr>
      </w:pPr>
      <w:r w:rsidRPr="00A26CA2">
        <w:rPr>
          <w:rFonts w:ascii="Times New Roman" w:hAnsi="Times New Roman" w:cs="Times New Roman"/>
          <w:b/>
          <w:sz w:val="24"/>
          <w:szCs w:val="24"/>
        </w:rPr>
        <w:t>Ana Dolores Franco Valdez</w:t>
      </w:r>
    </w:p>
    <w:p w14:paraId="6F4D9157" w14:textId="43287B2B" w:rsidR="0063524F" w:rsidRPr="00A26CA2" w:rsidRDefault="001B39C7" w:rsidP="008F1763">
      <w:pPr>
        <w:spacing w:after="0" w:line="240" w:lineRule="auto"/>
        <w:jc w:val="right"/>
        <w:rPr>
          <w:rFonts w:ascii="Times New Roman" w:hAnsi="Times New Roman" w:cs="Times New Roman"/>
          <w:sz w:val="24"/>
          <w:szCs w:val="24"/>
        </w:rPr>
      </w:pPr>
      <w:r w:rsidRPr="00A26CA2">
        <w:rPr>
          <w:rFonts w:ascii="Times New Roman" w:hAnsi="Times New Roman" w:cs="Times New Roman"/>
          <w:sz w:val="24"/>
          <w:szCs w:val="24"/>
        </w:rPr>
        <w:t>Tecnol</w:t>
      </w:r>
      <w:r w:rsidR="00821E46" w:rsidRPr="00A26CA2">
        <w:rPr>
          <w:rFonts w:ascii="Times New Roman" w:hAnsi="Times New Roman" w:cs="Times New Roman"/>
          <w:sz w:val="24"/>
          <w:szCs w:val="24"/>
        </w:rPr>
        <w:t>ó</w:t>
      </w:r>
      <w:r w:rsidRPr="00A26CA2">
        <w:rPr>
          <w:rFonts w:ascii="Times New Roman" w:hAnsi="Times New Roman" w:cs="Times New Roman"/>
          <w:sz w:val="24"/>
          <w:szCs w:val="24"/>
        </w:rPr>
        <w:t>gico de Monterrey</w:t>
      </w:r>
    </w:p>
    <w:p w14:paraId="2A16293C" w14:textId="77777777" w:rsidR="0063524F" w:rsidRPr="00AF035D" w:rsidRDefault="0063524F" w:rsidP="008F1763">
      <w:pPr>
        <w:spacing w:after="0" w:line="240" w:lineRule="auto"/>
        <w:jc w:val="right"/>
        <w:rPr>
          <w:rFonts w:ascii="Times New Roman" w:hAnsi="Times New Roman" w:cs="Times New Roman"/>
          <w:color w:val="EE0000"/>
          <w:sz w:val="24"/>
          <w:szCs w:val="24"/>
        </w:rPr>
      </w:pPr>
      <w:r w:rsidRPr="00AF035D">
        <w:rPr>
          <w:rFonts w:ascii="Times New Roman" w:hAnsi="Times New Roman" w:cs="Times New Roman"/>
          <w:color w:val="EE0000"/>
          <w:sz w:val="24"/>
          <w:szCs w:val="24"/>
        </w:rPr>
        <w:t>ana.franco@tec.mx</w:t>
      </w:r>
    </w:p>
    <w:p w14:paraId="6C038412" w14:textId="7DF76C7B" w:rsidR="0063524F" w:rsidRPr="00A26CA2" w:rsidRDefault="009C4AA6" w:rsidP="008F1763">
      <w:pPr>
        <w:spacing w:after="0" w:line="240" w:lineRule="auto"/>
        <w:jc w:val="right"/>
        <w:rPr>
          <w:rFonts w:ascii="Times New Roman" w:hAnsi="Times New Roman" w:cs="Times New Roman"/>
          <w:sz w:val="24"/>
          <w:szCs w:val="24"/>
        </w:rPr>
      </w:pPr>
      <w:r w:rsidRPr="00A26CA2">
        <w:rPr>
          <w:rStyle w:val="Hipervnculo"/>
          <w:rFonts w:ascii="Times New Roman" w:hAnsi="Times New Roman" w:cs="Times New Roman"/>
          <w:color w:val="auto"/>
          <w:sz w:val="24"/>
          <w:szCs w:val="24"/>
          <w:u w:val="none"/>
        </w:rPr>
        <w:t>https://orcid.org/0000-0001-9235-7899</w:t>
      </w:r>
    </w:p>
    <w:p w14:paraId="6580FA52" w14:textId="77777777" w:rsidR="009C4AA6" w:rsidRPr="00A26CA2" w:rsidRDefault="009C4AA6" w:rsidP="008F1763">
      <w:pPr>
        <w:spacing w:after="0" w:line="240" w:lineRule="auto"/>
        <w:jc w:val="right"/>
        <w:rPr>
          <w:rFonts w:ascii="Times New Roman" w:hAnsi="Times New Roman" w:cs="Times New Roman"/>
          <w:sz w:val="24"/>
          <w:szCs w:val="24"/>
        </w:rPr>
      </w:pPr>
    </w:p>
    <w:p w14:paraId="267444E0" w14:textId="707541DA" w:rsidR="0063524F" w:rsidRPr="00A26CA2" w:rsidRDefault="0063524F" w:rsidP="008F1763">
      <w:pPr>
        <w:spacing w:after="0" w:line="240" w:lineRule="auto"/>
        <w:jc w:val="right"/>
        <w:rPr>
          <w:rFonts w:ascii="Times New Roman" w:hAnsi="Times New Roman" w:cs="Times New Roman"/>
          <w:b/>
          <w:sz w:val="24"/>
          <w:szCs w:val="24"/>
        </w:rPr>
      </w:pPr>
      <w:r w:rsidRPr="00A26CA2">
        <w:rPr>
          <w:rFonts w:ascii="Times New Roman" w:hAnsi="Times New Roman" w:cs="Times New Roman"/>
          <w:b/>
          <w:sz w:val="24"/>
          <w:szCs w:val="24"/>
        </w:rPr>
        <w:t>Alfonso Valdez Cervantes</w:t>
      </w:r>
    </w:p>
    <w:p w14:paraId="025E65A0" w14:textId="030A0614" w:rsidR="00433DDF" w:rsidRPr="00A26CA2" w:rsidRDefault="00433DDF" w:rsidP="008F1763">
      <w:pPr>
        <w:spacing w:after="0" w:line="240" w:lineRule="auto"/>
        <w:jc w:val="right"/>
        <w:rPr>
          <w:rFonts w:ascii="Times New Roman" w:hAnsi="Times New Roman" w:cs="Times New Roman"/>
          <w:sz w:val="24"/>
          <w:szCs w:val="24"/>
        </w:rPr>
      </w:pPr>
      <w:r w:rsidRPr="00A26CA2">
        <w:rPr>
          <w:rFonts w:ascii="Times New Roman" w:hAnsi="Times New Roman" w:cs="Times New Roman"/>
          <w:sz w:val="24"/>
          <w:szCs w:val="24"/>
        </w:rPr>
        <w:t>Tecnol</w:t>
      </w:r>
      <w:r w:rsidR="00821E46" w:rsidRPr="00A26CA2">
        <w:rPr>
          <w:rFonts w:ascii="Times New Roman" w:hAnsi="Times New Roman" w:cs="Times New Roman"/>
          <w:sz w:val="24"/>
          <w:szCs w:val="24"/>
        </w:rPr>
        <w:t>ó</w:t>
      </w:r>
      <w:r w:rsidRPr="00A26CA2">
        <w:rPr>
          <w:rFonts w:ascii="Times New Roman" w:hAnsi="Times New Roman" w:cs="Times New Roman"/>
          <w:sz w:val="24"/>
          <w:szCs w:val="24"/>
        </w:rPr>
        <w:t>gico de Monterrey</w:t>
      </w:r>
    </w:p>
    <w:p w14:paraId="78F96679" w14:textId="2C2E07ED" w:rsidR="0063524F" w:rsidRPr="00AF035D" w:rsidRDefault="0063524F" w:rsidP="008F1763">
      <w:pPr>
        <w:spacing w:after="0" w:line="240" w:lineRule="auto"/>
        <w:jc w:val="right"/>
        <w:rPr>
          <w:rFonts w:ascii="Times New Roman" w:hAnsi="Times New Roman" w:cs="Times New Roman"/>
          <w:color w:val="EE0000"/>
          <w:sz w:val="24"/>
          <w:szCs w:val="24"/>
        </w:rPr>
      </w:pPr>
      <w:r w:rsidRPr="00AF035D">
        <w:rPr>
          <w:rFonts w:ascii="Times New Roman" w:hAnsi="Times New Roman" w:cs="Times New Roman"/>
          <w:color w:val="EE0000"/>
          <w:sz w:val="24"/>
          <w:szCs w:val="24"/>
        </w:rPr>
        <w:t>avaldez@tec.mx</w:t>
      </w:r>
    </w:p>
    <w:p w14:paraId="7D37FBCD" w14:textId="47C7E2CC" w:rsidR="000B3AFB" w:rsidRPr="00A26CA2" w:rsidRDefault="009C4AA6" w:rsidP="008F1763">
      <w:pPr>
        <w:spacing w:after="0" w:line="240" w:lineRule="auto"/>
        <w:jc w:val="right"/>
        <w:rPr>
          <w:rFonts w:ascii="Times New Roman" w:hAnsi="Times New Roman" w:cs="Times New Roman"/>
          <w:sz w:val="24"/>
          <w:szCs w:val="24"/>
        </w:rPr>
      </w:pPr>
      <w:r w:rsidRPr="00A26CA2">
        <w:rPr>
          <w:rStyle w:val="Hipervnculo"/>
          <w:rFonts w:ascii="Times New Roman" w:hAnsi="Times New Roman" w:cs="Times New Roman"/>
          <w:color w:val="auto"/>
          <w:sz w:val="24"/>
          <w:szCs w:val="24"/>
          <w:u w:val="none"/>
        </w:rPr>
        <w:t>https://orcid.org/0000-0003-3400-5654</w:t>
      </w:r>
    </w:p>
    <w:p w14:paraId="02EF7FF6" w14:textId="77777777" w:rsidR="00380169" w:rsidRPr="00A26CA2" w:rsidRDefault="00380169" w:rsidP="008F1763">
      <w:pPr>
        <w:spacing w:after="0" w:line="240" w:lineRule="auto"/>
        <w:jc w:val="center"/>
        <w:rPr>
          <w:rFonts w:ascii="Times New Roman" w:hAnsi="Times New Roman" w:cs="Times New Roman"/>
          <w:b/>
          <w:bCs/>
          <w:sz w:val="24"/>
          <w:szCs w:val="24"/>
        </w:rPr>
      </w:pPr>
    </w:p>
    <w:p w14:paraId="4E96730C" w14:textId="77777777" w:rsidR="00BE1664" w:rsidRPr="00A26CA2" w:rsidRDefault="00BE1664" w:rsidP="008F1763">
      <w:pPr>
        <w:spacing w:after="0" w:line="240" w:lineRule="auto"/>
        <w:jc w:val="both"/>
        <w:rPr>
          <w:rFonts w:ascii="Times New Roman" w:hAnsi="Times New Roman" w:cs="Times New Roman"/>
          <w:b/>
          <w:bCs/>
          <w:sz w:val="24"/>
          <w:szCs w:val="24"/>
        </w:rPr>
      </w:pPr>
      <w:r w:rsidRPr="00A26CA2">
        <w:rPr>
          <w:rFonts w:ascii="Times New Roman" w:hAnsi="Times New Roman" w:cs="Times New Roman"/>
          <w:b/>
          <w:bCs/>
          <w:sz w:val="24"/>
          <w:szCs w:val="24"/>
        </w:rPr>
        <w:t>Resumen</w:t>
      </w:r>
    </w:p>
    <w:p w14:paraId="71BE6398" w14:textId="77777777" w:rsidR="008F1763" w:rsidRPr="00A26CA2" w:rsidRDefault="008F1763" w:rsidP="008F1763">
      <w:pPr>
        <w:spacing w:after="0" w:line="240" w:lineRule="auto"/>
        <w:jc w:val="both"/>
        <w:rPr>
          <w:rFonts w:ascii="Times New Roman" w:hAnsi="Times New Roman" w:cs="Times New Roman"/>
          <w:sz w:val="24"/>
          <w:szCs w:val="24"/>
        </w:rPr>
      </w:pPr>
    </w:p>
    <w:p w14:paraId="5AA91783" w14:textId="20AEE806" w:rsidR="00982543" w:rsidRPr="00A26CA2" w:rsidRDefault="00982543"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Este estudio explora la integración de experiencias inmersivas con inteligencia artificial en la formación universitaria mediante enfoques pedagógicos experienciales. A diferencia de cursos centrados en el análisis de información secundaria, la propuesta facilita la interacción directa con sistemas tecnológicos, acortando la brecha entre teoría y práctica. Con un diseño mixto y encuestas a estudiantes, los hallazgos preliminares sugieren que las prácticas inmersivas potencian el pensamiento crítico, el involucramiento estudiantil y la experiencia de aprendizaje.</w:t>
      </w:r>
    </w:p>
    <w:p w14:paraId="4861685E" w14:textId="77777777" w:rsidR="00A916BA" w:rsidRPr="00A26CA2" w:rsidRDefault="00A916BA" w:rsidP="008F1763">
      <w:pPr>
        <w:spacing w:after="0" w:line="240" w:lineRule="auto"/>
        <w:jc w:val="both"/>
        <w:rPr>
          <w:rFonts w:ascii="Times New Roman" w:hAnsi="Times New Roman" w:cs="Times New Roman"/>
          <w:sz w:val="24"/>
          <w:szCs w:val="24"/>
        </w:rPr>
      </w:pPr>
    </w:p>
    <w:p w14:paraId="628D1EBB" w14:textId="37FA3FD8" w:rsidR="000B3AFB" w:rsidRPr="00A26CA2" w:rsidRDefault="00A916BA" w:rsidP="008F1763">
      <w:pPr>
        <w:spacing w:after="0" w:line="240" w:lineRule="auto"/>
        <w:jc w:val="both"/>
        <w:rPr>
          <w:rFonts w:ascii="Times New Roman" w:hAnsi="Times New Roman" w:cs="Times New Roman"/>
          <w:b/>
          <w:bCs/>
          <w:sz w:val="24"/>
          <w:szCs w:val="24"/>
        </w:rPr>
      </w:pPr>
      <w:r w:rsidRPr="00A26CA2">
        <w:rPr>
          <w:rFonts w:ascii="Times New Roman" w:hAnsi="Times New Roman" w:cs="Times New Roman"/>
          <w:b/>
          <w:bCs/>
          <w:sz w:val="24"/>
          <w:szCs w:val="24"/>
        </w:rPr>
        <w:t>Palabras clave:</w:t>
      </w:r>
      <w:r w:rsidRPr="00A26CA2">
        <w:rPr>
          <w:rFonts w:ascii="Times New Roman" w:hAnsi="Times New Roman" w:cs="Times New Roman"/>
          <w:sz w:val="24"/>
          <w:szCs w:val="24"/>
        </w:rPr>
        <w:t xml:space="preserve"> </w:t>
      </w:r>
      <w:r w:rsidR="00417598" w:rsidRPr="00A26CA2">
        <w:rPr>
          <w:rFonts w:ascii="Times New Roman" w:hAnsi="Times New Roman" w:cs="Times New Roman"/>
          <w:sz w:val="24"/>
          <w:szCs w:val="24"/>
        </w:rPr>
        <w:t>Experiencias inmersivas;</w:t>
      </w:r>
      <w:r w:rsidR="00CD2C60" w:rsidRPr="00A26CA2">
        <w:rPr>
          <w:rFonts w:ascii="Times New Roman" w:hAnsi="Times New Roman" w:cs="Times New Roman"/>
          <w:sz w:val="24"/>
          <w:szCs w:val="24"/>
        </w:rPr>
        <w:t xml:space="preserve"> </w:t>
      </w:r>
      <w:r w:rsidR="00417598" w:rsidRPr="00A26CA2">
        <w:rPr>
          <w:rFonts w:ascii="Times New Roman" w:hAnsi="Times New Roman" w:cs="Times New Roman"/>
          <w:sz w:val="24"/>
          <w:szCs w:val="24"/>
        </w:rPr>
        <w:t>inteligencia artificial; pensamiento crítico; experiencia del estudiante; involucramiento estudiantil</w:t>
      </w:r>
      <w:r w:rsidR="006C28CB" w:rsidRPr="00A26CA2">
        <w:rPr>
          <w:rFonts w:ascii="Times New Roman" w:hAnsi="Times New Roman" w:cs="Times New Roman"/>
          <w:sz w:val="24"/>
          <w:szCs w:val="24"/>
        </w:rPr>
        <w:t>.</w:t>
      </w:r>
    </w:p>
    <w:p w14:paraId="4B814205" w14:textId="77777777" w:rsidR="00A916BA" w:rsidRPr="00A26CA2" w:rsidRDefault="00A916BA" w:rsidP="008F1763">
      <w:pPr>
        <w:spacing w:after="0" w:line="240" w:lineRule="auto"/>
        <w:jc w:val="both"/>
        <w:rPr>
          <w:rFonts w:ascii="Times New Roman" w:hAnsi="Times New Roman" w:cs="Times New Roman"/>
          <w:b/>
          <w:bCs/>
          <w:sz w:val="24"/>
          <w:szCs w:val="24"/>
        </w:rPr>
      </w:pPr>
    </w:p>
    <w:p w14:paraId="3DA373D9" w14:textId="71054E89" w:rsidR="00C17BD8" w:rsidRPr="00A26CA2" w:rsidRDefault="00E01A6B" w:rsidP="008F1763">
      <w:pPr>
        <w:spacing w:after="0" w:line="240" w:lineRule="auto"/>
        <w:jc w:val="both"/>
        <w:rPr>
          <w:rFonts w:ascii="Times New Roman" w:hAnsi="Times New Roman" w:cs="Times New Roman"/>
          <w:b/>
          <w:bCs/>
          <w:sz w:val="24"/>
          <w:szCs w:val="24"/>
          <w:lang w:val="en-US"/>
        </w:rPr>
      </w:pPr>
      <w:r w:rsidRPr="00A26CA2">
        <w:rPr>
          <w:rFonts w:ascii="Times New Roman" w:hAnsi="Times New Roman" w:cs="Times New Roman"/>
          <w:b/>
          <w:bCs/>
          <w:sz w:val="24"/>
          <w:szCs w:val="24"/>
          <w:lang w:val="en-US"/>
        </w:rPr>
        <w:t xml:space="preserve">Abstract </w:t>
      </w:r>
    </w:p>
    <w:p w14:paraId="1E0EFA02" w14:textId="77777777" w:rsidR="008F1763" w:rsidRPr="00A26CA2" w:rsidRDefault="008F1763" w:rsidP="008F1763">
      <w:pPr>
        <w:spacing w:after="0" w:line="240" w:lineRule="auto"/>
        <w:jc w:val="both"/>
        <w:rPr>
          <w:rFonts w:ascii="Times New Roman" w:hAnsi="Times New Roman" w:cs="Times New Roman"/>
          <w:b/>
          <w:bCs/>
          <w:sz w:val="24"/>
          <w:szCs w:val="24"/>
          <w:lang w:val="en-US"/>
        </w:rPr>
      </w:pPr>
    </w:p>
    <w:p w14:paraId="27D39726" w14:textId="5D9CA0C6" w:rsidR="00C17BD8" w:rsidRPr="00A26CA2" w:rsidRDefault="00C17BD8" w:rsidP="008F1763">
      <w:pPr>
        <w:spacing w:after="0" w:line="240" w:lineRule="auto"/>
        <w:jc w:val="both"/>
        <w:rPr>
          <w:rFonts w:ascii="Times New Roman" w:hAnsi="Times New Roman" w:cs="Times New Roman"/>
          <w:sz w:val="24"/>
          <w:szCs w:val="24"/>
          <w:lang w:val="en-US"/>
        </w:rPr>
      </w:pPr>
      <w:r w:rsidRPr="00A26CA2">
        <w:rPr>
          <w:rFonts w:ascii="Times New Roman" w:hAnsi="Times New Roman" w:cs="Times New Roman"/>
          <w:sz w:val="24"/>
          <w:szCs w:val="24"/>
          <w:lang w:val="en-US"/>
        </w:rPr>
        <w:t xml:space="preserve">This study explores the integration of immersive experiences and artificial intelligence within higher education through experiential pedagogical approaches. Unlike courses primarily focused on the analysis of secondary data, this instructional design enables direct interaction with technological systems, thereby narrowing the gap between theoretical understanding and practical application. Employing a </w:t>
      </w:r>
      <w:r w:rsidR="001E338C" w:rsidRPr="00A26CA2">
        <w:rPr>
          <w:rFonts w:ascii="Times New Roman" w:hAnsi="Times New Roman" w:cs="Times New Roman"/>
          <w:sz w:val="24"/>
          <w:szCs w:val="24"/>
          <w:lang w:val="en-US"/>
        </w:rPr>
        <w:t>mixed methods</w:t>
      </w:r>
      <w:r w:rsidRPr="00A26CA2">
        <w:rPr>
          <w:rFonts w:ascii="Times New Roman" w:hAnsi="Times New Roman" w:cs="Times New Roman"/>
          <w:sz w:val="24"/>
          <w:szCs w:val="24"/>
          <w:lang w:val="en-US"/>
        </w:rPr>
        <w:t xml:space="preserve"> design and student surveys, the preliminary findings suggest that immersive practices enhanced by AI foster critical thinking, student engagement, and the overall quality of the learning experience.</w:t>
      </w:r>
    </w:p>
    <w:p w14:paraId="189A7682" w14:textId="77777777" w:rsidR="008E5718" w:rsidRPr="00A26CA2" w:rsidRDefault="008E5718" w:rsidP="008F1763">
      <w:pPr>
        <w:spacing w:after="0" w:line="240" w:lineRule="auto"/>
        <w:jc w:val="both"/>
        <w:rPr>
          <w:rFonts w:ascii="Times New Roman" w:hAnsi="Times New Roman" w:cs="Times New Roman"/>
          <w:sz w:val="24"/>
          <w:szCs w:val="24"/>
          <w:lang w:val="en-US"/>
        </w:rPr>
      </w:pPr>
    </w:p>
    <w:p w14:paraId="1E00DE7B" w14:textId="4C5A3DE4" w:rsidR="00656930" w:rsidRPr="00A26CA2" w:rsidRDefault="008E5718" w:rsidP="008F1763">
      <w:pPr>
        <w:spacing w:after="0" w:line="240" w:lineRule="auto"/>
        <w:jc w:val="both"/>
        <w:rPr>
          <w:rFonts w:ascii="Times New Roman" w:hAnsi="Times New Roman" w:cs="Times New Roman"/>
          <w:sz w:val="24"/>
          <w:szCs w:val="24"/>
          <w:lang w:val="en-US"/>
        </w:rPr>
      </w:pPr>
      <w:r w:rsidRPr="00A26CA2">
        <w:rPr>
          <w:rFonts w:ascii="Times New Roman" w:hAnsi="Times New Roman" w:cs="Times New Roman"/>
          <w:b/>
          <w:bCs/>
          <w:sz w:val="24"/>
          <w:szCs w:val="24"/>
          <w:lang w:val="en-US"/>
        </w:rPr>
        <w:t>Keywords:</w:t>
      </w:r>
      <w:r w:rsidRPr="00A26CA2">
        <w:rPr>
          <w:rFonts w:ascii="Times New Roman" w:hAnsi="Times New Roman" w:cs="Times New Roman"/>
          <w:sz w:val="24"/>
          <w:szCs w:val="24"/>
          <w:lang w:val="en-US"/>
        </w:rPr>
        <w:t xml:space="preserve"> </w:t>
      </w:r>
      <w:r w:rsidR="00A2691E" w:rsidRPr="00A26CA2">
        <w:rPr>
          <w:rFonts w:ascii="Times New Roman" w:hAnsi="Times New Roman" w:cs="Times New Roman"/>
          <w:sz w:val="24"/>
          <w:szCs w:val="24"/>
          <w:lang w:val="en-US"/>
        </w:rPr>
        <w:t>Immersive experiences; artificial intelligence; critical thinking; student experience; student engagement</w:t>
      </w:r>
      <w:r w:rsidR="006C28CB" w:rsidRPr="00A26CA2">
        <w:rPr>
          <w:rFonts w:ascii="Times New Roman" w:hAnsi="Times New Roman" w:cs="Times New Roman"/>
          <w:sz w:val="24"/>
          <w:szCs w:val="24"/>
          <w:lang w:val="en-US"/>
        </w:rPr>
        <w:t>.</w:t>
      </w:r>
    </w:p>
    <w:p w14:paraId="6921C27F" w14:textId="77777777" w:rsidR="00B3312D" w:rsidRPr="00A26CA2" w:rsidRDefault="00B3312D" w:rsidP="008F1763">
      <w:pPr>
        <w:spacing w:after="0" w:line="240" w:lineRule="auto"/>
        <w:jc w:val="both"/>
        <w:rPr>
          <w:rFonts w:ascii="Times New Roman" w:hAnsi="Times New Roman" w:cs="Times New Roman"/>
          <w:b/>
          <w:bCs/>
          <w:sz w:val="24"/>
          <w:szCs w:val="24"/>
          <w:lang w:val="en-US"/>
        </w:rPr>
      </w:pPr>
    </w:p>
    <w:p w14:paraId="4FDF2D97" w14:textId="400662B4" w:rsidR="00CE2079" w:rsidRPr="00A26CA2" w:rsidRDefault="00CE2079" w:rsidP="008F1763">
      <w:pPr>
        <w:spacing w:after="0" w:line="240" w:lineRule="auto"/>
        <w:jc w:val="center"/>
        <w:rPr>
          <w:rFonts w:ascii="Times New Roman" w:hAnsi="Times New Roman" w:cs="Times New Roman"/>
          <w:b/>
          <w:bCs/>
          <w:sz w:val="24"/>
          <w:szCs w:val="24"/>
        </w:rPr>
      </w:pPr>
      <w:r w:rsidRPr="00A26CA2">
        <w:rPr>
          <w:rFonts w:ascii="Times New Roman" w:hAnsi="Times New Roman" w:cs="Times New Roman"/>
          <w:b/>
          <w:bCs/>
          <w:sz w:val="24"/>
          <w:szCs w:val="24"/>
        </w:rPr>
        <w:lastRenderedPageBreak/>
        <w:t>Introduc</w:t>
      </w:r>
      <w:r w:rsidR="00841B09" w:rsidRPr="00A26CA2">
        <w:rPr>
          <w:rFonts w:ascii="Times New Roman" w:hAnsi="Times New Roman" w:cs="Times New Roman"/>
          <w:b/>
          <w:bCs/>
          <w:sz w:val="24"/>
          <w:szCs w:val="24"/>
        </w:rPr>
        <w:t>ción</w:t>
      </w:r>
    </w:p>
    <w:p w14:paraId="3F99CEC2" w14:textId="77777777" w:rsidR="008F1763" w:rsidRPr="00A26CA2" w:rsidRDefault="008F1763" w:rsidP="008F1763">
      <w:pPr>
        <w:spacing w:after="0" w:line="240" w:lineRule="auto"/>
        <w:jc w:val="both"/>
        <w:rPr>
          <w:rFonts w:ascii="Times New Roman" w:hAnsi="Times New Roman" w:cs="Times New Roman"/>
          <w:sz w:val="24"/>
          <w:szCs w:val="24"/>
        </w:rPr>
      </w:pPr>
    </w:p>
    <w:p w14:paraId="5B99BABD" w14:textId="7EC1350C" w:rsidR="009B5CB2" w:rsidRPr="00A26CA2" w:rsidRDefault="00492BA0" w:rsidP="008F1763">
      <w:pPr>
        <w:spacing w:after="0" w:line="240" w:lineRule="auto"/>
        <w:ind w:firstLine="708"/>
        <w:jc w:val="both"/>
        <w:rPr>
          <w:rFonts w:ascii="Times New Roman" w:hAnsi="Times New Roman" w:cs="Times New Roman"/>
          <w:sz w:val="24"/>
          <w:szCs w:val="24"/>
        </w:rPr>
      </w:pPr>
      <w:r w:rsidRPr="00A26CA2">
        <w:rPr>
          <w:rFonts w:ascii="Times New Roman" w:hAnsi="Times New Roman" w:cs="Times New Roman"/>
          <w:sz w:val="24"/>
          <w:szCs w:val="24"/>
        </w:rPr>
        <w:t>En la actualidad, resulta i</w:t>
      </w:r>
      <w:r w:rsidR="00DE2E88" w:rsidRPr="00A26CA2">
        <w:rPr>
          <w:rFonts w:ascii="Times New Roman" w:hAnsi="Times New Roman" w:cs="Times New Roman"/>
          <w:sz w:val="24"/>
          <w:szCs w:val="24"/>
        </w:rPr>
        <w:t>mprescindible</w:t>
      </w:r>
      <w:r w:rsidRPr="00A26CA2">
        <w:rPr>
          <w:rFonts w:ascii="Times New Roman" w:hAnsi="Times New Roman" w:cs="Times New Roman"/>
          <w:sz w:val="24"/>
          <w:szCs w:val="24"/>
        </w:rPr>
        <w:t xml:space="preserve"> que el currículo</w:t>
      </w:r>
      <w:r w:rsidR="00DE2E88" w:rsidRPr="00A26CA2">
        <w:rPr>
          <w:rFonts w:ascii="Times New Roman" w:hAnsi="Times New Roman" w:cs="Times New Roman"/>
          <w:sz w:val="24"/>
          <w:szCs w:val="24"/>
        </w:rPr>
        <w:t xml:space="preserve"> académico en gestión de negocios</w:t>
      </w:r>
      <w:r w:rsidRPr="00A26CA2">
        <w:rPr>
          <w:rFonts w:ascii="Times New Roman" w:hAnsi="Times New Roman" w:cs="Times New Roman"/>
          <w:sz w:val="24"/>
          <w:szCs w:val="24"/>
        </w:rPr>
        <w:t xml:space="preserve"> considere el efecto de las innovaciones tecnológicas </w:t>
      </w:r>
      <w:r w:rsidR="00D23899" w:rsidRPr="00A26CA2">
        <w:rPr>
          <w:rFonts w:ascii="Times New Roman" w:hAnsi="Times New Roman" w:cs="Times New Roman"/>
          <w:sz w:val="24"/>
          <w:szCs w:val="24"/>
        </w:rPr>
        <w:t xml:space="preserve">debido a su impacto </w:t>
      </w:r>
      <w:r w:rsidR="003F62F7" w:rsidRPr="00A26CA2">
        <w:rPr>
          <w:rFonts w:ascii="Times New Roman" w:hAnsi="Times New Roman" w:cs="Times New Roman"/>
          <w:sz w:val="24"/>
          <w:szCs w:val="24"/>
        </w:rPr>
        <w:t>en la reconfiguración de las organizaciones</w:t>
      </w:r>
      <w:r w:rsidR="001E18ED" w:rsidRPr="00A26CA2">
        <w:rPr>
          <w:rFonts w:ascii="Times New Roman" w:hAnsi="Times New Roman" w:cs="Times New Roman"/>
          <w:sz w:val="24"/>
          <w:szCs w:val="24"/>
        </w:rPr>
        <w:t>.</w:t>
      </w:r>
      <w:r w:rsidR="00923AEE" w:rsidRPr="00A26CA2">
        <w:rPr>
          <w:rFonts w:ascii="Times New Roman" w:hAnsi="Times New Roman" w:cs="Times New Roman"/>
          <w:sz w:val="24"/>
          <w:szCs w:val="24"/>
        </w:rPr>
        <w:t xml:space="preserve"> </w:t>
      </w:r>
      <w:r w:rsidR="001E18ED" w:rsidRPr="00A26CA2">
        <w:rPr>
          <w:rFonts w:ascii="Times New Roman" w:hAnsi="Times New Roman" w:cs="Times New Roman"/>
          <w:sz w:val="24"/>
          <w:szCs w:val="24"/>
        </w:rPr>
        <w:t>Por lo</w:t>
      </w:r>
      <w:r w:rsidR="00B92B43" w:rsidRPr="00A26CA2">
        <w:rPr>
          <w:rFonts w:ascii="Times New Roman" w:hAnsi="Times New Roman" w:cs="Times New Roman"/>
          <w:sz w:val="24"/>
          <w:szCs w:val="24"/>
        </w:rPr>
        <w:t xml:space="preserve"> que el </w:t>
      </w:r>
      <w:r w:rsidR="000C4D1E" w:rsidRPr="00A26CA2">
        <w:rPr>
          <w:rFonts w:ascii="Times New Roman" w:hAnsi="Times New Roman" w:cs="Times New Roman"/>
          <w:sz w:val="24"/>
          <w:szCs w:val="24"/>
        </w:rPr>
        <w:t xml:space="preserve">interés por </w:t>
      </w:r>
      <w:r w:rsidR="00B92B43" w:rsidRPr="00A26CA2">
        <w:rPr>
          <w:rFonts w:ascii="Times New Roman" w:hAnsi="Times New Roman" w:cs="Times New Roman"/>
          <w:sz w:val="24"/>
          <w:szCs w:val="24"/>
        </w:rPr>
        <w:t>el uso de la tecnología, específicamente por la I</w:t>
      </w:r>
      <w:r w:rsidR="0003218B" w:rsidRPr="00A26CA2">
        <w:rPr>
          <w:rFonts w:ascii="Times New Roman" w:hAnsi="Times New Roman" w:cs="Times New Roman"/>
          <w:sz w:val="24"/>
          <w:szCs w:val="24"/>
        </w:rPr>
        <w:t>nteligencia Artificial</w:t>
      </w:r>
      <w:r w:rsidR="000E487A" w:rsidRPr="00A26CA2">
        <w:rPr>
          <w:rFonts w:ascii="Times New Roman" w:hAnsi="Times New Roman" w:cs="Times New Roman"/>
          <w:sz w:val="24"/>
          <w:szCs w:val="24"/>
        </w:rPr>
        <w:t xml:space="preserve"> (IA)</w:t>
      </w:r>
      <w:r w:rsidR="0003218B" w:rsidRPr="00A26CA2">
        <w:rPr>
          <w:rFonts w:ascii="Times New Roman" w:hAnsi="Times New Roman" w:cs="Times New Roman"/>
          <w:sz w:val="24"/>
          <w:szCs w:val="24"/>
        </w:rPr>
        <w:t>,</w:t>
      </w:r>
      <w:r w:rsidR="00B92B43" w:rsidRPr="00A26CA2">
        <w:rPr>
          <w:rFonts w:ascii="Times New Roman" w:hAnsi="Times New Roman" w:cs="Times New Roman"/>
          <w:sz w:val="24"/>
          <w:szCs w:val="24"/>
        </w:rPr>
        <w:t xml:space="preserve"> se ha </w:t>
      </w:r>
      <w:r w:rsidR="00C54B13" w:rsidRPr="00A26CA2">
        <w:rPr>
          <w:rFonts w:ascii="Times New Roman" w:hAnsi="Times New Roman" w:cs="Times New Roman"/>
          <w:sz w:val="24"/>
          <w:szCs w:val="24"/>
        </w:rPr>
        <w:t>incrementad</w:t>
      </w:r>
      <w:r w:rsidR="009664C6" w:rsidRPr="00A26CA2">
        <w:rPr>
          <w:rFonts w:ascii="Times New Roman" w:hAnsi="Times New Roman" w:cs="Times New Roman"/>
          <w:sz w:val="24"/>
          <w:szCs w:val="24"/>
        </w:rPr>
        <w:t>o</w:t>
      </w:r>
      <w:r w:rsidR="00A47ABD" w:rsidRPr="00A26CA2">
        <w:rPr>
          <w:rFonts w:ascii="Times New Roman" w:hAnsi="Times New Roman" w:cs="Times New Roman"/>
          <w:sz w:val="24"/>
          <w:szCs w:val="24"/>
        </w:rPr>
        <w:t xml:space="preserve"> en los últimos años</w:t>
      </w:r>
      <w:r w:rsidR="000C4D1E" w:rsidRPr="00A26CA2">
        <w:rPr>
          <w:rFonts w:ascii="Times New Roman" w:hAnsi="Times New Roman" w:cs="Times New Roman"/>
          <w:sz w:val="24"/>
          <w:szCs w:val="24"/>
        </w:rPr>
        <w:t xml:space="preserve"> (Bolaño</w:t>
      </w:r>
      <w:r w:rsidR="005A1A75" w:rsidRPr="00A26CA2">
        <w:rPr>
          <w:rFonts w:ascii="Times New Roman" w:hAnsi="Times New Roman" w:cs="Times New Roman"/>
          <w:sz w:val="24"/>
          <w:szCs w:val="24"/>
        </w:rPr>
        <w:t>-Garc</w:t>
      </w:r>
      <w:r w:rsidR="00C669B3" w:rsidRPr="00A26CA2">
        <w:rPr>
          <w:rFonts w:ascii="Times New Roman" w:hAnsi="Times New Roman" w:cs="Times New Roman"/>
          <w:sz w:val="24"/>
          <w:szCs w:val="24"/>
        </w:rPr>
        <w:t>ía</w:t>
      </w:r>
      <w:r w:rsidR="000C4D1E" w:rsidRPr="00A26CA2">
        <w:rPr>
          <w:rFonts w:ascii="Times New Roman" w:hAnsi="Times New Roman" w:cs="Times New Roman"/>
          <w:sz w:val="24"/>
          <w:szCs w:val="24"/>
        </w:rPr>
        <w:t xml:space="preserve"> </w:t>
      </w:r>
      <w:r w:rsidR="00B90B76" w:rsidRPr="00A26CA2">
        <w:rPr>
          <w:rFonts w:ascii="Times New Roman" w:hAnsi="Times New Roman" w:cs="Times New Roman"/>
          <w:sz w:val="24"/>
          <w:szCs w:val="24"/>
        </w:rPr>
        <w:t>y</w:t>
      </w:r>
      <w:r w:rsidR="000C4D1E" w:rsidRPr="00A26CA2">
        <w:rPr>
          <w:rFonts w:ascii="Times New Roman" w:hAnsi="Times New Roman" w:cs="Times New Roman"/>
          <w:sz w:val="24"/>
          <w:szCs w:val="24"/>
        </w:rPr>
        <w:t xml:space="preserve"> Duarte</w:t>
      </w:r>
      <w:r w:rsidR="00C669B3" w:rsidRPr="00A26CA2">
        <w:rPr>
          <w:rFonts w:ascii="Times New Roman" w:hAnsi="Times New Roman" w:cs="Times New Roman"/>
          <w:sz w:val="24"/>
          <w:szCs w:val="24"/>
        </w:rPr>
        <w:t>-Acosta</w:t>
      </w:r>
      <w:r w:rsidR="000C4D1E" w:rsidRPr="00A26CA2">
        <w:rPr>
          <w:rFonts w:ascii="Times New Roman" w:hAnsi="Times New Roman" w:cs="Times New Roman"/>
          <w:sz w:val="24"/>
          <w:szCs w:val="24"/>
        </w:rPr>
        <w:t xml:space="preserve">, 2023). </w:t>
      </w:r>
      <w:r w:rsidR="009664C6" w:rsidRPr="00A26CA2">
        <w:rPr>
          <w:rFonts w:ascii="Times New Roman" w:hAnsi="Times New Roman" w:cs="Times New Roman"/>
          <w:sz w:val="24"/>
          <w:szCs w:val="24"/>
        </w:rPr>
        <w:t>Además, las herramientas de IA utilizadas en la educación modifican profundamente la forma en que los alumnos están accediendo al conocimiento (</w:t>
      </w:r>
      <w:proofErr w:type="spellStart"/>
      <w:r w:rsidR="009664C6" w:rsidRPr="00A26CA2">
        <w:rPr>
          <w:rFonts w:ascii="Times New Roman" w:hAnsi="Times New Roman" w:cs="Times New Roman"/>
          <w:sz w:val="24"/>
          <w:szCs w:val="24"/>
        </w:rPr>
        <w:t>Shanto</w:t>
      </w:r>
      <w:proofErr w:type="spellEnd"/>
      <w:r w:rsidR="009664C6" w:rsidRPr="00A26CA2">
        <w:rPr>
          <w:rFonts w:ascii="Times New Roman" w:hAnsi="Times New Roman" w:cs="Times New Roman"/>
          <w:sz w:val="24"/>
          <w:szCs w:val="24"/>
        </w:rPr>
        <w:t xml:space="preserve">, Ahmed </w:t>
      </w:r>
      <w:r w:rsidR="00B90B76" w:rsidRPr="00A26CA2">
        <w:rPr>
          <w:rFonts w:ascii="Times New Roman" w:hAnsi="Times New Roman" w:cs="Times New Roman"/>
          <w:sz w:val="24"/>
          <w:szCs w:val="24"/>
        </w:rPr>
        <w:t>y</w:t>
      </w:r>
      <w:r w:rsidR="009664C6" w:rsidRPr="00A26CA2">
        <w:rPr>
          <w:rFonts w:ascii="Times New Roman" w:hAnsi="Times New Roman" w:cs="Times New Roman"/>
          <w:sz w:val="24"/>
          <w:szCs w:val="24"/>
        </w:rPr>
        <w:t xml:space="preserve"> Islam, 2024)</w:t>
      </w:r>
      <w:r w:rsidR="0040045D" w:rsidRPr="00A26CA2">
        <w:rPr>
          <w:rFonts w:ascii="Times New Roman" w:hAnsi="Times New Roman" w:cs="Times New Roman"/>
          <w:sz w:val="24"/>
          <w:szCs w:val="24"/>
        </w:rPr>
        <w:t xml:space="preserve"> y desarrollando habilidades como el pensamiento crítico (Rodríguez Sánchez, 2025)</w:t>
      </w:r>
      <w:r w:rsidR="00BE3E05" w:rsidRPr="00A26CA2">
        <w:rPr>
          <w:rFonts w:ascii="Times New Roman" w:hAnsi="Times New Roman" w:cs="Times New Roman"/>
          <w:sz w:val="24"/>
          <w:szCs w:val="24"/>
        </w:rPr>
        <w:t xml:space="preserve">, esencial en la era digital </w:t>
      </w:r>
      <w:r w:rsidR="00080FA2" w:rsidRPr="00A26CA2">
        <w:rPr>
          <w:rFonts w:ascii="Times New Roman" w:hAnsi="Times New Roman" w:cs="Times New Roman"/>
          <w:sz w:val="24"/>
          <w:szCs w:val="24"/>
        </w:rPr>
        <w:t>(</w:t>
      </w:r>
      <w:r w:rsidR="00BE3E05" w:rsidRPr="00A26CA2">
        <w:rPr>
          <w:rFonts w:ascii="Times New Roman" w:hAnsi="Times New Roman" w:cs="Times New Roman"/>
          <w:sz w:val="24"/>
          <w:szCs w:val="24"/>
        </w:rPr>
        <w:t>Ontiveros Tovar et al.</w:t>
      </w:r>
      <w:r w:rsidR="00080FA2" w:rsidRPr="00A26CA2">
        <w:rPr>
          <w:rFonts w:ascii="Times New Roman" w:hAnsi="Times New Roman" w:cs="Times New Roman"/>
          <w:sz w:val="24"/>
          <w:szCs w:val="24"/>
        </w:rPr>
        <w:t xml:space="preserve">, </w:t>
      </w:r>
      <w:r w:rsidR="00BE3E05" w:rsidRPr="00A26CA2">
        <w:rPr>
          <w:rFonts w:ascii="Times New Roman" w:hAnsi="Times New Roman" w:cs="Times New Roman"/>
          <w:sz w:val="24"/>
          <w:szCs w:val="24"/>
        </w:rPr>
        <w:t>2024)</w:t>
      </w:r>
      <w:r w:rsidR="00080FA2" w:rsidRPr="00A26CA2">
        <w:rPr>
          <w:rFonts w:ascii="Times New Roman" w:hAnsi="Times New Roman" w:cs="Times New Roman"/>
          <w:sz w:val="24"/>
          <w:szCs w:val="24"/>
        </w:rPr>
        <w:t>.</w:t>
      </w:r>
    </w:p>
    <w:p w14:paraId="45882756" w14:textId="77777777" w:rsidR="009B5CB2" w:rsidRPr="00A26CA2" w:rsidRDefault="009B5CB2" w:rsidP="008F1763">
      <w:pPr>
        <w:spacing w:after="0" w:line="240" w:lineRule="auto"/>
        <w:ind w:firstLine="284"/>
        <w:jc w:val="both"/>
        <w:rPr>
          <w:rFonts w:ascii="Times New Roman" w:hAnsi="Times New Roman" w:cs="Times New Roman"/>
          <w:sz w:val="24"/>
          <w:szCs w:val="24"/>
        </w:rPr>
      </w:pPr>
    </w:p>
    <w:p w14:paraId="755BF364" w14:textId="08D6C6DF" w:rsidR="0056329B" w:rsidRPr="00A26CA2" w:rsidRDefault="00647657"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Paralelamente</w:t>
      </w:r>
      <w:r w:rsidR="00B07BA7" w:rsidRPr="00A26CA2">
        <w:rPr>
          <w:rFonts w:ascii="Times New Roman" w:hAnsi="Times New Roman" w:cs="Times New Roman"/>
          <w:sz w:val="24"/>
          <w:szCs w:val="24"/>
        </w:rPr>
        <w:t>, l</w:t>
      </w:r>
      <w:r w:rsidR="00841B09" w:rsidRPr="00A26CA2">
        <w:rPr>
          <w:rFonts w:ascii="Times New Roman" w:hAnsi="Times New Roman" w:cs="Times New Roman"/>
          <w:sz w:val="24"/>
          <w:szCs w:val="24"/>
        </w:rPr>
        <w:t xml:space="preserve">a </w:t>
      </w:r>
      <w:r w:rsidR="0069466A" w:rsidRPr="00A26CA2">
        <w:rPr>
          <w:rFonts w:ascii="Times New Roman" w:hAnsi="Times New Roman" w:cs="Times New Roman"/>
          <w:sz w:val="24"/>
          <w:szCs w:val="24"/>
        </w:rPr>
        <w:t xml:space="preserve">evidencia acumulada sobre aprendizaje activo y auténtico </w:t>
      </w:r>
      <w:r w:rsidR="000C63D5" w:rsidRPr="00A26CA2">
        <w:rPr>
          <w:rFonts w:ascii="Times New Roman" w:hAnsi="Times New Roman" w:cs="Times New Roman"/>
          <w:sz w:val="24"/>
          <w:szCs w:val="24"/>
        </w:rPr>
        <w:t xml:space="preserve">a través de experiencias inmersivas </w:t>
      </w:r>
      <w:r w:rsidR="0073345F" w:rsidRPr="00A26CA2">
        <w:rPr>
          <w:rFonts w:ascii="Times New Roman" w:hAnsi="Times New Roman" w:cs="Times New Roman"/>
          <w:sz w:val="24"/>
          <w:szCs w:val="24"/>
        </w:rPr>
        <w:t>demuestra</w:t>
      </w:r>
      <w:r w:rsidR="0069466A" w:rsidRPr="00A26CA2">
        <w:rPr>
          <w:rFonts w:ascii="Times New Roman" w:hAnsi="Times New Roman" w:cs="Times New Roman"/>
          <w:sz w:val="24"/>
          <w:szCs w:val="24"/>
        </w:rPr>
        <w:t xml:space="preserve"> incrementos sostenidos en el rendimiento</w:t>
      </w:r>
      <w:r w:rsidR="00BA4799" w:rsidRPr="00A26CA2">
        <w:rPr>
          <w:rFonts w:ascii="Times New Roman" w:hAnsi="Times New Roman" w:cs="Times New Roman"/>
          <w:sz w:val="24"/>
          <w:szCs w:val="24"/>
        </w:rPr>
        <w:t xml:space="preserve"> y en </w:t>
      </w:r>
      <w:r w:rsidR="0069466A" w:rsidRPr="00A26CA2">
        <w:rPr>
          <w:rFonts w:ascii="Times New Roman" w:hAnsi="Times New Roman" w:cs="Times New Roman"/>
          <w:sz w:val="24"/>
          <w:szCs w:val="24"/>
        </w:rPr>
        <w:t>el involucramiento estudiantil</w:t>
      </w:r>
      <w:r w:rsidR="0073345F" w:rsidRPr="00A26CA2">
        <w:rPr>
          <w:rFonts w:ascii="Times New Roman" w:hAnsi="Times New Roman" w:cs="Times New Roman"/>
          <w:sz w:val="24"/>
          <w:szCs w:val="24"/>
        </w:rPr>
        <w:t xml:space="preserve"> </w:t>
      </w:r>
      <w:r w:rsidR="0069466A" w:rsidRPr="00A26CA2">
        <w:rPr>
          <w:rFonts w:ascii="Times New Roman" w:hAnsi="Times New Roman" w:cs="Times New Roman"/>
          <w:sz w:val="24"/>
          <w:szCs w:val="24"/>
        </w:rPr>
        <w:t>cuando los cursos articulan práctica situada en contextos reales</w:t>
      </w:r>
      <w:r w:rsidR="00D50534" w:rsidRPr="00A26CA2">
        <w:rPr>
          <w:rFonts w:ascii="Times New Roman" w:hAnsi="Times New Roman" w:cs="Times New Roman"/>
          <w:sz w:val="24"/>
          <w:szCs w:val="24"/>
        </w:rPr>
        <w:t xml:space="preserve"> </w:t>
      </w:r>
      <w:r w:rsidR="00AF6DF6" w:rsidRPr="00A26CA2">
        <w:rPr>
          <w:rFonts w:ascii="Times New Roman" w:hAnsi="Times New Roman" w:cs="Times New Roman"/>
          <w:sz w:val="24"/>
          <w:szCs w:val="24"/>
        </w:rPr>
        <w:t>(</w:t>
      </w:r>
      <w:proofErr w:type="spellStart"/>
      <w:r w:rsidR="00D50534" w:rsidRPr="00A26CA2">
        <w:rPr>
          <w:rFonts w:ascii="Times New Roman" w:hAnsi="Times New Roman" w:cs="Times New Roman"/>
          <w:sz w:val="24"/>
          <w:szCs w:val="24"/>
        </w:rPr>
        <w:t>Mystakidis</w:t>
      </w:r>
      <w:proofErr w:type="spellEnd"/>
      <w:r w:rsidR="00D50534" w:rsidRPr="00A26CA2">
        <w:rPr>
          <w:rFonts w:ascii="Times New Roman" w:hAnsi="Times New Roman" w:cs="Times New Roman"/>
          <w:sz w:val="24"/>
          <w:szCs w:val="24"/>
        </w:rPr>
        <w:t xml:space="preserve"> </w:t>
      </w:r>
      <w:r w:rsidR="00B90B76" w:rsidRPr="00A26CA2">
        <w:rPr>
          <w:rFonts w:ascii="Times New Roman" w:hAnsi="Times New Roman" w:cs="Times New Roman"/>
          <w:sz w:val="24"/>
          <w:szCs w:val="24"/>
        </w:rPr>
        <w:t>y</w:t>
      </w:r>
      <w:r w:rsidR="00D50534" w:rsidRPr="00A26CA2">
        <w:rPr>
          <w:rFonts w:ascii="Times New Roman" w:hAnsi="Times New Roman" w:cs="Times New Roman"/>
          <w:sz w:val="24"/>
          <w:szCs w:val="24"/>
        </w:rPr>
        <w:t xml:space="preserve"> </w:t>
      </w:r>
      <w:proofErr w:type="spellStart"/>
      <w:r w:rsidR="00AF6DF6" w:rsidRPr="00A26CA2">
        <w:rPr>
          <w:rFonts w:ascii="Times New Roman" w:hAnsi="Times New Roman" w:cs="Times New Roman"/>
          <w:sz w:val="24"/>
          <w:szCs w:val="24"/>
        </w:rPr>
        <w:t>Lympouridis</w:t>
      </w:r>
      <w:proofErr w:type="spellEnd"/>
      <w:r w:rsidR="00AF6DF6" w:rsidRPr="00A26CA2">
        <w:rPr>
          <w:rFonts w:ascii="Times New Roman" w:hAnsi="Times New Roman" w:cs="Times New Roman"/>
          <w:sz w:val="24"/>
          <w:szCs w:val="24"/>
        </w:rPr>
        <w:t>, 2023)</w:t>
      </w:r>
      <w:r w:rsidR="0024707E" w:rsidRPr="00A26CA2">
        <w:rPr>
          <w:rFonts w:ascii="Times New Roman" w:hAnsi="Times New Roman" w:cs="Times New Roman"/>
          <w:sz w:val="24"/>
          <w:szCs w:val="24"/>
        </w:rPr>
        <w:t xml:space="preserve">. </w:t>
      </w:r>
      <w:r w:rsidR="0069466A" w:rsidRPr="00A26CA2">
        <w:rPr>
          <w:rFonts w:ascii="Times New Roman" w:hAnsi="Times New Roman" w:cs="Times New Roman"/>
          <w:sz w:val="24"/>
          <w:szCs w:val="24"/>
        </w:rPr>
        <w:t>En este marco pedagógico, persiste un desafío central: aproximar de manera efectiva la teoría a la práctica mediante evaluaciones auténticas, ya sean reales o simulad</w:t>
      </w:r>
      <w:r w:rsidR="0073345F" w:rsidRPr="00A26CA2">
        <w:rPr>
          <w:rFonts w:ascii="Times New Roman" w:hAnsi="Times New Roman" w:cs="Times New Roman"/>
          <w:sz w:val="24"/>
          <w:szCs w:val="24"/>
        </w:rPr>
        <w:t>a</w:t>
      </w:r>
      <w:r w:rsidR="0069466A" w:rsidRPr="00A26CA2">
        <w:rPr>
          <w:rFonts w:ascii="Times New Roman" w:hAnsi="Times New Roman" w:cs="Times New Roman"/>
          <w:sz w:val="24"/>
          <w:szCs w:val="24"/>
        </w:rPr>
        <w:t xml:space="preserve">s, que permitan al estudiantado aplicar marcos conceptuales a problemas </w:t>
      </w:r>
      <w:r w:rsidR="007C2816" w:rsidRPr="00A26CA2">
        <w:rPr>
          <w:rFonts w:ascii="Times New Roman" w:hAnsi="Times New Roman" w:cs="Times New Roman"/>
          <w:sz w:val="24"/>
          <w:szCs w:val="24"/>
        </w:rPr>
        <w:t>reales</w:t>
      </w:r>
      <w:r w:rsidR="0069466A" w:rsidRPr="00A26CA2">
        <w:rPr>
          <w:rFonts w:ascii="Times New Roman" w:hAnsi="Times New Roman" w:cs="Times New Roman"/>
          <w:sz w:val="24"/>
          <w:szCs w:val="24"/>
        </w:rPr>
        <w:t xml:space="preserve"> y transferibles (</w:t>
      </w:r>
      <w:proofErr w:type="spellStart"/>
      <w:r w:rsidR="0069466A" w:rsidRPr="00A26CA2">
        <w:rPr>
          <w:rFonts w:ascii="Times New Roman" w:hAnsi="Times New Roman" w:cs="Times New Roman"/>
          <w:sz w:val="24"/>
          <w:szCs w:val="24"/>
        </w:rPr>
        <w:t>Gremler</w:t>
      </w:r>
      <w:proofErr w:type="spellEnd"/>
      <w:r w:rsidR="0069466A" w:rsidRPr="00A26CA2">
        <w:rPr>
          <w:rFonts w:ascii="Times New Roman" w:hAnsi="Times New Roman" w:cs="Times New Roman"/>
          <w:sz w:val="24"/>
          <w:szCs w:val="24"/>
        </w:rPr>
        <w:t xml:space="preserve"> et al., 2000; </w:t>
      </w:r>
      <w:proofErr w:type="spellStart"/>
      <w:r w:rsidR="0069466A" w:rsidRPr="00A26CA2">
        <w:rPr>
          <w:rFonts w:ascii="Times New Roman" w:hAnsi="Times New Roman" w:cs="Times New Roman"/>
          <w:sz w:val="24"/>
          <w:szCs w:val="24"/>
        </w:rPr>
        <w:t>Gulikers</w:t>
      </w:r>
      <w:proofErr w:type="spellEnd"/>
      <w:r w:rsidR="0069466A" w:rsidRPr="00A26CA2">
        <w:rPr>
          <w:rFonts w:ascii="Times New Roman" w:hAnsi="Times New Roman" w:cs="Times New Roman"/>
          <w:sz w:val="24"/>
          <w:szCs w:val="24"/>
        </w:rPr>
        <w:t xml:space="preserve"> et al., 2004</w:t>
      </w:r>
      <w:r w:rsidR="00CA1FFB" w:rsidRPr="00A26CA2">
        <w:rPr>
          <w:rFonts w:ascii="Times New Roman" w:hAnsi="Times New Roman" w:cs="Times New Roman"/>
          <w:sz w:val="24"/>
          <w:szCs w:val="24"/>
        </w:rPr>
        <w:t>).</w:t>
      </w:r>
    </w:p>
    <w:p w14:paraId="251DF6B8" w14:textId="77777777" w:rsidR="00CA1FFB" w:rsidRPr="00A26CA2" w:rsidRDefault="00CA1FFB" w:rsidP="008F1763">
      <w:pPr>
        <w:spacing w:after="0" w:line="240" w:lineRule="auto"/>
        <w:jc w:val="both"/>
        <w:rPr>
          <w:rFonts w:ascii="Times New Roman" w:hAnsi="Times New Roman" w:cs="Times New Roman"/>
          <w:sz w:val="24"/>
          <w:szCs w:val="24"/>
        </w:rPr>
      </w:pPr>
    </w:p>
    <w:p w14:paraId="68D4358A" w14:textId="0D54F266" w:rsidR="00841B09" w:rsidRPr="00A26CA2" w:rsidRDefault="00E42167"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Debido a estas limitaciones, gran</w:t>
      </w:r>
      <w:r w:rsidR="00841B09" w:rsidRPr="00A26CA2">
        <w:rPr>
          <w:rFonts w:ascii="Times New Roman" w:hAnsi="Times New Roman" w:cs="Times New Roman"/>
          <w:sz w:val="24"/>
          <w:szCs w:val="24"/>
        </w:rPr>
        <w:t xml:space="preserve"> parte del análisis del impacto empresarial de tecnologías emergentes se realiza mediante fuentes secundarias, con oportunidades limitadas </w:t>
      </w:r>
      <w:r w:rsidR="00821E46" w:rsidRPr="00A26CA2">
        <w:rPr>
          <w:rFonts w:ascii="Times New Roman" w:hAnsi="Times New Roman" w:cs="Times New Roman"/>
          <w:sz w:val="24"/>
          <w:szCs w:val="24"/>
        </w:rPr>
        <w:t>en cuanto al uso vivencial con</w:t>
      </w:r>
      <w:r w:rsidR="00841B09" w:rsidRPr="00A26CA2">
        <w:rPr>
          <w:rFonts w:ascii="Times New Roman" w:hAnsi="Times New Roman" w:cs="Times New Roman"/>
          <w:sz w:val="24"/>
          <w:szCs w:val="24"/>
        </w:rPr>
        <w:t xml:space="preserve"> los sistemas. En consecuencia, la literatura ofrece escasa evidencia empírica sobre cómo </w:t>
      </w:r>
      <w:r w:rsidR="005A6678" w:rsidRPr="00A26CA2">
        <w:rPr>
          <w:rFonts w:ascii="Times New Roman" w:hAnsi="Times New Roman" w:cs="Times New Roman"/>
          <w:sz w:val="24"/>
          <w:szCs w:val="24"/>
        </w:rPr>
        <w:t xml:space="preserve">la interacción del estudiante con la IA </w:t>
      </w:r>
      <w:r w:rsidR="00841B09" w:rsidRPr="00A26CA2">
        <w:rPr>
          <w:rFonts w:ascii="Times New Roman" w:hAnsi="Times New Roman" w:cs="Times New Roman"/>
          <w:sz w:val="24"/>
          <w:szCs w:val="24"/>
        </w:rPr>
        <w:t xml:space="preserve">en entornos educativos </w:t>
      </w:r>
      <w:r w:rsidR="008B2439" w:rsidRPr="00A26CA2">
        <w:rPr>
          <w:rFonts w:ascii="Times New Roman" w:hAnsi="Times New Roman" w:cs="Times New Roman"/>
          <w:sz w:val="24"/>
          <w:szCs w:val="24"/>
        </w:rPr>
        <w:t>inmersivos</w:t>
      </w:r>
      <w:r w:rsidR="00841B09" w:rsidRPr="00A26CA2">
        <w:rPr>
          <w:rFonts w:ascii="Times New Roman" w:hAnsi="Times New Roman" w:cs="Times New Roman"/>
          <w:sz w:val="24"/>
          <w:szCs w:val="24"/>
        </w:rPr>
        <w:t xml:space="preserve"> </w:t>
      </w:r>
      <w:r w:rsidR="00883A8F" w:rsidRPr="00A26CA2">
        <w:rPr>
          <w:rFonts w:ascii="Times New Roman" w:hAnsi="Times New Roman" w:cs="Times New Roman"/>
          <w:sz w:val="24"/>
          <w:szCs w:val="24"/>
        </w:rPr>
        <w:t>incide</w:t>
      </w:r>
      <w:r w:rsidR="00841B09" w:rsidRPr="00A26CA2">
        <w:rPr>
          <w:rFonts w:ascii="Times New Roman" w:hAnsi="Times New Roman" w:cs="Times New Roman"/>
          <w:sz w:val="24"/>
          <w:szCs w:val="24"/>
        </w:rPr>
        <w:t xml:space="preserve"> en resultados de aprendizaje</w:t>
      </w:r>
      <w:r w:rsidR="00266947" w:rsidRPr="00A26CA2">
        <w:rPr>
          <w:rFonts w:ascii="Times New Roman" w:hAnsi="Times New Roman" w:cs="Times New Roman"/>
          <w:sz w:val="24"/>
          <w:szCs w:val="24"/>
        </w:rPr>
        <w:t xml:space="preserve">. </w:t>
      </w:r>
      <w:r w:rsidR="00841B09" w:rsidRPr="00A26CA2">
        <w:rPr>
          <w:rFonts w:ascii="Times New Roman" w:hAnsi="Times New Roman" w:cs="Times New Roman"/>
          <w:sz w:val="24"/>
          <w:szCs w:val="24"/>
        </w:rPr>
        <w:t xml:space="preserve">Para atender este vacío, se implementa un laboratorio universitario de </w:t>
      </w:r>
      <w:proofErr w:type="spellStart"/>
      <w:r w:rsidR="00841B09" w:rsidRPr="00A26CA2">
        <w:rPr>
          <w:rFonts w:ascii="Times New Roman" w:hAnsi="Times New Roman" w:cs="Times New Roman"/>
          <w:sz w:val="24"/>
          <w:szCs w:val="24"/>
        </w:rPr>
        <w:t>retail</w:t>
      </w:r>
      <w:proofErr w:type="spellEnd"/>
      <w:r w:rsidR="00841B09" w:rsidRPr="00A26CA2">
        <w:rPr>
          <w:rFonts w:ascii="Times New Roman" w:hAnsi="Times New Roman" w:cs="Times New Roman"/>
          <w:sz w:val="24"/>
          <w:szCs w:val="24"/>
        </w:rPr>
        <w:t xml:space="preserve"> que integra infraest</w:t>
      </w:r>
      <w:r w:rsidR="005A6678" w:rsidRPr="00A26CA2">
        <w:rPr>
          <w:rFonts w:ascii="Times New Roman" w:hAnsi="Times New Roman" w:cs="Times New Roman"/>
          <w:sz w:val="24"/>
          <w:szCs w:val="24"/>
        </w:rPr>
        <w:t xml:space="preserve">ructura de IA a través de </w:t>
      </w:r>
      <w:r w:rsidR="00841B09" w:rsidRPr="00A26CA2">
        <w:rPr>
          <w:rFonts w:ascii="Times New Roman" w:hAnsi="Times New Roman" w:cs="Times New Roman"/>
          <w:sz w:val="24"/>
          <w:szCs w:val="24"/>
        </w:rPr>
        <w:t xml:space="preserve">un </w:t>
      </w:r>
      <w:r w:rsidR="002B135D" w:rsidRPr="00A26CA2">
        <w:rPr>
          <w:rFonts w:ascii="Times New Roman" w:hAnsi="Times New Roman" w:cs="Times New Roman"/>
          <w:sz w:val="24"/>
          <w:szCs w:val="24"/>
        </w:rPr>
        <w:t>robot</w:t>
      </w:r>
      <w:r w:rsidR="00841B09" w:rsidRPr="00A26CA2">
        <w:rPr>
          <w:rFonts w:ascii="Times New Roman" w:hAnsi="Times New Roman" w:cs="Times New Roman"/>
          <w:sz w:val="24"/>
          <w:szCs w:val="24"/>
        </w:rPr>
        <w:t xml:space="preserve">, habilitando </w:t>
      </w:r>
      <w:r w:rsidR="00821E46" w:rsidRPr="00A26CA2">
        <w:rPr>
          <w:rFonts w:ascii="Times New Roman" w:hAnsi="Times New Roman" w:cs="Times New Roman"/>
          <w:sz w:val="24"/>
          <w:szCs w:val="24"/>
        </w:rPr>
        <w:t>su uso real</w:t>
      </w:r>
      <w:r w:rsidR="00841B09" w:rsidRPr="00A26CA2">
        <w:rPr>
          <w:rFonts w:ascii="Times New Roman" w:hAnsi="Times New Roman" w:cs="Times New Roman"/>
          <w:sz w:val="24"/>
          <w:szCs w:val="24"/>
        </w:rPr>
        <w:t xml:space="preserve">, </w:t>
      </w:r>
      <w:r w:rsidR="00821E46" w:rsidRPr="00A26CA2">
        <w:rPr>
          <w:rFonts w:ascii="Times New Roman" w:hAnsi="Times New Roman" w:cs="Times New Roman"/>
          <w:sz w:val="24"/>
          <w:szCs w:val="24"/>
        </w:rPr>
        <w:t xml:space="preserve">la </w:t>
      </w:r>
      <w:r w:rsidR="00841B09" w:rsidRPr="00A26CA2">
        <w:rPr>
          <w:rFonts w:ascii="Times New Roman" w:hAnsi="Times New Roman" w:cs="Times New Roman"/>
          <w:sz w:val="24"/>
          <w:szCs w:val="24"/>
        </w:rPr>
        <w:t xml:space="preserve">observación y </w:t>
      </w:r>
      <w:r w:rsidR="00821E46" w:rsidRPr="00A26CA2">
        <w:rPr>
          <w:rFonts w:ascii="Times New Roman" w:hAnsi="Times New Roman" w:cs="Times New Roman"/>
          <w:sz w:val="24"/>
          <w:szCs w:val="24"/>
        </w:rPr>
        <w:t xml:space="preserve">la </w:t>
      </w:r>
      <w:r w:rsidR="00841B09" w:rsidRPr="00A26CA2">
        <w:rPr>
          <w:rFonts w:ascii="Times New Roman" w:hAnsi="Times New Roman" w:cs="Times New Roman"/>
          <w:sz w:val="24"/>
          <w:szCs w:val="24"/>
        </w:rPr>
        <w:t xml:space="preserve">evaluación de innovaciones tecnológicas bajo condiciones controladas. </w:t>
      </w:r>
      <w:r w:rsidR="0078697B" w:rsidRPr="00A26CA2">
        <w:rPr>
          <w:rFonts w:ascii="Times New Roman" w:hAnsi="Times New Roman" w:cs="Times New Roman"/>
          <w:sz w:val="24"/>
          <w:szCs w:val="24"/>
        </w:rPr>
        <w:t>Un</w:t>
      </w:r>
      <w:r w:rsidR="00841B09" w:rsidRPr="00A26CA2">
        <w:rPr>
          <w:rFonts w:ascii="Times New Roman" w:hAnsi="Times New Roman" w:cs="Times New Roman"/>
          <w:sz w:val="24"/>
          <w:szCs w:val="24"/>
        </w:rPr>
        <w:t xml:space="preserve"> f</w:t>
      </w:r>
      <w:r w:rsidR="002B135D" w:rsidRPr="00A26CA2">
        <w:rPr>
          <w:rFonts w:ascii="Times New Roman" w:hAnsi="Times New Roman" w:cs="Times New Roman"/>
          <w:sz w:val="24"/>
          <w:szCs w:val="24"/>
        </w:rPr>
        <w:t>ondo</w:t>
      </w:r>
      <w:r w:rsidR="00841B09" w:rsidRPr="00A26CA2">
        <w:rPr>
          <w:rFonts w:ascii="Times New Roman" w:hAnsi="Times New Roman" w:cs="Times New Roman"/>
          <w:sz w:val="24"/>
          <w:szCs w:val="24"/>
        </w:rPr>
        <w:t xml:space="preserve"> de investigación</w:t>
      </w:r>
      <w:r w:rsidR="0078697B" w:rsidRPr="00A26CA2">
        <w:rPr>
          <w:rFonts w:ascii="Times New Roman" w:hAnsi="Times New Roman" w:cs="Times New Roman"/>
          <w:sz w:val="24"/>
          <w:szCs w:val="24"/>
        </w:rPr>
        <w:t xml:space="preserve"> educativa</w:t>
      </w:r>
      <w:r w:rsidR="00841B09" w:rsidRPr="00A26CA2">
        <w:rPr>
          <w:rFonts w:ascii="Times New Roman" w:hAnsi="Times New Roman" w:cs="Times New Roman"/>
          <w:sz w:val="24"/>
          <w:szCs w:val="24"/>
        </w:rPr>
        <w:t xml:space="preserve"> permitió la integración técnica y la adquisición de sistemas, creando una plataforma para aplicar métodos cualitativos y cuantitativos</w:t>
      </w:r>
      <w:r w:rsidR="006755A4" w:rsidRPr="00A26CA2">
        <w:rPr>
          <w:rFonts w:ascii="Times New Roman" w:hAnsi="Times New Roman" w:cs="Times New Roman"/>
          <w:sz w:val="24"/>
          <w:szCs w:val="24"/>
        </w:rPr>
        <w:t xml:space="preserve"> en la investigación del usuario.</w:t>
      </w:r>
      <w:r w:rsidR="00841B09" w:rsidRPr="00A26CA2">
        <w:rPr>
          <w:rFonts w:ascii="Times New Roman" w:hAnsi="Times New Roman" w:cs="Times New Roman"/>
          <w:sz w:val="24"/>
          <w:szCs w:val="24"/>
        </w:rPr>
        <w:t xml:space="preserve"> El diseño se ancla en principios de aprendizaje </w:t>
      </w:r>
      <w:r w:rsidR="007443B5" w:rsidRPr="00A26CA2">
        <w:rPr>
          <w:rFonts w:ascii="Times New Roman" w:hAnsi="Times New Roman" w:cs="Times New Roman"/>
          <w:sz w:val="24"/>
          <w:szCs w:val="24"/>
        </w:rPr>
        <w:t>inmersivo</w:t>
      </w:r>
      <w:r w:rsidR="00841B09" w:rsidRPr="00A26CA2">
        <w:rPr>
          <w:rFonts w:ascii="Times New Roman" w:hAnsi="Times New Roman" w:cs="Times New Roman"/>
          <w:sz w:val="24"/>
          <w:szCs w:val="24"/>
        </w:rPr>
        <w:t>, alineando tareas con la práctica profesional y haciendo observables y evaluables los resultados</w:t>
      </w:r>
      <w:r w:rsidR="003C0E14" w:rsidRPr="00A26CA2">
        <w:rPr>
          <w:rFonts w:ascii="Times New Roman" w:hAnsi="Times New Roman" w:cs="Times New Roman"/>
          <w:sz w:val="24"/>
          <w:szCs w:val="24"/>
        </w:rPr>
        <w:t>.</w:t>
      </w:r>
    </w:p>
    <w:p w14:paraId="3016E419" w14:textId="77777777" w:rsidR="00841B09" w:rsidRPr="00A26CA2" w:rsidRDefault="00841B09" w:rsidP="008F1763">
      <w:pPr>
        <w:spacing w:after="0" w:line="240" w:lineRule="auto"/>
        <w:jc w:val="both"/>
        <w:rPr>
          <w:rFonts w:ascii="Times New Roman" w:hAnsi="Times New Roman" w:cs="Times New Roman"/>
          <w:sz w:val="24"/>
          <w:szCs w:val="24"/>
        </w:rPr>
      </w:pPr>
    </w:p>
    <w:p w14:paraId="79395B4F" w14:textId="21ECC555" w:rsidR="00841B09" w:rsidRPr="00A26CA2" w:rsidRDefault="00841B09"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Este estudio </w:t>
      </w:r>
      <w:r w:rsidR="00B5762F" w:rsidRPr="00A26CA2">
        <w:rPr>
          <w:rFonts w:ascii="Times New Roman" w:hAnsi="Times New Roman" w:cs="Times New Roman"/>
          <w:sz w:val="24"/>
          <w:szCs w:val="24"/>
        </w:rPr>
        <w:t>tiene como objetivo obtener</w:t>
      </w:r>
      <w:r w:rsidRPr="00A26CA2">
        <w:rPr>
          <w:rFonts w:ascii="Times New Roman" w:hAnsi="Times New Roman" w:cs="Times New Roman"/>
          <w:sz w:val="24"/>
          <w:szCs w:val="24"/>
        </w:rPr>
        <w:t xml:space="preserve"> evidencia </w:t>
      </w:r>
      <w:r w:rsidR="00921456" w:rsidRPr="00A26CA2">
        <w:rPr>
          <w:rFonts w:ascii="Times New Roman" w:hAnsi="Times New Roman" w:cs="Times New Roman"/>
          <w:sz w:val="24"/>
          <w:szCs w:val="24"/>
        </w:rPr>
        <w:t>referente</w:t>
      </w:r>
      <w:r w:rsidRPr="00A26CA2">
        <w:rPr>
          <w:rFonts w:ascii="Times New Roman" w:hAnsi="Times New Roman" w:cs="Times New Roman"/>
          <w:sz w:val="24"/>
          <w:szCs w:val="24"/>
        </w:rPr>
        <w:t xml:space="preserve"> </w:t>
      </w:r>
      <w:r w:rsidR="00921456" w:rsidRPr="00A26CA2">
        <w:rPr>
          <w:rFonts w:ascii="Times New Roman" w:hAnsi="Times New Roman" w:cs="Times New Roman"/>
          <w:sz w:val="24"/>
          <w:szCs w:val="24"/>
        </w:rPr>
        <w:t>a</w:t>
      </w:r>
      <w:r w:rsidR="001F2080" w:rsidRPr="00A26CA2">
        <w:rPr>
          <w:rFonts w:ascii="Times New Roman" w:hAnsi="Times New Roman" w:cs="Times New Roman"/>
          <w:sz w:val="24"/>
          <w:szCs w:val="24"/>
        </w:rPr>
        <w:t xml:space="preserve"> </w:t>
      </w:r>
      <w:r w:rsidR="00F52408" w:rsidRPr="00A26CA2">
        <w:rPr>
          <w:rFonts w:ascii="Times New Roman" w:hAnsi="Times New Roman" w:cs="Times New Roman"/>
          <w:sz w:val="24"/>
          <w:szCs w:val="24"/>
        </w:rPr>
        <w:t>cómo</w:t>
      </w:r>
      <w:r w:rsidR="001F2080" w:rsidRPr="00A26CA2">
        <w:rPr>
          <w:rFonts w:ascii="Times New Roman" w:hAnsi="Times New Roman" w:cs="Times New Roman"/>
          <w:sz w:val="24"/>
          <w:szCs w:val="24"/>
        </w:rPr>
        <w:t xml:space="preserve"> el</w:t>
      </w:r>
      <w:r w:rsidR="00821E46" w:rsidRPr="00A26CA2">
        <w:rPr>
          <w:rFonts w:ascii="Times New Roman" w:hAnsi="Times New Roman" w:cs="Times New Roman"/>
          <w:sz w:val="24"/>
          <w:szCs w:val="24"/>
        </w:rPr>
        <w:t xml:space="preserve"> uso</w:t>
      </w:r>
      <w:r w:rsidRPr="00A26CA2">
        <w:rPr>
          <w:rFonts w:ascii="Times New Roman" w:hAnsi="Times New Roman" w:cs="Times New Roman"/>
          <w:sz w:val="24"/>
          <w:szCs w:val="24"/>
        </w:rPr>
        <w:t xml:space="preserve"> estructurad</w:t>
      </w:r>
      <w:r w:rsidR="00821E46" w:rsidRPr="00A26CA2">
        <w:rPr>
          <w:rFonts w:ascii="Times New Roman" w:hAnsi="Times New Roman" w:cs="Times New Roman"/>
          <w:sz w:val="24"/>
          <w:szCs w:val="24"/>
        </w:rPr>
        <w:t>o</w:t>
      </w:r>
      <w:r w:rsidRPr="00A26CA2">
        <w:rPr>
          <w:rFonts w:ascii="Times New Roman" w:hAnsi="Times New Roman" w:cs="Times New Roman"/>
          <w:sz w:val="24"/>
          <w:szCs w:val="24"/>
        </w:rPr>
        <w:t xml:space="preserve"> y práctic</w:t>
      </w:r>
      <w:r w:rsidR="00821E46" w:rsidRPr="00A26CA2">
        <w:rPr>
          <w:rFonts w:ascii="Times New Roman" w:hAnsi="Times New Roman" w:cs="Times New Roman"/>
          <w:sz w:val="24"/>
          <w:szCs w:val="24"/>
        </w:rPr>
        <w:t>o</w:t>
      </w:r>
      <w:r w:rsidRPr="00A26CA2">
        <w:rPr>
          <w:rFonts w:ascii="Times New Roman" w:hAnsi="Times New Roman" w:cs="Times New Roman"/>
          <w:sz w:val="24"/>
          <w:szCs w:val="24"/>
        </w:rPr>
        <w:t xml:space="preserve"> </w:t>
      </w:r>
      <w:r w:rsidR="00821E46" w:rsidRPr="00A26CA2">
        <w:rPr>
          <w:rFonts w:ascii="Times New Roman" w:hAnsi="Times New Roman" w:cs="Times New Roman"/>
          <w:sz w:val="24"/>
          <w:szCs w:val="24"/>
        </w:rPr>
        <w:t>de la</w:t>
      </w:r>
      <w:r w:rsidRPr="00A26CA2">
        <w:rPr>
          <w:rFonts w:ascii="Times New Roman" w:hAnsi="Times New Roman" w:cs="Times New Roman"/>
          <w:sz w:val="24"/>
          <w:szCs w:val="24"/>
        </w:rPr>
        <w:t xml:space="preserve"> inteligencia artificial en un</w:t>
      </w:r>
      <w:r w:rsidR="00464819" w:rsidRPr="00A26CA2">
        <w:rPr>
          <w:rFonts w:ascii="Times New Roman" w:hAnsi="Times New Roman" w:cs="Times New Roman"/>
          <w:sz w:val="24"/>
          <w:szCs w:val="24"/>
        </w:rPr>
        <w:t>a experiencia inmersiva</w:t>
      </w:r>
      <w:r w:rsidR="001F2080" w:rsidRPr="00A26CA2">
        <w:rPr>
          <w:rFonts w:ascii="Times New Roman" w:hAnsi="Times New Roman" w:cs="Times New Roman"/>
          <w:sz w:val="24"/>
          <w:szCs w:val="24"/>
        </w:rPr>
        <w:t xml:space="preserve"> </w:t>
      </w:r>
      <w:r w:rsidRPr="00A26CA2">
        <w:rPr>
          <w:rFonts w:ascii="Times New Roman" w:hAnsi="Times New Roman" w:cs="Times New Roman"/>
          <w:sz w:val="24"/>
          <w:szCs w:val="24"/>
        </w:rPr>
        <w:t xml:space="preserve">enriquece </w:t>
      </w:r>
      <w:r w:rsidR="007E4D1D" w:rsidRPr="00A26CA2">
        <w:rPr>
          <w:rFonts w:ascii="Times New Roman" w:hAnsi="Times New Roman" w:cs="Times New Roman"/>
          <w:sz w:val="24"/>
          <w:szCs w:val="24"/>
        </w:rPr>
        <w:t xml:space="preserve">la experiencia del estudiante en cuanto al uso </w:t>
      </w:r>
      <w:r w:rsidR="00464819" w:rsidRPr="00A26CA2">
        <w:rPr>
          <w:rFonts w:ascii="Times New Roman" w:hAnsi="Times New Roman" w:cs="Times New Roman"/>
          <w:sz w:val="24"/>
          <w:szCs w:val="24"/>
        </w:rPr>
        <w:t>de la tecnología</w:t>
      </w:r>
      <w:r w:rsidRPr="00A26CA2">
        <w:rPr>
          <w:rFonts w:ascii="Times New Roman" w:hAnsi="Times New Roman" w:cs="Times New Roman"/>
          <w:sz w:val="24"/>
          <w:szCs w:val="24"/>
        </w:rPr>
        <w:t xml:space="preserve">, favorece el desarrollo de pensamiento crítico </w:t>
      </w:r>
      <w:r w:rsidR="00497639" w:rsidRPr="00A26CA2">
        <w:rPr>
          <w:rFonts w:ascii="Times New Roman" w:hAnsi="Times New Roman" w:cs="Times New Roman"/>
          <w:sz w:val="24"/>
          <w:szCs w:val="24"/>
        </w:rPr>
        <w:t>y</w:t>
      </w:r>
      <w:r w:rsidRPr="00A26CA2">
        <w:rPr>
          <w:rFonts w:ascii="Times New Roman" w:hAnsi="Times New Roman" w:cs="Times New Roman"/>
          <w:sz w:val="24"/>
          <w:szCs w:val="24"/>
        </w:rPr>
        <w:t xml:space="preserve"> </w:t>
      </w:r>
      <w:r w:rsidR="00497639" w:rsidRPr="00A26CA2">
        <w:rPr>
          <w:rFonts w:ascii="Times New Roman" w:hAnsi="Times New Roman" w:cs="Times New Roman"/>
          <w:sz w:val="24"/>
          <w:szCs w:val="24"/>
        </w:rPr>
        <w:t xml:space="preserve">el </w:t>
      </w:r>
      <w:r w:rsidRPr="00A26CA2">
        <w:rPr>
          <w:rFonts w:ascii="Times New Roman" w:hAnsi="Times New Roman" w:cs="Times New Roman"/>
          <w:sz w:val="24"/>
          <w:szCs w:val="24"/>
        </w:rPr>
        <w:t>involucramiento</w:t>
      </w:r>
      <w:r w:rsidR="00497639" w:rsidRPr="00A26CA2">
        <w:rPr>
          <w:rFonts w:ascii="Times New Roman" w:hAnsi="Times New Roman" w:cs="Times New Roman"/>
          <w:sz w:val="24"/>
          <w:szCs w:val="24"/>
        </w:rPr>
        <w:t xml:space="preserve"> de los estudiantes</w:t>
      </w:r>
      <w:r w:rsidRPr="00A26CA2">
        <w:rPr>
          <w:rFonts w:ascii="Times New Roman" w:hAnsi="Times New Roman" w:cs="Times New Roman"/>
          <w:sz w:val="24"/>
          <w:szCs w:val="24"/>
        </w:rPr>
        <w:t xml:space="preserve"> (</w:t>
      </w:r>
      <w:proofErr w:type="spellStart"/>
      <w:r w:rsidR="006B1E24" w:rsidRPr="00A26CA2">
        <w:rPr>
          <w:rFonts w:ascii="Times New Roman" w:hAnsi="Times New Roman" w:cs="Times New Roman"/>
          <w:sz w:val="24"/>
          <w:szCs w:val="24"/>
        </w:rPr>
        <w:t>Blyznyuk</w:t>
      </w:r>
      <w:proofErr w:type="spellEnd"/>
      <w:r w:rsidR="006B1E24" w:rsidRPr="00A26CA2">
        <w:rPr>
          <w:rFonts w:ascii="Times New Roman" w:hAnsi="Times New Roman" w:cs="Times New Roman"/>
          <w:sz w:val="24"/>
          <w:szCs w:val="24"/>
        </w:rPr>
        <w:t xml:space="preserve"> </w:t>
      </w:r>
      <w:r w:rsidR="00B90B76" w:rsidRPr="00A26CA2">
        <w:rPr>
          <w:rFonts w:ascii="Times New Roman" w:hAnsi="Times New Roman" w:cs="Times New Roman"/>
          <w:sz w:val="24"/>
          <w:szCs w:val="24"/>
        </w:rPr>
        <w:t>y</w:t>
      </w:r>
      <w:r w:rsidR="006B1E24" w:rsidRPr="00A26CA2">
        <w:rPr>
          <w:rFonts w:ascii="Times New Roman" w:hAnsi="Times New Roman" w:cs="Times New Roman"/>
          <w:sz w:val="24"/>
          <w:szCs w:val="24"/>
        </w:rPr>
        <w:t xml:space="preserve"> </w:t>
      </w:r>
      <w:proofErr w:type="spellStart"/>
      <w:r w:rsidR="00C854AC" w:rsidRPr="00A26CA2">
        <w:rPr>
          <w:rFonts w:ascii="Times New Roman" w:hAnsi="Times New Roman" w:cs="Times New Roman"/>
          <w:sz w:val="24"/>
          <w:szCs w:val="24"/>
        </w:rPr>
        <w:t>Kachak</w:t>
      </w:r>
      <w:proofErr w:type="spellEnd"/>
      <w:r w:rsidR="00C854AC" w:rsidRPr="00A26CA2">
        <w:rPr>
          <w:rFonts w:ascii="Times New Roman" w:hAnsi="Times New Roman" w:cs="Times New Roman"/>
          <w:sz w:val="24"/>
          <w:szCs w:val="24"/>
        </w:rPr>
        <w:t>, 2024</w:t>
      </w:r>
      <w:r w:rsidRPr="00A26CA2">
        <w:rPr>
          <w:rFonts w:ascii="Times New Roman" w:hAnsi="Times New Roman" w:cs="Times New Roman"/>
          <w:sz w:val="24"/>
          <w:szCs w:val="24"/>
        </w:rPr>
        <w:t>).</w:t>
      </w:r>
    </w:p>
    <w:p w14:paraId="2870E9CD" w14:textId="77777777" w:rsidR="00841B09" w:rsidRPr="00A26CA2" w:rsidRDefault="00841B09" w:rsidP="008F1763">
      <w:pPr>
        <w:spacing w:after="0" w:line="240" w:lineRule="auto"/>
        <w:jc w:val="both"/>
        <w:rPr>
          <w:rFonts w:ascii="Times New Roman" w:hAnsi="Times New Roman" w:cs="Times New Roman"/>
          <w:sz w:val="24"/>
          <w:szCs w:val="24"/>
        </w:rPr>
      </w:pPr>
    </w:p>
    <w:p w14:paraId="4CA444D6" w14:textId="2A887598" w:rsidR="00B11663" w:rsidRPr="00A26CA2" w:rsidRDefault="00841B09"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El documento </w:t>
      </w:r>
      <w:r w:rsidR="00E55B53" w:rsidRPr="00A26CA2">
        <w:rPr>
          <w:rFonts w:ascii="Times New Roman" w:hAnsi="Times New Roman" w:cs="Times New Roman"/>
          <w:sz w:val="24"/>
          <w:szCs w:val="24"/>
        </w:rPr>
        <w:t xml:space="preserve">presenta primero una revisión literaria sobre las prácticas </w:t>
      </w:r>
      <w:r w:rsidR="00266947" w:rsidRPr="00A26CA2">
        <w:rPr>
          <w:rFonts w:ascii="Times New Roman" w:hAnsi="Times New Roman" w:cs="Times New Roman"/>
          <w:sz w:val="24"/>
          <w:szCs w:val="24"/>
        </w:rPr>
        <w:t>inmersivas</w:t>
      </w:r>
      <w:r w:rsidR="00E55B53" w:rsidRPr="00A26CA2">
        <w:rPr>
          <w:rFonts w:ascii="Times New Roman" w:hAnsi="Times New Roman" w:cs="Times New Roman"/>
          <w:sz w:val="24"/>
          <w:szCs w:val="24"/>
        </w:rPr>
        <w:t xml:space="preserve">. Posteriormente se </w:t>
      </w:r>
      <w:r w:rsidR="00F52408" w:rsidRPr="00A26CA2">
        <w:rPr>
          <w:rFonts w:ascii="Times New Roman" w:hAnsi="Times New Roman" w:cs="Times New Roman"/>
          <w:sz w:val="24"/>
          <w:szCs w:val="24"/>
        </w:rPr>
        <w:t>presenta</w:t>
      </w:r>
      <w:r w:rsidR="00E55B53" w:rsidRPr="00A26CA2">
        <w:rPr>
          <w:rFonts w:ascii="Times New Roman" w:hAnsi="Times New Roman" w:cs="Times New Roman"/>
          <w:sz w:val="24"/>
          <w:szCs w:val="24"/>
        </w:rPr>
        <w:t xml:space="preserve"> la metodología de </w:t>
      </w:r>
      <w:r w:rsidR="00CB7DEC" w:rsidRPr="00A26CA2">
        <w:rPr>
          <w:rFonts w:ascii="Times New Roman" w:hAnsi="Times New Roman" w:cs="Times New Roman"/>
          <w:sz w:val="24"/>
          <w:szCs w:val="24"/>
        </w:rPr>
        <w:t>la interacción inmersiva</w:t>
      </w:r>
      <w:r w:rsidR="00A5724B" w:rsidRPr="00A26CA2">
        <w:rPr>
          <w:rFonts w:ascii="Times New Roman" w:hAnsi="Times New Roman" w:cs="Times New Roman"/>
          <w:sz w:val="24"/>
          <w:szCs w:val="24"/>
        </w:rPr>
        <w:t xml:space="preserve"> utilizando la </w:t>
      </w:r>
      <w:r w:rsidR="00C35D66" w:rsidRPr="00A26CA2">
        <w:rPr>
          <w:rFonts w:ascii="Times New Roman" w:hAnsi="Times New Roman" w:cs="Times New Roman"/>
          <w:sz w:val="24"/>
          <w:szCs w:val="24"/>
        </w:rPr>
        <w:t xml:space="preserve">IA y </w:t>
      </w:r>
      <w:r w:rsidRPr="00A26CA2">
        <w:rPr>
          <w:rFonts w:ascii="Times New Roman" w:hAnsi="Times New Roman" w:cs="Times New Roman"/>
          <w:sz w:val="24"/>
          <w:szCs w:val="24"/>
        </w:rPr>
        <w:t xml:space="preserve">su relación con resultados de aprendizaje. Finalmente, se discuten implicaciones para </w:t>
      </w:r>
      <w:r w:rsidR="004A5997" w:rsidRPr="00A26CA2">
        <w:rPr>
          <w:rFonts w:ascii="Times New Roman" w:hAnsi="Times New Roman" w:cs="Times New Roman"/>
          <w:sz w:val="24"/>
          <w:szCs w:val="24"/>
        </w:rPr>
        <w:t xml:space="preserve">el </w:t>
      </w:r>
      <w:r w:rsidRPr="00A26CA2">
        <w:rPr>
          <w:rFonts w:ascii="Times New Roman" w:hAnsi="Times New Roman" w:cs="Times New Roman"/>
          <w:sz w:val="24"/>
          <w:szCs w:val="24"/>
        </w:rPr>
        <w:t>currículo</w:t>
      </w:r>
      <w:r w:rsidR="004A5997" w:rsidRPr="00A26CA2">
        <w:rPr>
          <w:rFonts w:ascii="Times New Roman" w:hAnsi="Times New Roman" w:cs="Times New Roman"/>
          <w:sz w:val="24"/>
          <w:szCs w:val="24"/>
        </w:rPr>
        <w:t xml:space="preserve"> académico</w:t>
      </w:r>
      <w:r w:rsidRPr="00A26CA2">
        <w:rPr>
          <w:rFonts w:ascii="Times New Roman" w:hAnsi="Times New Roman" w:cs="Times New Roman"/>
          <w:sz w:val="24"/>
          <w:szCs w:val="24"/>
        </w:rPr>
        <w:t>, alianzas y futuras líneas de investigación.</w:t>
      </w:r>
    </w:p>
    <w:p w14:paraId="34D3122B" w14:textId="77777777" w:rsidR="00841B09" w:rsidRPr="00A26CA2" w:rsidRDefault="00841B09" w:rsidP="008F1763">
      <w:pPr>
        <w:spacing w:after="0" w:line="240" w:lineRule="auto"/>
        <w:jc w:val="both"/>
        <w:rPr>
          <w:rFonts w:ascii="Times New Roman" w:hAnsi="Times New Roman" w:cs="Times New Roman"/>
          <w:sz w:val="24"/>
          <w:szCs w:val="24"/>
        </w:rPr>
      </w:pPr>
    </w:p>
    <w:p w14:paraId="73AA84CA" w14:textId="1B9ECA90" w:rsidR="00C35792" w:rsidRPr="00A26CA2" w:rsidRDefault="00C854AC" w:rsidP="008F1763">
      <w:pPr>
        <w:spacing w:after="0" w:line="240" w:lineRule="auto"/>
        <w:jc w:val="both"/>
        <w:rPr>
          <w:rFonts w:ascii="Times New Roman" w:hAnsi="Times New Roman" w:cs="Times New Roman"/>
          <w:b/>
          <w:bCs/>
          <w:sz w:val="24"/>
          <w:szCs w:val="24"/>
        </w:rPr>
      </w:pPr>
      <w:r w:rsidRPr="00A26CA2">
        <w:rPr>
          <w:rFonts w:ascii="Times New Roman" w:hAnsi="Times New Roman" w:cs="Times New Roman"/>
          <w:b/>
          <w:bCs/>
          <w:sz w:val="24"/>
          <w:szCs w:val="24"/>
        </w:rPr>
        <w:t>Prácticas Inmersivas en el Laboratorio de Negocios</w:t>
      </w:r>
    </w:p>
    <w:p w14:paraId="0A9DAC84" w14:textId="77777777" w:rsidR="008F1763" w:rsidRPr="00A26CA2" w:rsidRDefault="008F1763" w:rsidP="008F1763">
      <w:pPr>
        <w:spacing w:after="0" w:line="240" w:lineRule="auto"/>
        <w:jc w:val="both"/>
        <w:rPr>
          <w:rFonts w:ascii="Times New Roman" w:hAnsi="Times New Roman" w:cs="Times New Roman"/>
          <w:sz w:val="24"/>
          <w:szCs w:val="24"/>
        </w:rPr>
      </w:pPr>
    </w:p>
    <w:p w14:paraId="2D67968C" w14:textId="2FA208AA" w:rsidR="00DA5928" w:rsidRPr="00A26CA2" w:rsidRDefault="00D673A8" w:rsidP="008F1763">
      <w:pPr>
        <w:spacing w:after="0" w:line="240" w:lineRule="auto"/>
        <w:ind w:firstLine="708"/>
        <w:jc w:val="both"/>
        <w:rPr>
          <w:rFonts w:ascii="Times New Roman" w:hAnsi="Times New Roman" w:cs="Times New Roman"/>
          <w:sz w:val="24"/>
          <w:szCs w:val="24"/>
        </w:rPr>
      </w:pPr>
      <w:r w:rsidRPr="00A26CA2">
        <w:rPr>
          <w:rFonts w:ascii="Times New Roman" w:hAnsi="Times New Roman" w:cs="Times New Roman"/>
          <w:sz w:val="24"/>
          <w:szCs w:val="24"/>
        </w:rPr>
        <w:t xml:space="preserve">En </w:t>
      </w:r>
      <w:r w:rsidR="0054630C" w:rsidRPr="00A26CA2">
        <w:rPr>
          <w:rFonts w:ascii="Times New Roman" w:hAnsi="Times New Roman" w:cs="Times New Roman"/>
          <w:sz w:val="24"/>
          <w:szCs w:val="24"/>
        </w:rPr>
        <w:t>este laboratorio que simula una tienda</w:t>
      </w:r>
      <w:r w:rsidRPr="00A26CA2">
        <w:rPr>
          <w:rFonts w:ascii="Times New Roman" w:hAnsi="Times New Roman" w:cs="Times New Roman"/>
          <w:sz w:val="24"/>
          <w:szCs w:val="24"/>
        </w:rPr>
        <w:t xml:space="preserve">, </w:t>
      </w:r>
      <w:r w:rsidR="009F012C" w:rsidRPr="00A26CA2">
        <w:rPr>
          <w:rFonts w:ascii="Times New Roman" w:hAnsi="Times New Roman" w:cs="Times New Roman"/>
          <w:sz w:val="24"/>
          <w:szCs w:val="24"/>
        </w:rPr>
        <w:t>los</w:t>
      </w:r>
      <w:r w:rsidRPr="00A26CA2">
        <w:rPr>
          <w:rFonts w:ascii="Times New Roman" w:hAnsi="Times New Roman" w:cs="Times New Roman"/>
          <w:sz w:val="24"/>
          <w:szCs w:val="24"/>
        </w:rPr>
        <w:t xml:space="preserve"> </w:t>
      </w:r>
      <w:r w:rsidR="009F012C" w:rsidRPr="00A26CA2">
        <w:rPr>
          <w:rFonts w:ascii="Times New Roman" w:hAnsi="Times New Roman" w:cs="Times New Roman"/>
          <w:sz w:val="24"/>
          <w:szCs w:val="24"/>
        </w:rPr>
        <w:t>alumnos</w:t>
      </w:r>
      <w:r w:rsidRPr="00A26CA2">
        <w:rPr>
          <w:rFonts w:ascii="Times New Roman" w:hAnsi="Times New Roman" w:cs="Times New Roman"/>
          <w:sz w:val="24"/>
          <w:szCs w:val="24"/>
        </w:rPr>
        <w:t xml:space="preserve"> realiza</w:t>
      </w:r>
      <w:r w:rsidR="009F012C" w:rsidRPr="00A26CA2">
        <w:rPr>
          <w:rFonts w:ascii="Times New Roman" w:hAnsi="Times New Roman" w:cs="Times New Roman"/>
          <w:sz w:val="24"/>
          <w:szCs w:val="24"/>
        </w:rPr>
        <w:t>n</w:t>
      </w:r>
      <w:r w:rsidRPr="00A26CA2">
        <w:rPr>
          <w:rFonts w:ascii="Times New Roman" w:hAnsi="Times New Roman" w:cs="Times New Roman"/>
          <w:sz w:val="24"/>
          <w:szCs w:val="24"/>
        </w:rPr>
        <w:t xml:space="preserve"> </w:t>
      </w:r>
      <w:r w:rsidR="009F012C" w:rsidRPr="00A26CA2">
        <w:rPr>
          <w:rFonts w:ascii="Times New Roman" w:hAnsi="Times New Roman" w:cs="Times New Roman"/>
          <w:sz w:val="24"/>
          <w:szCs w:val="24"/>
        </w:rPr>
        <w:t>prácticas como la</w:t>
      </w:r>
      <w:r w:rsidRPr="00A26CA2">
        <w:rPr>
          <w:rFonts w:ascii="Times New Roman" w:hAnsi="Times New Roman" w:cs="Times New Roman"/>
          <w:sz w:val="24"/>
          <w:szCs w:val="24"/>
        </w:rPr>
        <w:t xml:space="preserve"> observación del comportamiento del consumidor para identificar zonas de alto y bajo flujo</w:t>
      </w:r>
      <w:r w:rsidR="00F45411" w:rsidRPr="00A26CA2">
        <w:rPr>
          <w:rFonts w:ascii="Times New Roman" w:hAnsi="Times New Roman" w:cs="Times New Roman"/>
          <w:sz w:val="24"/>
          <w:szCs w:val="24"/>
        </w:rPr>
        <w:t>,</w:t>
      </w:r>
      <w:r w:rsidR="00611C3B" w:rsidRPr="00A26CA2">
        <w:rPr>
          <w:rFonts w:ascii="Times New Roman" w:hAnsi="Times New Roman" w:cs="Times New Roman"/>
          <w:sz w:val="24"/>
          <w:szCs w:val="24"/>
        </w:rPr>
        <w:t xml:space="preserve"> prácticas </w:t>
      </w:r>
      <w:r w:rsidR="000F3069" w:rsidRPr="00A26CA2">
        <w:rPr>
          <w:rFonts w:ascii="Times New Roman" w:hAnsi="Times New Roman" w:cs="Times New Roman"/>
          <w:sz w:val="24"/>
          <w:szCs w:val="24"/>
        </w:rPr>
        <w:t>de</w:t>
      </w:r>
      <w:r w:rsidR="0007433D" w:rsidRPr="00A26CA2">
        <w:rPr>
          <w:rFonts w:ascii="Times New Roman" w:hAnsi="Times New Roman" w:cs="Times New Roman"/>
          <w:sz w:val="24"/>
          <w:szCs w:val="24"/>
        </w:rPr>
        <w:t xml:space="preserve"> </w:t>
      </w:r>
      <w:r w:rsidRPr="00A26CA2">
        <w:rPr>
          <w:rFonts w:ascii="Times New Roman" w:hAnsi="Times New Roman" w:cs="Times New Roman"/>
          <w:sz w:val="24"/>
          <w:szCs w:val="24"/>
        </w:rPr>
        <w:t>diseño de surtido óptimo</w:t>
      </w:r>
      <w:r w:rsidR="00611C3B" w:rsidRPr="00A26CA2">
        <w:rPr>
          <w:rFonts w:ascii="Times New Roman" w:hAnsi="Times New Roman" w:cs="Times New Roman"/>
          <w:sz w:val="24"/>
          <w:szCs w:val="24"/>
        </w:rPr>
        <w:t xml:space="preserve"> de mercancía</w:t>
      </w:r>
      <w:r w:rsidR="000F3069" w:rsidRPr="00A26CA2">
        <w:rPr>
          <w:rFonts w:ascii="Times New Roman" w:hAnsi="Times New Roman" w:cs="Times New Roman"/>
          <w:sz w:val="24"/>
          <w:szCs w:val="24"/>
        </w:rPr>
        <w:t>,</w:t>
      </w:r>
      <w:r w:rsidRPr="00A26CA2">
        <w:rPr>
          <w:rFonts w:ascii="Times New Roman" w:hAnsi="Times New Roman" w:cs="Times New Roman"/>
          <w:sz w:val="24"/>
          <w:szCs w:val="24"/>
        </w:rPr>
        <w:t xml:space="preserve"> </w:t>
      </w:r>
      <w:r w:rsidR="00611C3B" w:rsidRPr="00A26CA2">
        <w:rPr>
          <w:rFonts w:ascii="Times New Roman" w:hAnsi="Times New Roman" w:cs="Times New Roman"/>
          <w:sz w:val="24"/>
          <w:szCs w:val="24"/>
        </w:rPr>
        <w:t xml:space="preserve">la </w:t>
      </w:r>
      <w:r w:rsidRPr="00A26CA2">
        <w:rPr>
          <w:rFonts w:ascii="Times New Roman" w:hAnsi="Times New Roman" w:cs="Times New Roman"/>
          <w:sz w:val="24"/>
          <w:szCs w:val="24"/>
        </w:rPr>
        <w:t>gestión por categorías</w:t>
      </w:r>
      <w:r w:rsidR="000F3069" w:rsidRPr="00A26CA2">
        <w:rPr>
          <w:rFonts w:ascii="Times New Roman" w:hAnsi="Times New Roman" w:cs="Times New Roman"/>
          <w:sz w:val="24"/>
          <w:szCs w:val="24"/>
        </w:rPr>
        <w:t xml:space="preserve">, </w:t>
      </w:r>
      <w:r w:rsidR="00611C3B" w:rsidRPr="00A26CA2">
        <w:rPr>
          <w:rFonts w:ascii="Times New Roman" w:hAnsi="Times New Roman" w:cs="Times New Roman"/>
          <w:sz w:val="24"/>
          <w:szCs w:val="24"/>
        </w:rPr>
        <w:t xml:space="preserve">la </w:t>
      </w:r>
      <w:r w:rsidRPr="00A26CA2">
        <w:rPr>
          <w:rFonts w:ascii="Times New Roman" w:hAnsi="Times New Roman" w:cs="Times New Roman"/>
          <w:sz w:val="24"/>
          <w:szCs w:val="24"/>
        </w:rPr>
        <w:t xml:space="preserve">evaluación de instrumentos promocionales, entre otras actividades. El laboratorio incorpora </w:t>
      </w:r>
      <w:r w:rsidR="000F3069" w:rsidRPr="00A26CA2">
        <w:rPr>
          <w:rFonts w:ascii="Times New Roman" w:hAnsi="Times New Roman" w:cs="Times New Roman"/>
          <w:sz w:val="24"/>
          <w:szCs w:val="24"/>
        </w:rPr>
        <w:t xml:space="preserve">varias tecnologías emergentes, la más reciente es </w:t>
      </w:r>
      <w:r w:rsidRPr="00A26CA2">
        <w:rPr>
          <w:rFonts w:ascii="Times New Roman" w:hAnsi="Times New Roman" w:cs="Times New Roman"/>
          <w:sz w:val="24"/>
          <w:szCs w:val="24"/>
        </w:rPr>
        <w:t xml:space="preserve">un robot </w:t>
      </w:r>
      <w:r w:rsidR="00653C9C" w:rsidRPr="00A26CA2">
        <w:rPr>
          <w:rFonts w:ascii="Times New Roman" w:hAnsi="Times New Roman" w:cs="Times New Roman"/>
          <w:sz w:val="24"/>
          <w:szCs w:val="24"/>
        </w:rPr>
        <w:t xml:space="preserve">operado </w:t>
      </w:r>
      <w:r w:rsidRPr="00A26CA2">
        <w:rPr>
          <w:rFonts w:ascii="Times New Roman" w:hAnsi="Times New Roman" w:cs="Times New Roman"/>
          <w:sz w:val="24"/>
          <w:szCs w:val="24"/>
        </w:rPr>
        <w:t>con IA</w:t>
      </w:r>
      <w:r w:rsidR="00171E0B" w:rsidRPr="00A26CA2">
        <w:rPr>
          <w:rFonts w:ascii="Times New Roman" w:hAnsi="Times New Roman" w:cs="Times New Roman"/>
          <w:sz w:val="24"/>
          <w:szCs w:val="24"/>
        </w:rPr>
        <w:t xml:space="preserve"> </w:t>
      </w:r>
      <w:r w:rsidR="0073345F" w:rsidRPr="00A26CA2">
        <w:rPr>
          <w:rFonts w:ascii="Times New Roman" w:hAnsi="Times New Roman" w:cs="Times New Roman"/>
          <w:sz w:val="24"/>
          <w:szCs w:val="24"/>
        </w:rPr>
        <w:t>(</w:t>
      </w:r>
      <w:r w:rsidR="00C20065" w:rsidRPr="00A26CA2">
        <w:rPr>
          <w:rFonts w:ascii="Times New Roman" w:hAnsi="Times New Roman" w:cs="Times New Roman"/>
          <w:sz w:val="24"/>
          <w:szCs w:val="24"/>
        </w:rPr>
        <w:t>véase</w:t>
      </w:r>
      <w:r w:rsidR="0073345F" w:rsidRPr="00A26CA2">
        <w:rPr>
          <w:rFonts w:ascii="Times New Roman" w:hAnsi="Times New Roman" w:cs="Times New Roman"/>
          <w:sz w:val="24"/>
          <w:szCs w:val="24"/>
        </w:rPr>
        <w:t xml:space="preserve"> figura 1) </w:t>
      </w:r>
      <w:r w:rsidR="00171E0B" w:rsidRPr="00A26CA2">
        <w:rPr>
          <w:rFonts w:ascii="Times New Roman" w:hAnsi="Times New Roman" w:cs="Times New Roman"/>
          <w:sz w:val="24"/>
          <w:szCs w:val="24"/>
        </w:rPr>
        <w:t xml:space="preserve">que </w:t>
      </w:r>
      <w:r w:rsidR="00A00C26" w:rsidRPr="00A26CA2">
        <w:rPr>
          <w:rFonts w:ascii="Times New Roman" w:hAnsi="Times New Roman" w:cs="Times New Roman"/>
          <w:sz w:val="24"/>
          <w:szCs w:val="24"/>
        </w:rPr>
        <w:t>permite</w:t>
      </w:r>
      <w:r w:rsidR="00171E0B" w:rsidRPr="00A26CA2">
        <w:rPr>
          <w:rFonts w:ascii="Times New Roman" w:hAnsi="Times New Roman" w:cs="Times New Roman"/>
          <w:sz w:val="24"/>
          <w:szCs w:val="24"/>
        </w:rPr>
        <w:t xml:space="preserve"> el diseño y la </w:t>
      </w:r>
      <w:r w:rsidR="00171E0B" w:rsidRPr="00A26CA2">
        <w:rPr>
          <w:rFonts w:ascii="Times New Roman" w:hAnsi="Times New Roman" w:cs="Times New Roman"/>
          <w:sz w:val="24"/>
          <w:szCs w:val="24"/>
        </w:rPr>
        <w:lastRenderedPageBreak/>
        <w:t>implementación de</w:t>
      </w:r>
      <w:r w:rsidRPr="00A26CA2">
        <w:rPr>
          <w:rFonts w:ascii="Times New Roman" w:hAnsi="Times New Roman" w:cs="Times New Roman"/>
          <w:sz w:val="24"/>
          <w:szCs w:val="24"/>
        </w:rPr>
        <w:t xml:space="preserve"> prácticas</w:t>
      </w:r>
      <w:r w:rsidR="00171E0B" w:rsidRPr="00A26CA2">
        <w:rPr>
          <w:rFonts w:ascii="Times New Roman" w:hAnsi="Times New Roman" w:cs="Times New Roman"/>
          <w:sz w:val="24"/>
          <w:szCs w:val="24"/>
        </w:rPr>
        <w:t xml:space="preserve"> </w:t>
      </w:r>
      <w:r w:rsidR="00DF4A56" w:rsidRPr="00A26CA2">
        <w:rPr>
          <w:rFonts w:ascii="Times New Roman" w:hAnsi="Times New Roman" w:cs="Times New Roman"/>
          <w:sz w:val="24"/>
          <w:szCs w:val="24"/>
        </w:rPr>
        <w:t>inmersivas</w:t>
      </w:r>
      <w:r w:rsidR="001E58F7" w:rsidRPr="00A26CA2">
        <w:rPr>
          <w:rFonts w:ascii="Times New Roman" w:hAnsi="Times New Roman" w:cs="Times New Roman"/>
          <w:sz w:val="24"/>
          <w:szCs w:val="24"/>
        </w:rPr>
        <w:t xml:space="preserve"> acerca del efecto de la tecnología en la experiencia de compra.</w:t>
      </w:r>
      <w:r w:rsidR="00FB339C" w:rsidRPr="00A26CA2">
        <w:rPr>
          <w:rFonts w:ascii="Times New Roman" w:hAnsi="Times New Roman" w:cs="Times New Roman"/>
          <w:sz w:val="24"/>
          <w:szCs w:val="24"/>
        </w:rPr>
        <w:t xml:space="preserve"> Por lo tanto, estos entornos experimentales promueven </w:t>
      </w:r>
      <w:r w:rsidR="005F09D9" w:rsidRPr="00A26CA2">
        <w:rPr>
          <w:rFonts w:ascii="Times New Roman" w:hAnsi="Times New Roman" w:cs="Times New Roman"/>
          <w:sz w:val="24"/>
          <w:szCs w:val="24"/>
        </w:rPr>
        <w:t xml:space="preserve">la participación activa y desarrollan </w:t>
      </w:r>
      <w:r w:rsidR="0073345F" w:rsidRPr="00A26CA2">
        <w:rPr>
          <w:rFonts w:ascii="Times New Roman" w:hAnsi="Times New Roman" w:cs="Times New Roman"/>
          <w:sz w:val="24"/>
          <w:szCs w:val="24"/>
        </w:rPr>
        <w:t>habilidades de</w:t>
      </w:r>
      <w:r w:rsidR="00FB339C" w:rsidRPr="00A26CA2">
        <w:rPr>
          <w:rFonts w:ascii="Times New Roman" w:hAnsi="Times New Roman" w:cs="Times New Roman"/>
          <w:sz w:val="24"/>
          <w:szCs w:val="24"/>
        </w:rPr>
        <w:t xml:space="preserve"> aplicación, análisis, evaluación y creación (Franco </w:t>
      </w:r>
      <w:r w:rsidR="00B90B76" w:rsidRPr="00A26CA2">
        <w:rPr>
          <w:rFonts w:ascii="Times New Roman" w:hAnsi="Times New Roman" w:cs="Times New Roman"/>
          <w:sz w:val="24"/>
          <w:szCs w:val="24"/>
        </w:rPr>
        <w:t>y</w:t>
      </w:r>
      <w:r w:rsidR="00FB339C" w:rsidRPr="00A26CA2">
        <w:rPr>
          <w:rFonts w:ascii="Times New Roman" w:hAnsi="Times New Roman" w:cs="Times New Roman"/>
          <w:sz w:val="24"/>
          <w:szCs w:val="24"/>
        </w:rPr>
        <w:t xml:space="preserve"> Valdez, 2018).</w:t>
      </w:r>
    </w:p>
    <w:p w14:paraId="214C22DD" w14:textId="77777777" w:rsidR="007F1A0B" w:rsidRPr="00A26CA2" w:rsidRDefault="007F1A0B" w:rsidP="008F1763">
      <w:pPr>
        <w:spacing w:after="0" w:line="240" w:lineRule="auto"/>
        <w:rPr>
          <w:rFonts w:ascii="Times New Roman" w:hAnsi="Times New Roman" w:cs="Times New Roman"/>
          <w:sz w:val="24"/>
          <w:szCs w:val="24"/>
        </w:rPr>
      </w:pPr>
    </w:p>
    <w:p w14:paraId="68244F40" w14:textId="77777777" w:rsidR="005160B8" w:rsidRPr="00A26CA2" w:rsidRDefault="005160B8" w:rsidP="008F1763">
      <w:pPr>
        <w:spacing w:after="0" w:line="240" w:lineRule="auto"/>
        <w:rPr>
          <w:rFonts w:ascii="Times New Roman" w:hAnsi="Times New Roman" w:cs="Times New Roman"/>
          <w:sz w:val="24"/>
          <w:szCs w:val="24"/>
        </w:rPr>
      </w:pPr>
    </w:p>
    <w:p w14:paraId="72489067" w14:textId="66CC4A4B" w:rsidR="00F75EBB" w:rsidRPr="00A26CA2" w:rsidRDefault="00F75EBB" w:rsidP="008F1763">
      <w:pPr>
        <w:spacing w:after="0" w:line="240" w:lineRule="auto"/>
        <w:jc w:val="center"/>
        <w:rPr>
          <w:rFonts w:ascii="Times New Roman" w:hAnsi="Times New Roman" w:cs="Times New Roman"/>
          <w:sz w:val="24"/>
          <w:szCs w:val="24"/>
        </w:rPr>
      </w:pPr>
      <w:r w:rsidRPr="00A26CA2">
        <w:rPr>
          <w:rFonts w:ascii="Times New Roman" w:hAnsi="Times New Roman" w:cs="Times New Roman"/>
          <w:b/>
          <w:sz w:val="24"/>
          <w:szCs w:val="24"/>
        </w:rPr>
        <w:t xml:space="preserve">Figura </w:t>
      </w:r>
      <w:r w:rsidRPr="00A26CA2">
        <w:rPr>
          <w:rFonts w:ascii="Times New Roman" w:hAnsi="Times New Roman" w:cs="Times New Roman"/>
          <w:b/>
          <w:sz w:val="24"/>
          <w:szCs w:val="24"/>
        </w:rPr>
        <w:fldChar w:fldCharType="begin"/>
      </w:r>
      <w:r w:rsidRPr="00A26CA2">
        <w:rPr>
          <w:rFonts w:ascii="Times New Roman" w:hAnsi="Times New Roman" w:cs="Times New Roman"/>
          <w:b/>
          <w:sz w:val="24"/>
          <w:szCs w:val="24"/>
        </w:rPr>
        <w:instrText xml:space="preserve"> SEQ Figura \* ARABIC </w:instrText>
      </w:r>
      <w:r w:rsidRPr="00A26CA2">
        <w:rPr>
          <w:rFonts w:ascii="Times New Roman" w:hAnsi="Times New Roman" w:cs="Times New Roman"/>
          <w:b/>
          <w:sz w:val="24"/>
          <w:szCs w:val="24"/>
        </w:rPr>
        <w:fldChar w:fldCharType="separate"/>
      </w:r>
      <w:r w:rsidR="002322F9">
        <w:rPr>
          <w:rFonts w:ascii="Times New Roman" w:hAnsi="Times New Roman" w:cs="Times New Roman"/>
          <w:b/>
          <w:noProof/>
          <w:sz w:val="24"/>
          <w:szCs w:val="24"/>
        </w:rPr>
        <w:t>1</w:t>
      </w:r>
      <w:r w:rsidRPr="00A26CA2">
        <w:rPr>
          <w:rFonts w:ascii="Times New Roman" w:hAnsi="Times New Roman" w:cs="Times New Roman"/>
          <w:b/>
          <w:sz w:val="24"/>
          <w:szCs w:val="24"/>
        </w:rPr>
        <w:fldChar w:fldCharType="end"/>
      </w:r>
      <w:r w:rsidRPr="00A26CA2">
        <w:rPr>
          <w:rFonts w:ascii="Times New Roman" w:hAnsi="Times New Roman" w:cs="Times New Roman"/>
          <w:b/>
          <w:sz w:val="24"/>
          <w:szCs w:val="24"/>
        </w:rPr>
        <w:t>.</w:t>
      </w:r>
      <w:r w:rsidRPr="00A26CA2">
        <w:rPr>
          <w:rFonts w:ascii="Times New Roman" w:hAnsi="Times New Roman" w:cs="Times New Roman"/>
          <w:sz w:val="24"/>
          <w:szCs w:val="24"/>
        </w:rPr>
        <w:t xml:space="preserve"> Robot operado con </w:t>
      </w:r>
      <w:r w:rsidR="000F02D1" w:rsidRPr="00A26CA2">
        <w:rPr>
          <w:rFonts w:ascii="Times New Roman" w:hAnsi="Times New Roman" w:cs="Times New Roman"/>
          <w:sz w:val="24"/>
          <w:szCs w:val="24"/>
        </w:rPr>
        <w:t>IA</w:t>
      </w:r>
    </w:p>
    <w:p w14:paraId="442296B4" w14:textId="77777777" w:rsidR="00004915" w:rsidRPr="000A2039" w:rsidRDefault="00004915" w:rsidP="008F1763">
      <w:pPr>
        <w:spacing w:after="0" w:line="240" w:lineRule="auto"/>
        <w:jc w:val="center"/>
        <w:rPr>
          <w:rFonts w:ascii="Times New Roman" w:hAnsi="Times New Roman" w:cs="Times New Roman"/>
          <w:sz w:val="24"/>
          <w:szCs w:val="24"/>
        </w:rPr>
      </w:pPr>
    </w:p>
    <w:p w14:paraId="027309F6" w14:textId="53644EFF" w:rsidR="007F1A0B" w:rsidRPr="00A26CA2" w:rsidRDefault="006B6BEF" w:rsidP="008F1763">
      <w:pPr>
        <w:spacing w:after="0" w:line="240" w:lineRule="auto"/>
        <w:jc w:val="center"/>
        <w:rPr>
          <w:rFonts w:ascii="Times New Roman" w:hAnsi="Times New Roman" w:cs="Times New Roman"/>
          <w:sz w:val="24"/>
          <w:szCs w:val="24"/>
          <w:lang w:val="en-US"/>
        </w:rPr>
      </w:pPr>
      <w:r w:rsidRPr="00A26CA2">
        <w:rPr>
          <w:rFonts w:ascii="Times New Roman" w:hAnsi="Times New Roman" w:cs="Times New Roman"/>
          <w:noProof/>
          <w:sz w:val="24"/>
          <w:szCs w:val="24"/>
          <w:lang w:eastAsia="es-MX"/>
        </w:rPr>
        <w:drawing>
          <wp:inline distT="0" distB="0" distL="0" distR="0" wp14:anchorId="4A3770F7" wp14:editId="1DFFD5F6">
            <wp:extent cx="2181529" cy="3467584"/>
            <wp:effectExtent l="0" t="0" r="9525" b="0"/>
            <wp:docPr id="14444530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53005" name="Imagen 1444453005"/>
                    <pic:cNvPicPr/>
                  </pic:nvPicPr>
                  <pic:blipFill>
                    <a:blip r:embed="rId9">
                      <a:extLst>
                        <a:ext uri="{28A0092B-C50C-407E-A947-70E740481C1C}">
                          <a14:useLocalDpi xmlns:a14="http://schemas.microsoft.com/office/drawing/2010/main" val="0"/>
                        </a:ext>
                      </a:extLst>
                    </a:blip>
                    <a:stretch>
                      <a:fillRect/>
                    </a:stretch>
                  </pic:blipFill>
                  <pic:spPr>
                    <a:xfrm>
                      <a:off x="0" y="0"/>
                      <a:ext cx="2181529" cy="3467584"/>
                    </a:xfrm>
                    <a:prstGeom prst="rect">
                      <a:avLst/>
                    </a:prstGeom>
                  </pic:spPr>
                </pic:pic>
              </a:graphicData>
            </a:graphic>
          </wp:inline>
        </w:drawing>
      </w:r>
    </w:p>
    <w:p w14:paraId="2BD312BD" w14:textId="2C3831CD" w:rsidR="00AF7ADC" w:rsidRPr="00A26CA2" w:rsidRDefault="00E14540" w:rsidP="008F1763">
      <w:pPr>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Fuente: Elaboración propia</w:t>
      </w:r>
      <w:r w:rsidR="00AF3ADD" w:rsidRPr="00A26CA2">
        <w:rPr>
          <w:rFonts w:ascii="Times New Roman" w:hAnsi="Times New Roman" w:cs="Times New Roman"/>
          <w:sz w:val="24"/>
          <w:szCs w:val="24"/>
        </w:rPr>
        <w:t>.</w:t>
      </w:r>
    </w:p>
    <w:p w14:paraId="69263D31" w14:textId="77777777" w:rsidR="00434C02" w:rsidRPr="00A26CA2" w:rsidRDefault="00434C02" w:rsidP="008F1763">
      <w:pPr>
        <w:spacing w:after="0" w:line="240" w:lineRule="auto"/>
        <w:jc w:val="both"/>
        <w:rPr>
          <w:rFonts w:ascii="Times New Roman" w:hAnsi="Times New Roman" w:cs="Times New Roman"/>
          <w:sz w:val="24"/>
          <w:szCs w:val="24"/>
        </w:rPr>
      </w:pPr>
    </w:p>
    <w:p w14:paraId="174625C3" w14:textId="263491BF" w:rsidR="001A0CD1" w:rsidRPr="00A26CA2" w:rsidRDefault="0099312D"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Como se </w:t>
      </w:r>
      <w:r w:rsidR="006A3ED6" w:rsidRPr="00A26CA2">
        <w:rPr>
          <w:rFonts w:ascii="Times New Roman" w:hAnsi="Times New Roman" w:cs="Times New Roman"/>
          <w:sz w:val="24"/>
          <w:szCs w:val="24"/>
        </w:rPr>
        <w:t>ha mencionado,</w:t>
      </w:r>
      <w:r w:rsidRPr="00A26CA2">
        <w:rPr>
          <w:rFonts w:ascii="Times New Roman" w:hAnsi="Times New Roman" w:cs="Times New Roman"/>
          <w:sz w:val="24"/>
          <w:szCs w:val="24"/>
        </w:rPr>
        <w:t xml:space="preserve"> las prácticas de laboratorio utilizando la tecnología facilitan el aprendizaje </w:t>
      </w:r>
      <w:r w:rsidR="00DF4A56" w:rsidRPr="00A26CA2">
        <w:rPr>
          <w:rFonts w:ascii="Times New Roman" w:hAnsi="Times New Roman" w:cs="Times New Roman"/>
          <w:sz w:val="24"/>
          <w:szCs w:val="24"/>
        </w:rPr>
        <w:t>inmersivo</w:t>
      </w:r>
      <w:r w:rsidR="00D245E8" w:rsidRPr="00A26CA2">
        <w:rPr>
          <w:rFonts w:ascii="Times New Roman" w:hAnsi="Times New Roman" w:cs="Times New Roman"/>
          <w:sz w:val="24"/>
          <w:szCs w:val="24"/>
        </w:rPr>
        <w:t xml:space="preserve"> que </w:t>
      </w:r>
      <w:r w:rsidR="0073345F" w:rsidRPr="00A26CA2">
        <w:rPr>
          <w:rFonts w:ascii="Times New Roman" w:hAnsi="Times New Roman" w:cs="Times New Roman"/>
          <w:sz w:val="24"/>
          <w:szCs w:val="24"/>
        </w:rPr>
        <w:t>está</w:t>
      </w:r>
      <w:r w:rsidR="00D245E8" w:rsidRPr="00A26CA2">
        <w:rPr>
          <w:rFonts w:ascii="Times New Roman" w:hAnsi="Times New Roman" w:cs="Times New Roman"/>
          <w:sz w:val="24"/>
          <w:szCs w:val="24"/>
        </w:rPr>
        <w:t xml:space="preserve"> </w:t>
      </w:r>
      <w:r w:rsidR="00C91EBD" w:rsidRPr="00A26CA2">
        <w:rPr>
          <w:rFonts w:ascii="Times New Roman" w:hAnsi="Times New Roman" w:cs="Times New Roman"/>
          <w:sz w:val="24"/>
          <w:szCs w:val="24"/>
        </w:rPr>
        <w:t>asocia</w:t>
      </w:r>
      <w:r w:rsidR="00D245E8" w:rsidRPr="00A26CA2">
        <w:rPr>
          <w:rFonts w:ascii="Times New Roman" w:hAnsi="Times New Roman" w:cs="Times New Roman"/>
          <w:sz w:val="24"/>
          <w:szCs w:val="24"/>
        </w:rPr>
        <w:t>do</w:t>
      </w:r>
      <w:r w:rsidR="00C91EBD" w:rsidRPr="00A26CA2">
        <w:rPr>
          <w:rFonts w:ascii="Times New Roman" w:hAnsi="Times New Roman" w:cs="Times New Roman"/>
          <w:sz w:val="24"/>
          <w:szCs w:val="24"/>
        </w:rPr>
        <w:t xml:space="preserve"> con mejoras </w:t>
      </w:r>
      <w:r w:rsidR="009366B0" w:rsidRPr="00A26CA2">
        <w:rPr>
          <w:rFonts w:ascii="Times New Roman" w:hAnsi="Times New Roman" w:cs="Times New Roman"/>
          <w:sz w:val="24"/>
          <w:szCs w:val="24"/>
        </w:rPr>
        <w:t xml:space="preserve">en </w:t>
      </w:r>
      <w:r w:rsidR="00C91EBD" w:rsidRPr="00A26CA2">
        <w:rPr>
          <w:rFonts w:ascii="Times New Roman" w:hAnsi="Times New Roman" w:cs="Times New Roman"/>
          <w:sz w:val="24"/>
          <w:szCs w:val="24"/>
        </w:rPr>
        <w:t>habilidades</w:t>
      </w:r>
      <w:r w:rsidR="00E361D8" w:rsidRPr="00A26CA2">
        <w:rPr>
          <w:rFonts w:ascii="Times New Roman" w:hAnsi="Times New Roman" w:cs="Times New Roman"/>
          <w:sz w:val="24"/>
          <w:szCs w:val="24"/>
        </w:rPr>
        <w:t xml:space="preserve"> como el pensamiento crítico</w:t>
      </w:r>
      <w:r w:rsidR="00C91EBD" w:rsidRPr="00A26CA2">
        <w:rPr>
          <w:rFonts w:ascii="Times New Roman" w:hAnsi="Times New Roman" w:cs="Times New Roman"/>
          <w:sz w:val="24"/>
          <w:szCs w:val="24"/>
        </w:rPr>
        <w:t xml:space="preserve"> (</w:t>
      </w:r>
      <w:proofErr w:type="spellStart"/>
      <w:r w:rsidR="00D37795" w:rsidRPr="00A26CA2">
        <w:rPr>
          <w:rFonts w:ascii="Times New Roman" w:hAnsi="Times New Roman" w:cs="Times New Roman"/>
          <w:sz w:val="24"/>
          <w:szCs w:val="24"/>
        </w:rPr>
        <w:t>Popova</w:t>
      </w:r>
      <w:proofErr w:type="spellEnd"/>
      <w:r w:rsidR="00D37795" w:rsidRPr="00A26CA2">
        <w:rPr>
          <w:rFonts w:ascii="Times New Roman" w:hAnsi="Times New Roman" w:cs="Times New Roman"/>
          <w:sz w:val="24"/>
          <w:szCs w:val="24"/>
        </w:rPr>
        <w:t>, 2024</w:t>
      </w:r>
      <w:r w:rsidR="00C91EBD" w:rsidRPr="00A26CA2">
        <w:rPr>
          <w:rFonts w:ascii="Times New Roman" w:hAnsi="Times New Roman" w:cs="Times New Roman"/>
          <w:sz w:val="24"/>
          <w:szCs w:val="24"/>
        </w:rPr>
        <w:t>)</w:t>
      </w:r>
      <w:r w:rsidR="00D245E8" w:rsidRPr="00A26CA2">
        <w:rPr>
          <w:rFonts w:ascii="Times New Roman" w:hAnsi="Times New Roman" w:cs="Times New Roman"/>
          <w:sz w:val="24"/>
          <w:szCs w:val="24"/>
        </w:rPr>
        <w:t>,</w:t>
      </w:r>
      <w:r w:rsidR="00E361D8" w:rsidRPr="00A26CA2">
        <w:rPr>
          <w:rFonts w:ascii="Times New Roman" w:hAnsi="Times New Roman" w:cs="Times New Roman"/>
          <w:sz w:val="24"/>
          <w:szCs w:val="24"/>
        </w:rPr>
        <w:t xml:space="preserve"> el cual es definido como “un conjunto esencial de habilidades de razonamiento y comunicación necesarias para operar eficazmente en la sociedad”</w:t>
      </w:r>
      <w:r w:rsidR="00E151BF" w:rsidRPr="00A26CA2">
        <w:rPr>
          <w:rFonts w:ascii="Times New Roman" w:hAnsi="Times New Roman" w:cs="Times New Roman"/>
          <w:sz w:val="24"/>
          <w:szCs w:val="24"/>
        </w:rPr>
        <w:t xml:space="preserve"> (</w:t>
      </w:r>
      <w:proofErr w:type="spellStart"/>
      <w:r w:rsidR="00E151BF" w:rsidRPr="00A26CA2">
        <w:rPr>
          <w:rFonts w:ascii="Times New Roman" w:hAnsi="Times New Roman" w:cs="Times New Roman"/>
          <w:sz w:val="24"/>
          <w:szCs w:val="24"/>
        </w:rPr>
        <w:t>Celuch</w:t>
      </w:r>
      <w:proofErr w:type="spellEnd"/>
      <w:r w:rsidR="00E151BF" w:rsidRPr="00A26CA2">
        <w:rPr>
          <w:rFonts w:ascii="Times New Roman" w:hAnsi="Times New Roman" w:cs="Times New Roman"/>
          <w:sz w:val="24"/>
          <w:szCs w:val="24"/>
        </w:rPr>
        <w:t xml:space="preserve"> </w:t>
      </w:r>
      <w:r w:rsidR="00B90B76" w:rsidRPr="00A26CA2">
        <w:rPr>
          <w:rFonts w:ascii="Times New Roman" w:hAnsi="Times New Roman" w:cs="Times New Roman"/>
          <w:sz w:val="24"/>
          <w:szCs w:val="24"/>
        </w:rPr>
        <w:t>y</w:t>
      </w:r>
      <w:r w:rsidR="00E151BF" w:rsidRPr="00A26CA2">
        <w:rPr>
          <w:rFonts w:ascii="Times New Roman" w:hAnsi="Times New Roman" w:cs="Times New Roman"/>
          <w:sz w:val="24"/>
          <w:szCs w:val="24"/>
        </w:rPr>
        <w:t xml:space="preserve"> </w:t>
      </w:r>
      <w:proofErr w:type="spellStart"/>
      <w:r w:rsidR="00E151BF" w:rsidRPr="00A26CA2">
        <w:rPr>
          <w:rFonts w:ascii="Times New Roman" w:hAnsi="Times New Roman" w:cs="Times New Roman"/>
          <w:sz w:val="24"/>
          <w:szCs w:val="24"/>
        </w:rPr>
        <w:t>Slama</w:t>
      </w:r>
      <w:proofErr w:type="spellEnd"/>
      <w:r w:rsidR="00E151BF" w:rsidRPr="00A26CA2">
        <w:rPr>
          <w:rFonts w:ascii="Times New Roman" w:hAnsi="Times New Roman" w:cs="Times New Roman"/>
          <w:sz w:val="24"/>
          <w:szCs w:val="24"/>
        </w:rPr>
        <w:t>, 2000, p. 57).</w:t>
      </w:r>
      <w:r w:rsidR="00C662C7" w:rsidRPr="00A26CA2">
        <w:rPr>
          <w:rFonts w:ascii="Times New Roman" w:hAnsi="Times New Roman" w:cs="Times New Roman"/>
          <w:sz w:val="24"/>
          <w:szCs w:val="24"/>
        </w:rPr>
        <w:t xml:space="preserve"> </w:t>
      </w:r>
      <w:r w:rsidR="001A0CD1" w:rsidRPr="00A26CA2">
        <w:rPr>
          <w:rFonts w:ascii="Times New Roman" w:hAnsi="Times New Roman" w:cs="Times New Roman"/>
          <w:sz w:val="24"/>
          <w:szCs w:val="24"/>
        </w:rPr>
        <w:t xml:space="preserve">De esta manera, el primer objetivo de investigación consiste en demostrar como el uso de tecnología en el laboratorio, como el robot operado con IA </w:t>
      </w:r>
      <w:r w:rsidR="00E53E5E" w:rsidRPr="00A26CA2">
        <w:rPr>
          <w:rFonts w:ascii="Times New Roman" w:hAnsi="Times New Roman" w:cs="Times New Roman"/>
          <w:sz w:val="24"/>
          <w:szCs w:val="24"/>
        </w:rPr>
        <w:t>contribuye a la generación de pensamiento crítico.</w:t>
      </w:r>
    </w:p>
    <w:p w14:paraId="5C6981FA" w14:textId="77777777" w:rsidR="001A0CD1" w:rsidRPr="00A26CA2" w:rsidRDefault="001A0CD1" w:rsidP="008F1763">
      <w:pPr>
        <w:spacing w:after="0" w:line="240" w:lineRule="auto"/>
        <w:jc w:val="both"/>
        <w:rPr>
          <w:rFonts w:ascii="Times New Roman" w:hAnsi="Times New Roman" w:cs="Times New Roman"/>
          <w:sz w:val="24"/>
          <w:szCs w:val="24"/>
        </w:rPr>
      </w:pPr>
    </w:p>
    <w:p w14:paraId="7C7CA668" w14:textId="452DBD63" w:rsidR="00E53E5E" w:rsidRPr="00A26CA2" w:rsidRDefault="00C662C7"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Adicionalmente, </w:t>
      </w:r>
      <w:r w:rsidR="00E75D47" w:rsidRPr="00A26CA2">
        <w:rPr>
          <w:rFonts w:ascii="Times New Roman" w:hAnsi="Times New Roman" w:cs="Times New Roman"/>
          <w:sz w:val="24"/>
          <w:szCs w:val="24"/>
        </w:rPr>
        <w:t>las prácticas en laboratorio</w:t>
      </w:r>
      <w:r w:rsidR="005D6E7D" w:rsidRPr="00A26CA2">
        <w:rPr>
          <w:rFonts w:ascii="Times New Roman" w:hAnsi="Times New Roman" w:cs="Times New Roman"/>
          <w:sz w:val="24"/>
          <w:szCs w:val="24"/>
        </w:rPr>
        <w:t xml:space="preserve"> ha</w:t>
      </w:r>
      <w:r w:rsidR="00E75D47" w:rsidRPr="00A26CA2">
        <w:rPr>
          <w:rFonts w:ascii="Times New Roman" w:hAnsi="Times New Roman" w:cs="Times New Roman"/>
          <w:sz w:val="24"/>
          <w:szCs w:val="24"/>
        </w:rPr>
        <w:t>n</w:t>
      </w:r>
      <w:r w:rsidR="005D6E7D" w:rsidRPr="00A26CA2">
        <w:rPr>
          <w:rFonts w:ascii="Times New Roman" w:hAnsi="Times New Roman" w:cs="Times New Roman"/>
          <w:sz w:val="24"/>
          <w:szCs w:val="24"/>
        </w:rPr>
        <w:t xml:space="preserve"> desempeñado un papel central en las disciplinas científicas, </w:t>
      </w:r>
      <w:r w:rsidR="00D734B7" w:rsidRPr="00A26CA2">
        <w:rPr>
          <w:rFonts w:ascii="Times New Roman" w:hAnsi="Times New Roman" w:cs="Times New Roman"/>
          <w:sz w:val="24"/>
          <w:szCs w:val="24"/>
        </w:rPr>
        <w:t>fungiendo</w:t>
      </w:r>
      <w:r w:rsidR="005D6E7D" w:rsidRPr="00A26CA2">
        <w:rPr>
          <w:rFonts w:ascii="Times New Roman" w:hAnsi="Times New Roman" w:cs="Times New Roman"/>
          <w:sz w:val="24"/>
          <w:szCs w:val="24"/>
        </w:rPr>
        <w:t xml:space="preserve"> como un mecanismo eficaz para tender puentes entre el conocimiento teórico y su aplicación práctica</w:t>
      </w:r>
      <w:r w:rsidR="006B7B71" w:rsidRPr="00A26CA2">
        <w:rPr>
          <w:rFonts w:ascii="Times New Roman" w:hAnsi="Times New Roman" w:cs="Times New Roman"/>
          <w:sz w:val="24"/>
          <w:szCs w:val="24"/>
        </w:rPr>
        <w:t>,</w:t>
      </w:r>
      <w:r w:rsidR="005D6E7D" w:rsidRPr="00A26CA2">
        <w:rPr>
          <w:rFonts w:ascii="Times New Roman" w:hAnsi="Times New Roman" w:cs="Times New Roman"/>
          <w:sz w:val="24"/>
          <w:szCs w:val="24"/>
        </w:rPr>
        <w:t xml:space="preserve"> m</w:t>
      </w:r>
      <w:r w:rsidR="006B7B71" w:rsidRPr="00A26CA2">
        <w:rPr>
          <w:rFonts w:ascii="Times New Roman" w:hAnsi="Times New Roman" w:cs="Times New Roman"/>
          <w:sz w:val="24"/>
          <w:szCs w:val="24"/>
        </w:rPr>
        <w:t xml:space="preserve">ejorando la experiencia del estudiante </w:t>
      </w:r>
      <w:r w:rsidR="005D6E7D" w:rsidRPr="00A26CA2">
        <w:rPr>
          <w:rFonts w:ascii="Times New Roman" w:hAnsi="Times New Roman" w:cs="Times New Roman"/>
          <w:sz w:val="24"/>
          <w:szCs w:val="24"/>
        </w:rPr>
        <w:t xml:space="preserve">(Dyer </w:t>
      </w:r>
      <w:r w:rsidR="00B90B76" w:rsidRPr="00A26CA2">
        <w:rPr>
          <w:rFonts w:ascii="Times New Roman" w:hAnsi="Times New Roman" w:cs="Times New Roman"/>
          <w:sz w:val="24"/>
          <w:szCs w:val="24"/>
        </w:rPr>
        <w:t>y</w:t>
      </w:r>
      <w:r w:rsidR="005D6E7D" w:rsidRPr="00A26CA2">
        <w:rPr>
          <w:rFonts w:ascii="Times New Roman" w:hAnsi="Times New Roman" w:cs="Times New Roman"/>
          <w:sz w:val="24"/>
          <w:szCs w:val="24"/>
        </w:rPr>
        <w:t xml:space="preserve"> Schumann, 1993).</w:t>
      </w:r>
      <w:r w:rsidR="006B7B71" w:rsidRPr="00A26CA2">
        <w:rPr>
          <w:rFonts w:ascii="Times New Roman" w:hAnsi="Times New Roman" w:cs="Times New Roman"/>
          <w:sz w:val="24"/>
          <w:szCs w:val="24"/>
        </w:rPr>
        <w:t xml:space="preserve"> </w:t>
      </w:r>
      <w:r w:rsidR="00F205B6" w:rsidRPr="00A26CA2">
        <w:rPr>
          <w:rFonts w:ascii="Times New Roman" w:hAnsi="Times New Roman" w:cs="Times New Roman"/>
          <w:sz w:val="24"/>
          <w:szCs w:val="24"/>
        </w:rPr>
        <w:t>La interacción humano-computadora se rige, entre otros marcos, por la norma ISO 9241-210:2010, que define la experiencia de usuario como</w:t>
      </w:r>
      <w:r w:rsidR="005434DC" w:rsidRPr="00A26CA2">
        <w:rPr>
          <w:rFonts w:ascii="Times New Roman" w:hAnsi="Times New Roman" w:cs="Times New Roman"/>
          <w:sz w:val="24"/>
          <w:szCs w:val="24"/>
        </w:rPr>
        <w:t xml:space="preserve"> </w:t>
      </w:r>
      <w:r w:rsidR="008D6D28" w:rsidRPr="00A26CA2">
        <w:rPr>
          <w:rFonts w:ascii="Times New Roman" w:hAnsi="Times New Roman" w:cs="Times New Roman"/>
          <w:sz w:val="24"/>
          <w:szCs w:val="24"/>
        </w:rPr>
        <w:t>la totalidad de emociones, creencias, preferencias, percepciones, respuestas físicas y psicológicas, conductas y resultados que emergen antes, durante y después de</w:t>
      </w:r>
      <w:r w:rsidR="00F00AF3" w:rsidRPr="00A26CA2">
        <w:rPr>
          <w:rFonts w:ascii="Times New Roman" w:hAnsi="Times New Roman" w:cs="Times New Roman"/>
          <w:sz w:val="24"/>
          <w:szCs w:val="24"/>
        </w:rPr>
        <w:t>l uso</w:t>
      </w:r>
      <w:r w:rsidR="008D6D28" w:rsidRPr="00A26CA2">
        <w:rPr>
          <w:rFonts w:ascii="Times New Roman" w:hAnsi="Times New Roman" w:cs="Times New Roman"/>
          <w:sz w:val="24"/>
          <w:szCs w:val="24"/>
        </w:rPr>
        <w:t xml:space="preserve"> </w:t>
      </w:r>
      <w:r w:rsidR="00F00AF3" w:rsidRPr="00A26CA2">
        <w:rPr>
          <w:rFonts w:ascii="Times New Roman" w:hAnsi="Times New Roman" w:cs="Times New Roman"/>
          <w:sz w:val="24"/>
          <w:szCs w:val="24"/>
        </w:rPr>
        <w:t>de</w:t>
      </w:r>
      <w:r w:rsidR="008D6D28" w:rsidRPr="00A26CA2">
        <w:rPr>
          <w:rFonts w:ascii="Times New Roman" w:hAnsi="Times New Roman" w:cs="Times New Roman"/>
          <w:sz w:val="24"/>
          <w:szCs w:val="24"/>
        </w:rPr>
        <w:t xml:space="preserve"> un sistema</w:t>
      </w:r>
      <w:r w:rsidRPr="00A26CA2">
        <w:rPr>
          <w:rFonts w:ascii="Times New Roman" w:hAnsi="Times New Roman" w:cs="Times New Roman"/>
          <w:sz w:val="24"/>
          <w:szCs w:val="24"/>
        </w:rPr>
        <w:t>, en esta investigación se asemejará a la experiencia del estudiante en cuanto al uso de la tecnología en sus prácticas de gestión de negocios</w:t>
      </w:r>
      <w:r w:rsidR="00E53E5E" w:rsidRPr="00A26CA2">
        <w:rPr>
          <w:rFonts w:ascii="Times New Roman" w:hAnsi="Times New Roman" w:cs="Times New Roman"/>
          <w:sz w:val="24"/>
          <w:szCs w:val="24"/>
        </w:rPr>
        <w:t xml:space="preserve"> y se plantea el segundo objetivo que consiste en explorar en qu</w:t>
      </w:r>
      <w:r w:rsidR="00996080" w:rsidRPr="00A26CA2">
        <w:rPr>
          <w:rFonts w:ascii="Times New Roman" w:hAnsi="Times New Roman" w:cs="Times New Roman"/>
          <w:sz w:val="24"/>
          <w:szCs w:val="24"/>
        </w:rPr>
        <w:t>é</w:t>
      </w:r>
      <w:r w:rsidR="00E53E5E" w:rsidRPr="00A26CA2">
        <w:rPr>
          <w:rFonts w:ascii="Times New Roman" w:hAnsi="Times New Roman" w:cs="Times New Roman"/>
          <w:sz w:val="24"/>
          <w:szCs w:val="24"/>
        </w:rPr>
        <w:t xml:space="preserve"> medida las prácticas </w:t>
      </w:r>
      <w:r w:rsidR="00EA2B65" w:rsidRPr="00A26CA2">
        <w:rPr>
          <w:rFonts w:ascii="Times New Roman" w:hAnsi="Times New Roman" w:cs="Times New Roman"/>
          <w:sz w:val="24"/>
          <w:szCs w:val="24"/>
        </w:rPr>
        <w:t>inmersivas</w:t>
      </w:r>
      <w:r w:rsidR="00E53E5E" w:rsidRPr="00A26CA2">
        <w:rPr>
          <w:rFonts w:ascii="Times New Roman" w:hAnsi="Times New Roman" w:cs="Times New Roman"/>
          <w:sz w:val="24"/>
          <w:szCs w:val="24"/>
        </w:rPr>
        <w:t xml:space="preserve"> utilizando la tecnología </w:t>
      </w:r>
      <w:r w:rsidR="00D64497" w:rsidRPr="00A26CA2">
        <w:rPr>
          <w:rFonts w:ascii="Times New Roman" w:hAnsi="Times New Roman" w:cs="Times New Roman"/>
          <w:sz w:val="24"/>
          <w:szCs w:val="24"/>
        </w:rPr>
        <w:t>contribuye a mejorar la experiencia del estudiante.</w:t>
      </w:r>
    </w:p>
    <w:p w14:paraId="4D8A1579" w14:textId="77777777" w:rsidR="00E53E5E" w:rsidRPr="00A26CA2" w:rsidRDefault="00E53E5E" w:rsidP="008F1763">
      <w:pPr>
        <w:spacing w:after="0" w:line="240" w:lineRule="auto"/>
        <w:jc w:val="both"/>
        <w:rPr>
          <w:rFonts w:ascii="Times New Roman" w:hAnsi="Times New Roman" w:cs="Times New Roman"/>
          <w:sz w:val="24"/>
          <w:szCs w:val="24"/>
        </w:rPr>
      </w:pPr>
    </w:p>
    <w:p w14:paraId="535F3FA3" w14:textId="2705DB43" w:rsidR="00C35792" w:rsidRPr="00A26CA2" w:rsidRDefault="00526FCD"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lastRenderedPageBreak/>
        <w:t xml:space="preserve">Por último, </w:t>
      </w:r>
      <w:r w:rsidR="00E44F9A" w:rsidRPr="00A26CA2">
        <w:rPr>
          <w:rFonts w:ascii="Times New Roman" w:hAnsi="Times New Roman" w:cs="Times New Roman"/>
          <w:sz w:val="24"/>
          <w:szCs w:val="24"/>
        </w:rPr>
        <w:t>l</w:t>
      </w:r>
      <w:r w:rsidRPr="00A26CA2">
        <w:rPr>
          <w:rFonts w:ascii="Times New Roman" w:hAnsi="Times New Roman" w:cs="Times New Roman"/>
          <w:sz w:val="24"/>
          <w:szCs w:val="24"/>
        </w:rPr>
        <w:t>a investigación empírica ha demostrado que la incorporación de prácticas en laboratorio en escenarios</w:t>
      </w:r>
      <w:r w:rsidR="00D734B7" w:rsidRPr="00A26CA2">
        <w:rPr>
          <w:rFonts w:ascii="Times New Roman" w:hAnsi="Times New Roman" w:cs="Times New Roman"/>
          <w:sz w:val="24"/>
          <w:szCs w:val="24"/>
        </w:rPr>
        <w:t xml:space="preserve"> reales</w:t>
      </w:r>
      <w:r w:rsidRPr="00A26CA2">
        <w:rPr>
          <w:rFonts w:ascii="Times New Roman" w:hAnsi="Times New Roman" w:cs="Times New Roman"/>
          <w:sz w:val="24"/>
          <w:szCs w:val="24"/>
        </w:rPr>
        <w:t xml:space="preserve"> mejora el involucramiento estudiantil (</w:t>
      </w:r>
      <w:proofErr w:type="spellStart"/>
      <w:r w:rsidRPr="00A26CA2">
        <w:rPr>
          <w:rFonts w:ascii="Times New Roman" w:hAnsi="Times New Roman" w:cs="Times New Roman"/>
          <w:sz w:val="24"/>
          <w:szCs w:val="24"/>
        </w:rPr>
        <w:t>Dabbour</w:t>
      </w:r>
      <w:proofErr w:type="spellEnd"/>
      <w:r w:rsidRPr="00A26CA2">
        <w:rPr>
          <w:rFonts w:ascii="Times New Roman" w:hAnsi="Times New Roman" w:cs="Times New Roman"/>
          <w:sz w:val="24"/>
          <w:szCs w:val="24"/>
        </w:rPr>
        <w:t>, 1997; Hamer, 2000; Burgess, 2012</w:t>
      </w:r>
      <w:r w:rsidR="002B036B" w:rsidRPr="00A26CA2">
        <w:rPr>
          <w:rFonts w:ascii="Times New Roman" w:hAnsi="Times New Roman" w:cs="Times New Roman"/>
          <w:sz w:val="24"/>
          <w:szCs w:val="24"/>
        </w:rPr>
        <w:t xml:space="preserve">; </w:t>
      </w:r>
      <w:proofErr w:type="spellStart"/>
      <w:r w:rsidR="002B036B" w:rsidRPr="00A26CA2">
        <w:rPr>
          <w:rFonts w:ascii="Times New Roman" w:hAnsi="Times New Roman" w:cs="Times New Roman"/>
          <w:sz w:val="24"/>
          <w:szCs w:val="24"/>
        </w:rPr>
        <w:t>Loup</w:t>
      </w:r>
      <w:proofErr w:type="spellEnd"/>
      <w:r w:rsidR="002B036B" w:rsidRPr="00A26CA2">
        <w:rPr>
          <w:rFonts w:ascii="Times New Roman" w:hAnsi="Times New Roman" w:cs="Times New Roman"/>
          <w:sz w:val="24"/>
          <w:szCs w:val="24"/>
        </w:rPr>
        <w:t xml:space="preserve"> </w:t>
      </w:r>
      <w:r w:rsidR="008B5F41" w:rsidRPr="00A26CA2">
        <w:rPr>
          <w:rFonts w:ascii="Times New Roman" w:hAnsi="Times New Roman" w:cs="Times New Roman"/>
          <w:sz w:val="24"/>
          <w:szCs w:val="24"/>
        </w:rPr>
        <w:t>et al., 2016</w:t>
      </w:r>
      <w:r w:rsidRPr="00A26CA2">
        <w:rPr>
          <w:rFonts w:ascii="Times New Roman" w:hAnsi="Times New Roman" w:cs="Times New Roman"/>
          <w:sz w:val="24"/>
          <w:szCs w:val="24"/>
        </w:rPr>
        <w:t>)</w:t>
      </w:r>
      <w:r w:rsidR="0098284B" w:rsidRPr="00A26CA2">
        <w:rPr>
          <w:rFonts w:ascii="Times New Roman" w:hAnsi="Times New Roman" w:cs="Times New Roman"/>
          <w:sz w:val="24"/>
          <w:szCs w:val="24"/>
        </w:rPr>
        <w:t>, el cual se define como un estado psicológico positivo, satisfactorio y vinculado al estudio, caracterizado por vigor, dedicación y absorción (</w:t>
      </w:r>
      <w:proofErr w:type="spellStart"/>
      <w:r w:rsidR="0098284B" w:rsidRPr="00A26CA2">
        <w:rPr>
          <w:rFonts w:ascii="Times New Roman" w:hAnsi="Times New Roman" w:cs="Times New Roman"/>
          <w:sz w:val="24"/>
          <w:szCs w:val="24"/>
        </w:rPr>
        <w:t>Schaufeli</w:t>
      </w:r>
      <w:proofErr w:type="spellEnd"/>
      <w:r w:rsidR="0098284B" w:rsidRPr="00A26CA2">
        <w:rPr>
          <w:rFonts w:ascii="Times New Roman" w:hAnsi="Times New Roman" w:cs="Times New Roman"/>
          <w:sz w:val="24"/>
          <w:szCs w:val="24"/>
        </w:rPr>
        <w:t xml:space="preserve"> et al., 2006).</w:t>
      </w:r>
      <w:r w:rsidR="00D64497" w:rsidRPr="00A26CA2">
        <w:rPr>
          <w:rFonts w:ascii="Times New Roman" w:hAnsi="Times New Roman" w:cs="Times New Roman"/>
          <w:sz w:val="24"/>
          <w:szCs w:val="24"/>
        </w:rPr>
        <w:t xml:space="preserve"> </w:t>
      </w:r>
      <w:r w:rsidR="003C588E" w:rsidRPr="00A26CA2">
        <w:rPr>
          <w:rFonts w:ascii="Times New Roman" w:hAnsi="Times New Roman" w:cs="Times New Roman"/>
          <w:sz w:val="24"/>
          <w:szCs w:val="24"/>
        </w:rPr>
        <w:t xml:space="preserve">Además, </w:t>
      </w:r>
      <w:r w:rsidR="00187250" w:rsidRPr="00A26CA2">
        <w:rPr>
          <w:rFonts w:ascii="Times New Roman" w:hAnsi="Times New Roman" w:cs="Times New Roman"/>
          <w:sz w:val="24"/>
          <w:szCs w:val="24"/>
        </w:rPr>
        <w:t xml:space="preserve">Ruiz </w:t>
      </w:r>
      <w:r w:rsidR="00D563A3" w:rsidRPr="00A26CA2">
        <w:rPr>
          <w:rFonts w:ascii="Times New Roman" w:hAnsi="Times New Roman" w:cs="Times New Roman"/>
          <w:sz w:val="24"/>
          <w:szCs w:val="24"/>
        </w:rPr>
        <w:t>Reynoso</w:t>
      </w:r>
      <w:r w:rsidR="00187250" w:rsidRPr="00A26CA2">
        <w:rPr>
          <w:rFonts w:ascii="Times New Roman" w:hAnsi="Times New Roman" w:cs="Times New Roman"/>
          <w:sz w:val="24"/>
          <w:szCs w:val="24"/>
        </w:rPr>
        <w:t xml:space="preserve"> et al. (2025) encontraron </w:t>
      </w:r>
      <w:r w:rsidR="00F350F6" w:rsidRPr="00A26CA2">
        <w:rPr>
          <w:rFonts w:ascii="Times New Roman" w:hAnsi="Times New Roman" w:cs="Times New Roman"/>
          <w:sz w:val="24"/>
          <w:szCs w:val="24"/>
        </w:rPr>
        <w:t xml:space="preserve">que la IA </w:t>
      </w:r>
      <w:r w:rsidR="003C588E" w:rsidRPr="00A26CA2">
        <w:rPr>
          <w:rFonts w:ascii="Times New Roman" w:hAnsi="Times New Roman" w:cs="Times New Roman"/>
          <w:sz w:val="24"/>
          <w:szCs w:val="24"/>
        </w:rPr>
        <w:t xml:space="preserve">tiene un gran impacto en los estudiantes en cuanto a su preparación profesional. </w:t>
      </w:r>
      <w:r w:rsidR="00D64497" w:rsidRPr="00A26CA2">
        <w:rPr>
          <w:rFonts w:ascii="Times New Roman" w:hAnsi="Times New Roman" w:cs="Times New Roman"/>
          <w:sz w:val="24"/>
          <w:szCs w:val="24"/>
        </w:rPr>
        <w:t>Por lo que el último objetivo de la presente investigación será relacionar el uso de la tecnología y su injerencia en el involucramiento del estudiante.</w:t>
      </w:r>
    </w:p>
    <w:p w14:paraId="26169EB9" w14:textId="77777777" w:rsidR="00B92D1C" w:rsidRPr="00A26CA2" w:rsidRDefault="00B92D1C" w:rsidP="008F1763">
      <w:pPr>
        <w:spacing w:after="0" w:line="240" w:lineRule="auto"/>
        <w:jc w:val="both"/>
        <w:rPr>
          <w:rFonts w:ascii="Times New Roman" w:hAnsi="Times New Roman" w:cs="Times New Roman"/>
          <w:sz w:val="24"/>
          <w:szCs w:val="24"/>
        </w:rPr>
      </w:pPr>
    </w:p>
    <w:p w14:paraId="61D6ADB8" w14:textId="31037A39" w:rsidR="001A5F86" w:rsidRPr="00A26CA2" w:rsidRDefault="001A5F86" w:rsidP="008F1763">
      <w:pPr>
        <w:spacing w:after="0" w:line="240" w:lineRule="auto"/>
        <w:jc w:val="center"/>
        <w:rPr>
          <w:rFonts w:ascii="Times New Roman" w:hAnsi="Times New Roman" w:cs="Times New Roman"/>
          <w:b/>
          <w:bCs/>
          <w:sz w:val="24"/>
          <w:szCs w:val="24"/>
        </w:rPr>
      </w:pPr>
      <w:r w:rsidRPr="00A26CA2">
        <w:rPr>
          <w:rFonts w:ascii="Times New Roman" w:hAnsi="Times New Roman" w:cs="Times New Roman"/>
          <w:b/>
          <w:bCs/>
          <w:sz w:val="24"/>
          <w:szCs w:val="24"/>
        </w:rPr>
        <w:t>Metodología</w:t>
      </w:r>
    </w:p>
    <w:p w14:paraId="03D357F8" w14:textId="77777777" w:rsidR="001A5F86" w:rsidRPr="00A26CA2" w:rsidRDefault="001A5F86" w:rsidP="008F1763">
      <w:pPr>
        <w:spacing w:after="0" w:line="240" w:lineRule="auto"/>
        <w:rPr>
          <w:rFonts w:ascii="Times New Roman" w:hAnsi="Times New Roman" w:cs="Times New Roman"/>
          <w:b/>
          <w:bCs/>
          <w:sz w:val="24"/>
          <w:szCs w:val="24"/>
        </w:rPr>
      </w:pPr>
    </w:p>
    <w:p w14:paraId="1E3B013F" w14:textId="579DAF2F" w:rsidR="000E2E27" w:rsidRPr="00A26CA2" w:rsidRDefault="00D734B7" w:rsidP="008F1763">
      <w:pPr>
        <w:spacing w:after="0" w:line="240" w:lineRule="auto"/>
        <w:ind w:firstLine="708"/>
        <w:jc w:val="both"/>
        <w:rPr>
          <w:rFonts w:ascii="Times New Roman" w:hAnsi="Times New Roman" w:cs="Times New Roman"/>
          <w:b/>
          <w:bCs/>
          <w:sz w:val="24"/>
          <w:szCs w:val="24"/>
        </w:rPr>
      </w:pPr>
      <w:r w:rsidRPr="00A26CA2">
        <w:rPr>
          <w:rFonts w:ascii="Times New Roman" w:hAnsi="Times New Roman" w:cs="Times New Roman"/>
          <w:sz w:val="24"/>
          <w:szCs w:val="24"/>
        </w:rPr>
        <w:t>El diseño metodológico contempl</w:t>
      </w:r>
      <w:r w:rsidR="009045D6" w:rsidRPr="00A26CA2">
        <w:rPr>
          <w:rFonts w:ascii="Times New Roman" w:hAnsi="Times New Roman" w:cs="Times New Roman"/>
          <w:sz w:val="24"/>
          <w:szCs w:val="24"/>
        </w:rPr>
        <w:t>ó</w:t>
      </w:r>
      <w:r w:rsidR="000E2E27" w:rsidRPr="00A26CA2">
        <w:rPr>
          <w:rFonts w:ascii="Times New Roman" w:hAnsi="Times New Roman" w:cs="Times New Roman"/>
          <w:sz w:val="24"/>
          <w:szCs w:val="24"/>
        </w:rPr>
        <w:t xml:space="preserve"> una práctica </w:t>
      </w:r>
      <w:r w:rsidRPr="00A26CA2">
        <w:rPr>
          <w:rFonts w:ascii="Times New Roman" w:hAnsi="Times New Roman" w:cs="Times New Roman"/>
          <w:sz w:val="24"/>
          <w:szCs w:val="24"/>
        </w:rPr>
        <w:t>inmersiva en un</w:t>
      </w:r>
      <w:r w:rsidR="000E2E27" w:rsidRPr="00A26CA2">
        <w:rPr>
          <w:rFonts w:ascii="Times New Roman" w:hAnsi="Times New Roman" w:cs="Times New Roman"/>
          <w:sz w:val="24"/>
          <w:szCs w:val="24"/>
        </w:rPr>
        <w:t xml:space="preserve"> laboratorio. Los estudiantes invita</w:t>
      </w:r>
      <w:r w:rsidR="009045D6" w:rsidRPr="00A26CA2">
        <w:rPr>
          <w:rFonts w:ascii="Times New Roman" w:hAnsi="Times New Roman" w:cs="Times New Roman"/>
          <w:sz w:val="24"/>
          <w:szCs w:val="24"/>
        </w:rPr>
        <w:t>ron</w:t>
      </w:r>
      <w:r w:rsidR="000E2E27" w:rsidRPr="00A26CA2">
        <w:rPr>
          <w:rFonts w:ascii="Times New Roman" w:hAnsi="Times New Roman" w:cs="Times New Roman"/>
          <w:sz w:val="24"/>
          <w:szCs w:val="24"/>
        </w:rPr>
        <w:t xml:space="preserve"> a participantes a una experiencia de compra simulada utilizando el robot operado con IA. </w:t>
      </w:r>
      <w:r w:rsidR="00855933" w:rsidRPr="00A26CA2">
        <w:rPr>
          <w:rFonts w:ascii="Times New Roman" w:hAnsi="Times New Roman" w:cs="Times New Roman"/>
          <w:sz w:val="24"/>
          <w:szCs w:val="24"/>
        </w:rPr>
        <w:t>Se</w:t>
      </w:r>
      <w:r w:rsidR="000E2E27" w:rsidRPr="00A26CA2">
        <w:rPr>
          <w:rFonts w:ascii="Times New Roman" w:hAnsi="Times New Roman" w:cs="Times New Roman"/>
          <w:sz w:val="24"/>
          <w:szCs w:val="24"/>
        </w:rPr>
        <w:t xml:space="preserve"> utiliz</w:t>
      </w:r>
      <w:r w:rsidR="006927A1" w:rsidRPr="00A26CA2">
        <w:rPr>
          <w:rFonts w:ascii="Times New Roman" w:hAnsi="Times New Roman" w:cs="Times New Roman"/>
          <w:sz w:val="24"/>
          <w:szCs w:val="24"/>
        </w:rPr>
        <w:t>ó</w:t>
      </w:r>
      <w:r w:rsidR="000E2E27" w:rsidRPr="00A26CA2">
        <w:rPr>
          <w:rFonts w:ascii="Times New Roman" w:hAnsi="Times New Roman" w:cs="Times New Roman"/>
          <w:sz w:val="24"/>
          <w:szCs w:val="24"/>
        </w:rPr>
        <w:t xml:space="preserve"> la metodología de observación y encuesta al finalizar la simulación, lo que permi</w:t>
      </w:r>
      <w:r w:rsidRPr="00A26CA2">
        <w:rPr>
          <w:rFonts w:ascii="Times New Roman" w:hAnsi="Times New Roman" w:cs="Times New Roman"/>
          <w:sz w:val="24"/>
          <w:szCs w:val="24"/>
        </w:rPr>
        <w:t>t</w:t>
      </w:r>
      <w:r w:rsidR="006927A1" w:rsidRPr="00A26CA2">
        <w:rPr>
          <w:rFonts w:ascii="Times New Roman" w:hAnsi="Times New Roman" w:cs="Times New Roman"/>
          <w:sz w:val="24"/>
          <w:szCs w:val="24"/>
        </w:rPr>
        <w:t>ió</w:t>
      </w:r>
      <w:r w:rsidR="000E2E27" w:rsidRPr="00A26CA2">
        <w:rPr>
          <w:rFonts w:ascii="Times New Roman" w:hAnsi="Times New Roman" w:cs="Times New Roman"/>
          <w:sz w:val="24"/>
          <w:szCs w:val="24"/>
        </w:rPr>
        <w:t xml:space="preserve"> analizar percepciones y conductas del consumidor ante el rol del robot como guía, incluyendo la provisión de información de producto y el acompañamiento hasta pasillos objetivo. El estudio, </w:t>
      </w:r>
      <w:r w:rsidR="00FE2EE0" w:rsidRPr="00A26CA2">
        <w:rPr>
          <w:rFonts w:ascii="Times New Roman" w:hAnsi="Times New Roman" w:cs="Times New Roman"/>
          <w:sz w:val="24"/>
          <w:szCs w:val="24"/>
        </w:rPr>
        <w:t>al mismo tiempo</w:t>
      </w:r>
      <w:r w:rsidR="000E2E27" w:rsidRPr="00A26CA2">
        <w:rPr>
          <w:rFonts w:ascii="Times New Roman" w:hAnsi="Times New Roman" w:cs="Times New Roman"/>
          <w:sz w:val="24"/>
          <w:szCs w:val="24"/>
        </w:rPr>
        <w:t xml:space="preserve">, reveló </w:t>
      </w:r>
      <w:r w:rsidR="001F5644" w:rsidRPr="00A26CA2">
        <w:rPr>
          <w:rFonts w:ascii="Times New Roman" w:hAnsi="Times New Roman" w:cs="Times New Roman"/>
          <w:sz w:val="24"/>
          <w:szCs w:val="24"/>
        </w:rPr>
        <w:t xml:space="preserve">a través del análisis de datos obtenidos con IA las </w:t>
      </w:r>
      <w:r w:rsidR="000E2E27" w:rsidRPr="00A26CA2">
        <w:rPr>
          <w:rFonts w:ascii="Times New Roman" w:hAnsi="Times New Roman" w:cs="Times New Roman"/>
          <w:sz w:val="24"/>
          <w:szCs w:val="24"/>
        </w:rPr>
        <w:t>rutas predominantes de navegación en tienda, insumo para estrategias de optimización espacial orientadas a activar zonas frías y redistribuir flujos en tienda.</w:t>
      </w:r>
    </w:p>
    <w:p w14:paraId="6EDC8DDB" w14:textId="77777777" w:rsidR="000E2E27" w:rsidRPr="00A26CA2" w:rsidRDefault="000E2E27" w:rsidP="008F1763">
      <w:pPr>
        <w:spacing w:after="0" w:line="240" w:lineRule="auto"/>
        <w:jc w:val="both"/>
        <w:rPr>
          <w:rFonts w:ascii="Times New Roman" w:hAnsi="Times New Roman" w:cs="Times New Roman"/>
          <w:sz w:val="24"/>
          <w:szCs w:val="24"/>
        </w:rPr>
      </w:pPr>
    </w:p>
    <w:p w14:paraId="216EBE69" w14:textId="2D4A65CB" w:rsidR="000B559A" w:rsidRPr="00A26CA2" w:rsidRDefault="00D734B7"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Al finalizar la práctica inmersiva, los </w:t>
      </w:r>
      <w:r w:rsidR="001F5644" w:rsidRPr="00A26CA2">
        <w:rPr>
          <w:rFonts w:ascii="Times New Roman" w:hAnsi="Times New Roman" w:cs="Times New Roman"/>
          <w:sz w:val="24"/>
          <w:szCs w:val="24"/>
        </w:rPr>
        <w:t xml:space="preserve">69 </w:t>
      </w:r>
      <w:r w:rsidRPr="00A26CA2">
        <w:rPr>
          <w:rFonts w:ascii="Times New Roman" w:hAnsi="Times New Roman" w:cs="Times New Roman"/>
          <w:sz w:val="24"/>
          <w:szCs w:val="24"/>
        </w:rPr>
        <w:t>estudiantes completa</w:t>
      </w:r>
      <w:r w:rsidR="00EA61A3" w:rsidRPr="00A26CA2">
        <w:rPr>
          <w:rFonts w:ascii="Times New Roman" w:hAnsi="Times New Roman" w:cs="Times New Roman"/>
          <w:sz w:val="24"/>
          <w:szCs w:val="24"/>
        </w:rPr>
        <w:t>ron</w:t>
      </w:r>
      <w:r w:rsidRPr="00A26CA2">
        <w:rPr>
          <w:rFonts w:ascii="Times New Roman" w:hAnsi="Times New Roman" w:cs="Times New Roman"/>
          <w:sz w:val="24"/>
          <w:szCs w:val="24"/>
        </w:rPr>
        <w:t xml:space="preserve"> un cuestionario</w:t>
      </w:r>
      <w:r w:rsidR="0059641A" w:rsidRPr="00A26CA2">
        <w:rPr>
          <w:rFonts w:ascii="Times New Roman" w:hAnsi="Times New Roman" w:cs="Times New Roman"/>
          <w:sz w:val="24"/>
          <w:szCs w:val="24"/>
        </w:rPr>
        <w:t xml:space="preserve"> para </w:t>
      </w:r>
      <w:r w:rsidR="005C049B" w:rsidRPr="00A26CA2">
        <w:rPr>
          <w:rFonts w:ascii="Times New Roman" w:hAnsi="Times New Roman" w:cs="Times New Roman"/>
          <w:sz w:val="24"/>
          <w:szCs w:val="24"/>
        </w:rPr>
        <w:t xml:space="preserve">rescatar </w:t>
      </w:r>
      <w:r w:rsidRPr="00A26CA2">
        <w:rPr>
          <w:rFonts w:ascii="Times New Roman" w:hAnsi="Times New Roman" w:cs="Times New Roman"/>
          <w:sz w:val="24"/>
          <w:szCs w:val="24"/>
        </w:rPr>
        <w:t>sus percepciones</w:t>
      </w:r>
      <w:r w:rsidR="005C049B" w:rsidRPr="00A26CA2">
        <w:rPr>
          <w:rFonts w:ascii="Times New Roman" w:hAnsi="Times New Roman" w:cs="Times New Roman"/>
          <w:sz w:val="24"/>
          <w:szCs w:val="24"/>
        </w:rPr>
        <w:t xml:space="preserve"> respecto al uso d</w:t>
      </w:r>
      <w:r w:rsidR="0059641A" w:rsidRPr="00A26CA2">
        <w:rPr>
          <w:rFonts w:ascii="Times New Roman" w:hAnsi="Times New Roman" w:cs="Times New Roman"/>
          <w:sz w:val="24"/>
          <w:szCs w:val="24"/>
        </w:rPr>
        <w:t xml:space="preserve">el robot operado </w:t>
      </w:r>
      <w:r w:rsidRPr="00A26CA2">
        <w:rPr>
          <w:rFonts w:ascii="Times New Roman" w:hAnsi="Times New Roman" w:cs="Times New Roman"/>
          <w:sz w:val="24"/>
          <w:szCs w:val="24"/>
        </w:rPr>
        <w:t>con IA</w:t>
      </w:r>
      <w:r w:rsidR="005C049B" w:rsidRPr="00A26CA2">
        <w:rPr>
          <w:rFonts w:ascii="Times New Roman" w:hAnsi="Times New Roman" w:cs="Times New Roman"/>
          <w:sz w:val="24"/>
          <w:szCs w:val="24"/>
        </w:rPr>
        <w:t>.</w:t>
      </w:r>
      <w:r w:rsidR="0059641A" w:rsidRPr="00A26CA2">
        <w:rPr>
          <w:rFonts w:ascii="Times New Roman" w:hAnsi="Times New Roman" w:cs="Times New Roman"/>
          <w:sz w:val="24"/>
          <w:szCs w:val="24"/>
        </w:rPr>
        <w:t xml:space="preserve"> </w:t>
      </w:r>
      <w:r w:rsidR="00645E60" w:rsidRPr="00A26CA2">
        <w:rPr>
          <w:rFonts w:ascii="Times New Roman" w:hAnsi="Times New Roman" w:cs="Times New Roman"/>
          <w:sz w:val="24"/>
          <w:szCs w:val="24"/>
        </w:rPr>
        <w:t>La efectividad de las prácticas inmersivas habilitadas por tecnología se evaluó</w:t>
      </w:r>
      <w:r w:rsidR="0059641A" w:rsidRPr="00A26CA2">
        <w:rPr>
          <w:rFonts w:ascii="Times New Roman" w:hAnsi="Times New Roman" w:cs="Times New Roman"/>
          <w:sz w:val="24"/>
          <w:szCs w:val="24"/>
        </w:rPr>
        <w:t xml:space="preserve"> mediante tres escalas principales</w:t>
      </w:r>
      <w:r w:rsidR="00DE0B69" w:rsidRPr="00A26CA2">
        <w:rPr>
          <w:rFonts w:ascii="Times New Roman" w:hAnsi="Times New Roman" w:cs="Times New Roman"/>
          <w:sz w:val="24"/>
          <w:szCs w:val="24"/>
        </w:rPr>
        <w:t xml:space="preserve"> de </w:t>
      </w:r>
      <w:r w:rsidR="00EF297A" w:rsidRPr="00A26CA2">
        <w:rPr>
          <w:rFonts w:ascii="Times New Roman" w:hAnsi="Times New Roman" w:cs="Times New Roman"/>
          <w:sz w:val="24"/>
          <w:szCs w:val="24"/>
        </w:rPr>
        <w:t>7</w:t>
      </w:r>
      <w:r w:rsidR="00DE0B69" w:rsidRPr="00A26CA2">
        <w:rPr>
          <w:rFonts w:ascii="Times New Roman" w:hAnsi="Times New Roman" w:cs="Times New Roman"/>
          <w:sz w:val="24"/>
          <w:szCs w:val="24"/>
        </w:rPr>
        <w:t xml:space="preserve"> punto</w:t>
      </w:r>
      <w:r w:rsidR="001F5644" w:rsidRPr="00A26CA2">
        <w:rPr>
          <w:rFonts w:ascii="Times New Roman" w:hAnsi="Times New Roman" w:cs="Times New Roman"/>
          <w:sz w:val="24"/>
          <w:szCs w:val="24"/>
        </w:rPr>
        <w:t>s</w:t>
      </w:r>
      <w:r w:rsidR="0059641A" w:rsidRPr="00A26CA2">
        <w:rPr>
          <w:rFonts w:ascii="Times New Roman" w:hAnsi="Times New Roman" w:cs="Times New Roman"/>
          <w:sz w:val="24"/>
          <w:szCs w:val="24"/>
        </w:rPr>
        <w:t>. La escala de Pensamiento Crítico se adapt</w:t>
      </w:r>
      <w:r w:rsidR="00645E60" w:rsidRPr="00A26CA2">
        <w:rPr>
          <w:rFonts w:ascii="Times New Roman" w:hAnsi="Times New Roman" w:cs="Times New Roman"/>
          <w:sz w:val="24"/>
          <w:szCs w:val="24"/>
        </w:rPr>
        <w:t>ó</w:t>
      </w:r>
      <w:r w:rsidR="0059641A" w:rsidRPr="00A26CA2">
        <w:rPr>
          <w:rFonts w:ascii="Times New Roman" w:hAnsi="Times New Roman" w:cs="Times New Roman"/>
          <w:sz w:val="24"/>
          <w:szCs w:val="24"/>
        </w:rPr>
        <w:t xml:space="preserve"> de </w:t>
      </w:r>
      <w:r w:rsidR="00AA630D" w:rsidRPr="00A26CA2">
        <w:rPr>
          <w:rFonts w:ascii="Times New Roman" w:hAnsi="Times New Roman" w:cs="Times New Roman"/>
          <w:sz w:val="24"/>
          <w:szCs w:val="24"/>
        </w:rPr>
        <w:t>(</w:t>
      </w:r>
      <w:proofErr w:type="spellStart"/>
      <w:r w:rsidR="00AA630D" w:rsidRPr="00A26CA2">
        <w:rPr>
          <w:rFonts w:ascii="Times New Roman" w:hAnsi="Times New Roman" w:cs="Times New Roman"/>
          <w:sz w:val="24"/>
          <w:szCs w:val="24"/>
        </w:rPr>
        <w:t>Celuch</w:t>
      </w:r>
      <w:proofErr w:type="spellEnd"/>
      <w:r w:rsidR="00AA630D" w:rsidRPr="00A26CA2">
        <w:rPr>
          <w:rFonts w:ascii="Times New Roman" w:hAnsi="Times New Roman" w:cs="Times New Roman"/>
          <w:sz w:val="24"/>
          <w:szCs w:val="24"/>
        </w:rPr>
        <w:t xml:space="preserve"> &amp; </w:t>
      </w:r>
      <w:proofErr w:type="spellStart"/>
      <w:r w:rsidR="00AA630D" w:rsidRPr="00A26CA2">
        <w:rPr>
          <w:rFonts w:ascii="Times New Roman" w:hAnsi="Times New Roman" w:cs="Times New Roman"/>
          <w:sz w:val="24"/>
          <w:szCs w:val="24"/>
        </w:rPr>
        <w:t>Slama</w:t>
      </w:r>
      <w:proofErr w:type="spellEnd"/>
      <w:r w:rsidR="00AA630D" w:rsidRPr="00A26CA2">
        <w:rPr>
          <w:rFonts w:ascii="Times New Roman" w:hAnsi="Times New Roman" w:cs="Times New Roman"/>
          <w:sz w:val="24"/>
          <w:szCs w:val="24"/>
        </w:rPr>
        <w:t>, 2000, p. 57)</w:t>
      </w:r>
      <w:r w:rsidR="0059641A" w:rsidRPr="00A26CA2">
        <w:rPr>
          <w:rFonts w:ascii="Times New Roman" w:hAnsi="Times New Roman" w:cs="Times New Roman"/>
          <w:sz w:val="24"/>
          <w:szCs w:val="24"/>
        </w:rPr>
        <w:t>. La experiencia del estudiante se valid</w:t>
      </w:r>
      <w:r w:rsidR="00645E60" w:rsidRPr="00A26CA2">
        <w:rPr>
          <w:rFonts w:ascii="Times New Roman" w:hAnsi="Times New Roman" w:cs="Times New Roman"/>
          <w:sz w:val="24"/>
          <w:szCs w:val="24"/>
        </w:rPr>
        <w:t>ó</w:t>
      </w:r>
      <w:r w:rsidR="0059641A" w:rsidRPr="00A26CA2">
        <w:rPr>
          <w:rFonts w:ascii="Times New Roman" w:hAnsi="Times New Roman" w:cs="Times New Roman"/>
          <w:sz w:val="24"/>
          <w:szCs w:val="24"/>
        </w:rPr>
        <w:t xml:space="preserve"> con el </w:t>
      </w:r>
      <w:proofErr w:type="spellStart"/>
      <w:r w:rsidR="0059641A" w:rsidRPr="000A2039">
        <w:rPr>
          <w:rFonts w:ascii="Times New Roman" w:hAnsi="Times New Roman" w:cs="Times New Roman"/>
          <w:i/>
          <w:sz w:val="24"/>
          <w:szCs w:val="24"/>
        </w:rPr>
        <w:t>User</w:t>
      </w:r>
      <w:proofErr w:type="spellEnd"/>
      <w:r w:rsidR="0059641A" w:rsidRPr="000A2039">
        <w:rPr>
          <w:rFonts w:ascii="Times New Roman" w:hAnsi="Times New Roman" w:cs="Times New Roman"/>
          <w:i/>
          <w:sz w:val="24"/>
          <w:szCs w:val="24"/>
        </w:rPr>
        <w:t xml:space="preserve"> </w:t>
      </w:r>
      <w:proofErr w:type="spellStart"/>
      <w:r w:rsidR="0059641A" w:rsidRPr="000A2039">
        <w:rPr>
          <w:rFonts w:ascii="Times New Roman" w:hAnsi="Times New Roman" w:cs="Times New Roman"/>
          <w:i/>
          <w:sz w:val="24"/>
          <w:szCs w:val="24"/>
        </w:rPr>
        <w:t>Experience</w:t>
      </w:r>
      <w:proofErr w:type="spellEnd"/>
      <w:r w:rsidR="0059641A" w:rsidRPr="000A2039">
        <w:rPr>
          <w:rFonts w:ascii="Times New Roman" w:hAnsi="Times New Roman" w:cs="Times New Roman"/>
          <w:i/>
          <w:sz w:val="24"/>
          <w:szCs w:val="24"/>
        </w:rPr>
        <w:t xml:space="preserve"> </w:t>
      </w:r>
      <w:proofErr w:type="spellStart"/>
      <w:r w:rsidR="0059641A" w:rsidRPr="000A2039">
        <w:rPr>
          <w:rFonts w:ascii="Times New Roman" w:hAnsi="Times New Roman" w:cs="Times New Roman"/>
          <w:i/>
          <w:sz w:val="24"/>
          <w:szCs w:val="24"/>
        </w:rPr>
        <w:t>Questionnaire</w:t>
      </w:r>
      <w:proofErr w:type="spellEnd"/>
      <w:r w:rsidR="00F33981" w:rsidRPr="00A26CA2">
        <w:rPr>
          <w:rFonts w:ascii="Times New Roman" w:hAnsi="Times New Roman" w:cs="Times New Roman"/>
          <w:sz w:val="24"/>
          <w:szCs w:val="24"/>
        </w:rPr>
        <w:t xml:space="preserve"> (UEQ)</w:t>
      </w:r>
      <w:r w:rsidR="00D03248" w:rsidRPr="00A26CA2">
        <w:rPr>
          <w:rFonts w:ascii="Times New Roman" w:hAnsi="Times New Roman" w:cs="Times New Roman"/>
          <w:sz w:val="24"/>
          <w:szCs w:val="24"/>
        </w:rPr>
        <w:t xml:space="preserve">, </w:t>
      </w:r>
      <w:r w:rsidR="003D4DF0" w:rsidRPr="00A26CA2">
        <w:rPr>
          <w:rFonts w:ascii="Times New Roman" w:hAnsi="Times New Roman" w:cs="Times New Roman"/>
          <w:sz w:val="24"/>
          <w:szCs w:val="24"/>
        </w:rPr>
        <w:t xml:space="preserve">creado por </w:t>
      </w:r>
      <w:proofErr w:type="spellStart"/>
      <w:r w:rsidR="003D4DF0" w:rsidRPr="00A26CA2">
        <w:rPr>
          <w:rFonts w:ascii="Times New Roman" w:hAnsi="Times New Roman" w:cs="Times New Roman"/>
          <w:sz w:val="24"/>
          <w:szCs w:val="24"/>
        </w:rPr>
        <w:t>Laugwitz</w:t>
      </w:r>
      <w:proofErr w:type="spellEnd"/>
      <w:r w:rsidR="00D03248" w:rsidRPr="00A26CA2">
        <w:rPr>
          <w:rFonts w:ascii="Times New Roman" w:hAnsi="Times New Roman" w:cs="Times New Roman"/>
          <w:sz w:val="24"/>
          <w:szCs w:val="24"/>
        </w:rPr>
        <w:t>,</w:t>
      </w:r>
      <w:r w:rsidR="003D4DF0" w:rsidRPr="00A26CA2">
        <w:rPr>
          <w:rFonts w:ascii="Times New Roman" w:hAnsi="Times New Roman" w:cs="Times New Roman"/>
          <w:sz w:val="24"/>
          <w:szCs w:val="24"/>
        </w:rPr>
        <w:t xml:space="preserve"> et al., </w:t>
      </w:r>
      <w:r w:rsidR="00D03248" w:rsidRPr="00A26CA2">
        <w:rPr>
          <w:rFonts w:ascii="Times New Roman" w:hAnsi="Times New Roman" w:cs="Times New Roman"/>
          <w:sz w:val="24"/>
          <w:szCs w:val="24"/>
        </w:rPr>
        <w:t>(</w:t>
      </w:r>
      <w:r w:rsidR="003D4DF0" w:rsidRPr="00A26CA2">
        <w:rPr>
          <w:rFonts w:ascii="Times New Roman" w:hAnsi="Times New Roman" w:cs="Times New Roman"/>
          <w:sz w:val="24"/>
          <w:szCs w:val="24"/>
        </w:rPr>
        <w:t>2008)</w:t>
      </w:r>
      <w:r w:rsidR="0059641A" w:rsidRPr="00A26CA2">
        <w:rPr>
          <w:rFonts w:ascii="Times New Roman" w:hAnsi="Times New Roman" w:cs="Times New Roman"/>
          <w:sz w:val="24"/>
          <w:szCs w:val="24"/>
        </w:rPr>
        <w:t xml:space="preserve">, </w:t>
      </w:r>
      <w:r w:rsidR="008A6BE4" w:rsidRPr="00A26CA2">
        <w:rPr>
          <w:rFonts w:ascii="Times New Roman" w:hAnsi="Times New Roman" w:cs="Times New Roman"/>
          <w:sz w:val="24"/>
          <w:szCs w:val="24"/>
        </w:rPr>
        <w:t xml:space="preserve">específicamente con la </w:t>
      </w:r>
      <w:r w:rsidR="0059641A" w:rsidRPr="00A26CA2">
        <w:rPr>
          <w:rFonts w:ascii="Times New Roman" w:hAnsi="Times New Roman" w:cs="Times New Roman"/>
          <w:sz w:val="24"/>
          <w:szCs w:val="24"/>
        </w:rPr>
        <w:t>versión corta (UEQ-S), desarrollad</w:t>
      </w:r>
      <w:r w:rsidR="00BE4A62" w:rsidRPr="00A26CA2">
        <w:rPr>
          <w:rFonts w:ascii="Times New Roman" w:hAnsi="Times New Roman" w:cs="Times New Roman"/>
          <w:sz w:val="24"/>
          <w:szCs w:val="24"/>
        </w:rPr>
        <w:t>a</w:t>
      </w:r>
      <w:r w:rsidR="0059641A" w:rsidRPr="00A26CA2">
        <w:rPr>
          <w:rFonts w:ascii="Times New Roman" w:hAnsi="Times New Roman" w:cs="Times New Roman"/>
          <w:sz w:val="24"/>
          <w:szCs w:val="24"/>
        </w:rPr>
        <w:t xml:space="preserve"> por </w:t>
      </w:r>
      <w:proofErr w:type="spellStart"/>
      <w:r w:rsidR="008A6BE4" w:rsidRPr="00A26CA2">
        <w:rPr>
          <w:rFonts w:ascii="Times New Roman" w:hAnsi="Times New Roman" w:cs="Times New Roman"/>
          <w:sz w:val="24"/>
          <w:szCs w:val="24"/>
        </w:rPr>
        <w:t>Schrepp</w:t>
      </w:r>
      <w:proofErr w:type="spellEnd"/>
      <w:r w:rsidR="008A6BE4" w:rsidRPr="00A26CA2">
        <w:rPr>
          <w:rFonts w:ascii="Times New Roman" w:hAnsi="Times New Roman" w:cs="Times New Roman"/>
          <w:sz w:val="24"/>
          <w:szCs w:val="24"/>
        </w:rPr>
        <w:t>,</w:t>
      </w:r>
      <w:r w:rsidR="0059641A" w:rsidRPr="00A26CA2">
        <w:rPr>
          <w:rFonts w:ascii="Times New Roman" w:hAnsi="Times New Roman" w:cs="Times New Roman"/>
          <w:sz w:val="24"/>
          <w:szCs w:val="24"/>
        </w:rPr>
        <w:t xml:space="preserve"> et al. (20</w:t>
      </w:r>
      <w:r w:rsidR="008A6BE4" w:rsidRPr="00A26CA2">
        <w:rPr>
          <w:rFonts w:ascii="Times New Roman" w:hAnsi="Times New Roman" w:cs="Times New Roman"/>
          <w:sz w:val="24"/>
          <w:szCs w:val="24"/>
        </w:rPr>
        <w:t>17</w:t>
      </w:r>
      <w:r w:rsidR="0059641A" w:rsidRPr="00A26CA2">
        <w:rPr>
          <w:rFonts w:ascii="Times New Roman" w:hAnsi="Times New Roman" w:cs="Times New Roman"/>
          <w:sz w:val="24"/>
          <w:szCs w:val="24"/>
        </w:rPr>
        <w:t xml:space="preserve">). La escala de Involucramiento </w:t>
      </w:r>
      <w:r w:rsidR="00855933" w:rsidRPr="00A26CA2">
        <w:rPr>
          <w:rFonts w:ascii="Times New Roman" w:hAnsi="Times New Roman" w:cs="Times New Roman"/>
          <w:sz w:val="24"/>
          <w:szCs w:val="24"/>
        </w:rPr>
        <w:t>e</w:t>
      </w:r>
      <w:r w:rsidR="0059641A" w:rsidRPr="00A26CA2">
        <w:rPr>
          <w:rFonts w:ascii="Times New Roman" w:hAnsi="Times New Roman" w:cs="Times New Roman"/>
          <w:sz w:val="24"/>
          <w:szCs w:val="24"/>
        </w:rPr>
        <w:t>studiantil se adapt</w:t>
      </w:r>
      <w:r w:rsidR="00815F80" w:rsidRPr="00A26CA2">
        <w:rPr>
          <w:rFonts w:ascii="Times New Roman" w:hAnsi="Times New Roman" w:cs="Times New Roman"/>
          <w:sz w:val="24"/>
          <w:szCs w:val="24"/>
        </w:rPr>
        <w:t>ó</w:t>
      </w:r>
      <w:r w:rsidR="0059641A" w:rsidRPr="00A26CA2">
        <w:rPr>
          <w:rFonts w:ascii="Times New Roman" w:hAnsi="Times New Roman" w:cs="Times New Roman"/>
          <w:sz w:val="24"/>
          <w:szCs w:val="24"/>
        </w:rPr>
        <w:t xml:space="preserve"> de </w:t>
      </w:r>
      <w:proofErr w:type="spellStart"/>
      <w:r w:rsidR="0059641A" w:rsidRPr="00A26CA2">
        <w:rPr>
          <w:rFonts w:ascii="Times New Roman" w:hAnsi="Times New Roman" w:cs="Times New Roman"/>
          <w:sz w:val="24"/>
          <w:szCs w:val="24"/>
        </w:rPr>
        <w:t>Schaufeli</w:t>
      </w:r>
      <w:proofErr w:type="spellEnd"/>
      <w:r w:rsidR="0059641A" w:rsidRPr="00A26CA2">
        <w:rPr>
          <w:rFonts w:ascii="Times New Roman" w:hAnsi="Times New Roman" w:cs="Times New Roman"/>
          <w:sz w:val="24"/>
          <w:szCs w:val="24"/>
        </w:rPr>
        <w:t xml:space="preserve"> et al. (2006). Las tres escalas m</w:t>
      </w:r>
      <w:r w:rsidR="00815F80" w:rsidRPr="00A26CA2">
        <w:rPr>
          <w:rFonts w:ascii="Times New Roman" w:hAnsi="Times New Roman" w:cs="Times New Roman"/>
          <w:sz w:val="24"/>
          <w:szCs w:val="24"/>
        </w:rPr>
        <w:t>o</w:t>
      </w:r>
      <w:r w:rsidR="0059641A" w:rsidRPr="00A26CA2">
        <w:rPr>
          <w:rFonts w:ascii="Times New Roman" w:hAnsi="Times New Roman" w:cs="Times New Roman"/>
          <w:sz w:val="24"/>
          <w:szCs w:val="24"/>
        </w:rPr>
        <w:t>stra</w:t>
      </w:r>
      <w:r w:rsidR="00815F80" w:rsidRPr="00A26CA2">
        <w:rPr>
          <w:rFonts w:ascii="Times New Roman" w:hAnsi="Times New Roman" w:cs="Times New Roman"/>
          <w:sz w:val="24"/>
          <w:szCs w:val="24"/>
        </w:rPr>
        <w:t>ron</w:t>
      </w:r>
      <w:r w:rsidR="0059641A" w:rsidRPr="00A26CA2">
        <w:rPr>
          <w:rFonts w:ascii="Times New Roman" w:hAnsi="Times New Roman" w:cs="Times New Roman"/>
          <w:sz w:val="24"/>
          <w:szCs w:val="24"/>
        </w:rPr>
        <w:t xml:space="preserve"> consistencia interna aceptable, con coeficientes alfa de Cronbach superiores a 0</w:t>
      </w:r>
      <w:r w:rsidR="00174AC0" w:rsidRPr="00A26CA2">
        <w:rPr>
          <w:rFonts w:ascii="Times New Roman" w:hAnsi="Times New Roman" w:cs="Times New Roman"/>
          <w:sz w:val="24"/>
          <w:szCs w:val="24"/>
        </w:rPr>
        <w:t>.</w:t>
      </w:r>
      <w:r w:rsidR="0059641A" w:rsidRPr="00A26CA2">
        <w:rPr>
          <w:rFonts w:ascii="Times New Roman" w:hAnsi="Times New Roman" w:cs="Times New Roman"/>
          <w:sz w:val="24"/>
          <w:szCs w:val="24"/>
        </w:rPr>
        <w:t>70</w:t>
      </w:r>
      <w:r w:rsidR="008312AB" w:rsidRPr="00A26CA2">
        <w:rPr>
          <w:rFonts w:ascii="Times New Roman" w:hAnsi="Times New Roman" w:cs="Times New Roman"/>
          <w:sz w:val="24"/>
          <w:szCs w:val="24"/>
        </w:rPr>
        <w:t xml:space="preserve"> (α=</w:t>
      </w:r>
      <w:r w:rsidR="00D26CEA" w:rsidRPr="00A26CA2">
        <w:rPr>
          <w:rFonts w:ascii="Times New Roman" w:hAnsi="Times New Roman" w:cs="Times New Roman"/>
          <w:sz w:val="24"/>
          <w:szCs w:val="24"/>
        </w:rPr>
        <w:t>0</w:t>
      </w:r>
      <w:r w:rsidR="00174AC0" w:rsidRPr="00A26CA2">
        <w:rPr>
          <w:rFonts w:ascii="Times New Roman" w:hAnsi="Times New Roman" w:cs="Times New Roman"/>
          <w:sz w:val="24"/>
          <w:szCs w:val="24"/>
        </w:rPr>
        <w:t>.</w:t>
      </w:r>
      <w:r w:rsidR="00BB2786" w:rsidRPr="00A26CA2">
        <w:rPr>
          <w:rFonts w:ascii="Times New Roman" w:hAnsi="Times New Roman" w:cs="Times New Roman"/>
          <w:sz w:val="24"/>
          <w:szCs w:val="24"/>
        </w:rPr>
        <w:t xml:space="preserve">99 </w:t>
      </w:r>
      <w:r w:rsidR="007A2394" w:rsidRPr="00A26CA2">
        <w:rPr>
          <w:rFonts w:ascii="Times New Roman" w:hAnsi="Times New Roman" w:cs="Times New Roman"/>
          <w:sz w:val="24"/>
          <w:szCs w:val="24"/>
        </w:rPr>
        <w:t>para la experiencia del estudiante; α= 0.86 para el involucramiento; α=0</w:t>
      </w:r>
      <w:r w:rsidR="00174AC0" w:rsidRPr="00A26CA2">
        <w:rPr>
          <w:rFonts w:ascii="Times New Roman" w:hAnsi="Times New Roman" w:cs="Times New Roman"/>
          <w:sz w:val="24"/>
          <w:szCs w:val="24"/>
        </w:rPr>
        <w:t>.</w:t>
      </w:r>
      <w:r w:rsidR="007A2394" w:rsidRPr="00A26CA2">
        <w:rPr>
          <w:rFonts w:ascii="Times New Roman" w:hAnsi="Times New Roman" w:cs="Times New Roman"/>
          <w:sz w:val="24"/>
          <w:szCs w:val="24"/>
        </w:rPr>
        <w:t>90 para el</w:t>
      </w:r>
      <w:r w:rsidR="00507074" w:rsidRPr="00A26CA2">
        <w:rPr>
          <w:rFonts w:ascii="Times New Roman" w:hAnsi="Times New Roman" w:cs="Times New Roman"/>
          <w:sz w:val="24"/>
          <w:szCs w:val="24"/>
        </w:rPr>
        <w:t xml:space="preserve"> pensamiento crítico</w:t>
      </w:r>
      <w:r w:rsidR="008312AB" w:rsidRPr="00A26CA2">
        <w:rPr>
          <w:rFonts w:ascii="Times New Roman" w:hAnsi="Times New Roman" w:cs="Times New Roman"/>
          <w:sz w:val="24"/>
          <w:szCs w:val="24"/>
        </w:rPr>
        <w:t>).</w:t>
      </w:r>
      <w:r w:rsidR="00444BE6" w:rsidRPr="00A26CA2">
        <w:rPr>
          <w:rFonts w:ascii="Times New Roman" w:hAnsi="Times New Roman" w:cs="Times New Roman"/>
          <w:sz w:val="24"/>
          <w:szCs w:val="24"/>
        </w:rPr>
        <w:t xml:space="preserve"> </w:t>
      </w:r>
    </w:p>
    <w:p w14:paraId="75DDB05F" w14:textId="77777777" w:rsidR="000B559A" w:rsidRPr="00A26CA2" w:rsidRDefault="000B559A" w:rsidP="008F1763">
      <w:pPr>
        <w:spacing w:after="0" w:line="240" w:lineRule="auto"/>
        <w:jc w:val="both"/>
        <w:rPr>
          <w:rFonts w:ascii="Times New Roman" w:hAnsi="Times New Roman" w:cs="Times New Roman"/>
          <w:sz w:val="24"/>
          <w:szCs w:val="24"/>
        </w:rPr>
      </w:pPr>
    </w:p>
    <w:p w14:paraId="51E5F669" w14:textId="77777777" w:rsidR="000E2E27" w:rsidRPr="00A26CA2" w:rsidRDefault="00A71611" w:rsidP="008F1763">
      <w:pPr>
        <w:spacing w:after="0" w:line="240" w:lineRule="auto"/>
        <w:jc w:val="center"/>
        <w:rPr>
          <w:rFonts w:ascii="Times New Roman" w:hAnsi="Times New Roman" w:cs="Times New Roman"/>
          <w:b/>
          <w:bCs/>
          <w:sz w:val="24"/>
          <w:szCs w:val="24"/>
        </w:rPr>
      </w:pPr>
      <w:r w:rsidRPr="00A26CA2">
        <w:rPr>
          <w:rFonts w:ascii="Times New Roman" w:hAnsi="Times New Roman" w:cs="Times New Roman"/>
          <w:b/>
          <w:bCs/>
          <w:sz w:val="24"/>
          <w:szCs w:val="24"/>
        </w:rPr>
        <w:t>Re</w:t>
      </w:r>
      <w:r w:rsidR="00276CFA" w:rsidRPr="00A26CA2">
        <w:rPr>
          <w:rFonts w:ascii="Times New Roman" w:hAnsi="Times New Roman" w:cs="Times New Roman"/>
          <w:b/>
          <w:bCs/>
          <w:sz w:val="24"/>
          <w:szCs w:val="24"/>
        </w:rPr>
        <w:t>sultados</w:t>
      </w:r>
    </w:p>
    <w:p w14:paraId="598C8D4A" w14:textId="77777777" w:rsidR="008F1763" w:rsidRPr="00A26CA2" w:rsidRDefault="008F1763" w:rsidP="008F1763">
      <w:pPr>
        <w:spacing w:after="0" w:line="240" w:lineRule="auto"/>
        <w:rPr>
          <w:rFonts w:ascii="Times New Roman" w:hAnsi="Times New Roman" w:cs="Times New Roman"/>
          <w:b/>
          <w:bCs/>
          <w:sz w:val="24"/>
          <w:szCs w:val="24"/>
        </w:rPr>
      </w:pPr>
    </w:p>
    <w:p w14:paraId="11F2C708" w14:textId="51521507" w:rsidR="00361BC3" w:rsidRPr="00A26CA2" w:rsidRDefault="00001BEC" w:rsidP="008F1763">
      <w:pPr>
        <w:spacing w:after="0" w:line="240" w:lineRule="auto"/>
        <w:ind w:firstLine="708"/>
        <w:rPr>
          <w:rFonts w:ascii="Times New Roman" w:hAnsi="Times New Roman" w:cs="Times New Roman"/>
          <w:sz w:val="24"/>
          <w:szCs w:val="24"/>
        </w:rPr>
      </w:pPr>
      <w:r w:rsidRPr="00A26CA2">
        <w:rPr>
          <w:rFonts w:ascii="Times New Roman" w:hAnsi="Times New Roman" w:cs="Times New Roman"/>
          <w:sz w:val="24"/>
          <w:szCs w:val="24"/>
        </w:rPr>
        <w:t>Se empleó un enfoque cua</w:t>
      </w:r>
      <w:r w:rsidR="002F4D39" w:rsidRPr="00A26CA2">
        <w:rPr>
          <w:rFonts w:ascii="Times New Roman" w:hAnsi="Times New Roman" w:cs="Times New Roman"/>
          <w:sz w:val="24"/>
          <w:szCs w:val="24"/>
        </w:rPr>
        <w:t>ntitativo de medias</w:t>
      </w:r>
      <w:r w:rsidRPr="00A26CA2">
        <w:rPr>
          <w:rFonts w:ascii="Times New Roman" w:hAnsi="Times New Roman" w:cs="Times New Roman"/>
          <w:sz w:val="24"/>
          <w:szCs w:val="24"/>
        </w:rPr>
        <w:t xml:space="preserve"> </w:t>
      </w:r>
      <w:r w:rsidR="002F4D39" w:rsidRPr="00A26CA2">
        <w:rPr>
          <w:rFonts w:ascii="Times New Roman" w:hAnsi="Times New Roman" w:cs="Times New Roman"/>
          <w:sz w:val="24"/>
          <w:szCs w:val="24"/>
        </w:rPr>
        <w:t>con el resultado de un cuestionario aplicado después</w:t>
      </w:r>
      <w:r w:rsidRPr="00A26CA2">
        <w:rPr>
          <w:rFonts w:ascii="Times New Roman" w:hAnsi="Times New Roman" w:cs="Times New Roman"/>
          <w:sz w:val="24"/>
          <w:szCs w:val="24"/>
        </w:rPr>
        <w:t xml:space="preserve"> </w:t>
      </w:r>
      <w:r w:rsidR="002F4D39" w:rsidRPr="00A26CA2">
        <w:rPr>
          <w:rFonts w:ascii="Times New Roman" w:hAnsi="Times New Roman" w:cs="Times New Roman"/>
          <w:sz w:val="24"/>
          <w:szCs w:val="24"/>
        </w:rPr>
        <w:t xml:space="preserve">de la experiencia inmersiva con </w:t>
      </w:r>
      <w:r w:rsidRPr="00A26CA2">
        <w:rPr>
          <w:rFonts w:ascii="Times New Roman" w:hAnsi="Times New Roman" w:cs="Times New Roman"/>
          <w:sz w:val="24"/>
          <w:szCs w:val="24"/>
        </w:rPr>
        <w:t xml:space="preserve">el uso de </w:t>
      </w:r>
      <w:r w:rsidR="00401EE0" w:rsidRPr="00A26CA2">
        <w:rPr>
          <w:rFonts w:ascii="Times New Roman" w:hAnsi="Times New Roman" w:cs="Times New Roman"/>
          <w:sz w:val="24"/>
          <w:szCs w:val="24"/>
        </w:rPr>
        <w:t>IA</w:t>
      </w:r>
      <w:r w:rsidRPr="00A26CA2">
        <w:rPr>
          <w:rFonts w:ascii="Times New Roman" w:hAnsi="Times New Roman" w:cs="Times New Roman"/>
          <w:sz w:val="24"/>
          <w:szCs w:val="24"/>
        </w:rPr>
        <w:t xml:space="preserve"> para operar </w:t>
      </w:r>
      <w:r w:rsidR="00444BE6" w:rsidRPr="00A26CA2">
        <w:rPr>
          <w:rFonts w:ascii="Times New Roman" w:hAnsi="Times New Roman" w:cs="Times New Roman"/>
          <w:sz w:val="24"/>
          <w:szCs w:val="24"/>
        </w:rPr>
        <w:t>el</w:t>
      </w:r>
      <w:r w:rsidRPr="00A26CA2">
        <w:rPr>
          <w:rFonts w:ascii="Times New Roman" w:hAnsi="Times New Roman" w:cs="Times New Roman"/>
          <w:sz w:val="24"/>
          <w:szCs w:val="24"/>
        </w:rPr>
        <w:t xml:space="preserve"> robot</w:t>
      </w:r>
      <w:r w:rsidR="00444BE6" w:rsidRPr="00A26CA2">
        <w:rPr>
          <w:rFonts w:ascii="Times New Roman" w:hAnsi="Times New Roman" w:cs="Times New Roman"/>
          <w:sz w:val="24"/>
          <w:szCs w:val="24"/>
        </w:rPr>
        <w:t xml:space="preserve"> en el laboratorio</w:t>
      </w:r>
      <w:r w:rsidRPr="00A26CA2">
        <w:rPr>
          <w:rFonts w:ascii="Times New Roman" w:hAnsi="Times New Roman" w:cs="Times New Roman"/>
          <w:sz w:val="24"/>
          <w:szCs w:val="24"/>
        </w:rPr>
        <w:t xml:space="preserve">. </w:t>
      </w:r>
      <w:r w:rsidR="002F4D39" w:rsidRPr="00A26CA2">
        <w:rPr>
          <w:rFonts w:ascii="Times New Roman" w:hAnsi="Times New Roman" w:cs="Times New Roman"/>
          <w:sz w:val="24"/>
          <w:szCs w:val="24"/>
        </w:rPr>
        <w:t>La tabla 1 muestra el resultado de la experiencia en el uso de la tecnología por parte del estudiante para medir la experiencia del cliente en su proceso de compra. Las medias son superiores a 5</w:t>
      </w:r>
      <w:r w:rsidR="00174AC0" w:rsidRPr="00A26CA2">
        <w:rPr>
          <w:rFonts w:ascii="Times New Roman" w:hAnsi="Times New Roman" w:cs="Times New Roman"/>
          <w:sz w:val="24"/>
          <w:szCs w:val="24"/>
        </w:rPr>
        <w:t>.</w:t>
      </w:r>
      <w:r w:rsidR="002F4D39" w:rsidRPr="00A26CA2">
        <w:rPr>
          <w:rFonts w:ascii="Times New Roman" w:hAnsi="Times New Roman" w:cs="Times New Roman"/>
          <w:sz w:val="24"/>
          <w:szCs w:val="24"/>
        </w:rPr>
        <w:t>9</w:t>
      </w:r>
      <w:r w:rsidR="00283EFE" w:rsidRPr="00A26CA2">
        <w:rPr>
          <w:rFonts w:ascii="Times New Roman" w:hAnsi="Times New Roman" w:cs="Times New Roman"/>
          <w:sz w:val="24"/>
          <w:szCs w:val="24"/>
        </w:rPr>
        <w:t>0</w:t>
      </w:r>
      <w:r w:rsidR="00EF297A" w:rsidRPr="00A26CA2">
        <w:rPr>
          <w:rFonts w:ascii="Times New Roman" w:hAnsi="Times New Roman" w:cs="Times New Roman"/>
          <w:sz w:val="24"/>
          <w:szCs w:val="24"/>
        </w:rPr>
        <w:t xml:space="preserve"> </w:t>
      </w:r>
      <w:r w:rsidR="002F4D39" w:rsidRPr="00A26CA2">
        <w:rPr>
          <w:rFonts w:ascii="Times New Roman" w:hAnsi="Times New Roman" w:cs="Times New Roman"/>
          <w:sz w:val="24"/>
          <w:szCs w:val="24"/>
        </w:rPr>
        <w:t>en cuanto a que la experiencia fue fácil, eficiente, emocionante, interesante, innovadora, novedosa y de ayuda en su proceso de aprendizaje.</w:t>
      </w:r>
    </w:p>
    <w:p w14:paraId="25744EAB" w14:textId="77777777" w:rsidR="000D589C" w:rsidRPr="00A26CA2" w:rsidRDefault="000D589C" w:rsidP="008F1763">
      <w:pPr>
        <w:spacing w:after="0" w:line="240" w:lineRule="auto"/>
        <w:rPr>
          <w:rFonts w:ascii="Times New Roman" w:hAnsi="Times New Roman" w:cs="Times New Roman"/>
          <w:sz w:val="24"/>
          <w:szCs w:val="24"/>
        </w:rPr>
      </w:pPr>
    </w:p>
    <w:p w14:paraId="33FFCB66" w14:textId="1FE028AA" w:rsidR="00A5139D" w:rsidRPr="00A26CA2" w:rsidRDefault="00A5139D" w:rsidP="008F1763">
      <w:pPr>
        <w:spacing w:after="0" w:line="240" w:lineRule="auto"/>
        <w:jc w:val="center"/>
        <w:rPr>
          <w:rFonts w:ascii="Times New Roman" w:hAnsi="Times New Roman" w:cs="Times New Roman"/>
          <w:sz w:val="24"/>
          <w:szCs w:val="24"/>
        </w:rPr>
      </w:pPr>
      <w:r w:rsidRPr="00A26CA2">
        <w:rPr>
          <w:rFonts w:ascii="Times New Roman" w:hAnsi="Times New Roman" w:cs="Times New Roman"/>
          <w:b/>
          <w:sz w:val="24"/>
          <w:szCs w:val="24"/>
        </w:rPr>
        <w:t xml:space="preserve">Tabla </w:t>
      </w:r>
      <w:r w:rsidRPr="00A26CA2">
        <w:rPr>
          <w:rFonts w:ascii="Times New Roman" w:hAnsi="Times New Roman" w:cs="Times New Roman"/>
          <w:b/>
          <w:sz w:val="24"/>
          <w:szCs w:val="24"/>
        </w:rPr>
        <w:fldChar w:fldCharType="begin"/>
      </w:r>
      <w:r w:rsidRPr="00A26CA2">
        <w:rPr>
          <w:rFonts w:ascii="Times New Roman" w:hAnsi="Times New Roman" w:cs="Times New Roman"/>
          <w:b/>
          <w:sz w:val="24"/>
          <w:szCs w:val="24"/>
        </w:rPr>
        <w:instrText xml:space="preserve"> SEQ Tabla \* ARABIC </w:instrText>
      </w:r>
      <w:r w:rsidRPr="00A26CA2">
        <w:rPr>
          <w:rFonts w:ascii="Times New Roman" w:hAnsi="Times New Roman" w:cs="Times New Roman"/>
          <w:b/>
          <w:sz w:val="24"/>
          <w:szCs w:val="24"/>
        </w:rPr>
        <w:fldChar w:fldCharType="separate"/>
      </w:r>
      <w:r w:rsidR="002322F9">
        <w:rPr>
          <w:rFonts w:ascii="Times New Roman" w:hAnsi="Times New Roman" w:cs="Times New Roman"/>
          <w:b/>
          <w:noProof/>
          <w:sz w:val="24"/>
          <w:szCs w:val="24"/>
        </w:rPr>
        <w:t>1</w:t>
      </w:r>
      <w:r w:rsidRPr="00A26CA2">
        <w:rPr>
          <w:rFonts w:ascii="Times New Roman" w:hAnsi="Times New Roman" w:cs="Times New Roman"/>
          <w:b/>
          <w:sz w:val="24"/>
          <w:szCs w:val="24"/>
        </w:rPr>
        <w:fldChar w:fldCharType="end"/>
      </w:r>
      <w:r w:rsidRPr="00A26CA2">
        <w:rPr>
          <w:rFonts w:ascii="Times New Roman" w:hAnsi="Times New Roman" w:cs="Times New Roman"/>
          <w:b/>
          <w:sz w:val="24"/>
          <w:szCs w:val="24"/>
        </w:rPr>
        <w:t>.</w:t>
      </w:r>
      <w:r w:rsidRPr="00A26CA2">
        <w:rPr>
          <w:rFonts w:ascii="Times New Roman" w:hAnsi="Times New Roman" w:cs="Times New Roman"/>
          <w:sz w:val="24"/>
          <w:szCs w:val="24"/>
        </w:rPr>
        <w:t xml:space="preserve"> Medición </w:t>
      </w:r>
      <w:r w:rsidR="00763AE8" w:rsidRPr="00A26CA2">
        <w:rPr>
          <w:rFonts w:ascii="Times New Roman" w:hAnsi="Times New Roman" w:cs="Times New Roman"/>
          <w:sz w:val="24"/>
          <w:szCs w:val="24"/>
        </w:rPr>
        <w:t>de la E</w:t>
      </w:r>
      <w:r w:rsidRPr="00A26CA2">
        <w:rPr>
          <w:rFonts w:ascii="Times New Roman" w:hAnsi="Times New Roman" w:cs="Times New Roman"/>
          <w:sz w:val="24"/>
          <w:szCs w:val="24"/>
        </w:rPr>
        <w:t xml:space="preserve">xperiencia en el Uso de la Tecnología (adaptada de </w:t>
      </w:r>
      <w:proofErr w:type="spellStart"/>
      <w:r w:rsidR="00BE4A62" w:rsidRPr="00A26CA2">
        <w:rPr>
          <w:rFonts w:ascii="Times New Roman" w:hAnsi="Times New Roman" w:cs="Times New Roman"/>
          <w:sz w:val="24"/>
          <w:szCs w:val="24"/>
        </w:rPr>
        <w:t>Schrepp</w:t>
      </w:r>
      <w:proofErr w:type="spellEnd"/>
      <w:r w:rsidR="00BE4A62" w:rsidRPr="00A26CA2">
        <w:rPr>
          <w:rFonts w:ascii="Times New Roman" w:hAnsi="Times New Roman" w:cs="Times New Roman"/>
          <w:sz w:val="24"/>
          <w:szCs w:val="24"/>
        </w:rPr>
        <w:t>,</w:t>
      </w:r>
      <w:r w:rsidRPr="00A26CA2">
        <w:rPr>
          <w:rFonts w:ascii="Times New Roman" w:hAnsi="Times New Roman" w:cs="Times New Roman"/>
          <w:sz w:val="24"/>
          <w:szCs w:val="24"/>
        </w:rPr>
        <w:t xml:space="preserve"> et al., 20</w:t>
      </w:r>
      <w:r w:rsidR="00BE4A62" w:rsidRPr="00A26CA2">
        <w:rPr>
          <w:rFonts w:ascii="Times New Roman" w:hAnsi="Times New Roman" w:cs="Times New Roman"/>
          <w:sz w:val="24"/>
          <w:szCs w:val="24"/>
        </w:rPr>
        <w:t>17</w:t>
      </w:r>
      <w:r w:rsidRPr="00A26CA2">
        <w:rPr>
          <w:rFonts w:ascii="Times New Roman" w:hAnsi="Times New Roman" w:cs="Times New Roman"/>
          <w:sz w:val="24"/>
          <w:szCs w:val="24"/>
        </w:rPr>
        <w:t>).</w:t>
      </w:r>
    </w:p>
    <w:tbl>
      <w:tblPr>
        <w:tblStyle w:val="Tablaconcuadrcula"/>
        <w:tblW w:w="3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1236"/>
      </w:tblGrid>
      <w:tr w:rsidR="008F1763" w:rsidRPr="00A26CA2" w14:paraId="4BF87DBB" w14:textId="77777777" w:rsidTr="00C206AB">
        <w:trPr>
          <w:trHeight w:val="381"/>
          <w:jc w:val="center"/>
        </w:trPr>
        <w:tc>
          <w:tcPr>
            <w:tcW w:w="0" w:type="auto"/>
            <w:tcBorders>
              <w:top w:val="single" w:sz="4" w:space="0" w:color="auto"/>
              <w:bottom w:val="single" w:sz="12" w:space="0" w:color="auto"/>
            </w:tcBorders>
            <w:vAlign w:val="center"/>
          </w:tcPr>
          <w:p w14:paraId="32A82D9A" w14:textId="261055F5" w:rsidR="00B1111A" w:rsidRPr="00A26CA2" w:rsidRDefault="002F4D39" w:rsidP="008F1763">
            <w:pPr>
              <w:rPr>
                <w:rFonts w:ascii="Times New Roman" w:hAnsi="Times New Roman" w:cs="Times New Roman"/>
                <w:sz w:val="24"/>
                <w:szCs w:val="24"/>
              </w:rPr>
            </w:pPr>
            <w:proofErr w:type="spellStart"/>
            <w:r w:rsidRPr="00A26CA2">
              <w:rPr>
                <w:rFonts w:ascii="Times New Roman" w:hAnsi="Times New Roman" w:cs="Times New Roman"/>
                <w:sz w:val="24"/>
                <w:szCs w:val="24"/>
              </w:rPr>
              <w:t>Atributos</w:t>
            </w:r>
            <w:proofErr w:type="spellEnd"/>
          </w:p>
        </w:tc>
        <w:tc>
          <w:tcPr>
            <w:tcW w:w="0" w:type="auto"/>
            <w:tcBorders>
              <w:top w:val="single" w:sz="4" w:space="0" w:color="auto"/>
              <w:bottom w:val="single" w:sz="12" w:space="0" w:color="auto"/>
            </w:tcBorders>
            <w:vAlign w:val="center"/>
          </w:tcPr>
          <w:p w14:paraId="78EA34CC" w14:textId="4DCC52F4"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Media</w:t>
            </w:r>
          </w:p>
        </w:tc>
      </w:tr>
      <w:tr w:rsidR="008F1763" w:rsidRPr="00A26CA2" w14:paraId="5575E304" w14:textId="77777777" w:rsidTr="00C206AB">
        <w:trPr>
          <w:trHeight w:val="381"/>
          <w:jc w:val="center"/>
        </w:trPr>
        <w:tc>
          <w:tcPr>
            <w:tcW w:w="0" w:type="auto"/>
            <w:tcBorders>
              <w:top w:val="single" w:sz="12" w:space="0" w:color="auto"/>
              <w:bottom w:val="single" w:sz="4" w:space="0" w:color="auto"/>
            </w:tcBorders>
            <w:vAlign w:val="center"/>
          </w:tcPr>
          <w:p w14:paraId="16FC4015" w14:textId="2D6DE6C2"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F</w:t>
            </w:r>
            <w:r w:rsidR="002F4D39" w:rsidRPr="00A26CA2">
              <w:rPr>
                <w:rFonts w:ascii="Times New Roman" w:hAnsi="Times New Roman" w:cs="Times New Roman"/>
                <w:sz w:val="24"/>
                <w:szCs w:val="24"/>
                <w:lang w:val="es-MX"/>
              </w:rPr>
              <w:t>ácil</w:t>
            </w:r>
          </w:p>
        </w:tc>
        <w:tc>
          <w:tcPr>
            <w:tcW w:w="0" w:type="auto"/>
            <w:tcBorders>
              <w:top w:val="single" w:sz="12" w:space="0" w:color="auto"/>
              <w:bottom w:val="single" w:sz="4" w:space="0" w:color="auto"/>
            </w:tcBorders>
            <w:vAlign w:val="center"/>
          </w:tcPr>
          <w:p w14:paraId="6633349A" w14:textId="496DAF9F"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98</w:t>
            </w:r>
          </w:p>
        </w:tc>
      </w:tr>
      <w:tr w:rsidR="008F1763" w:rsidRPr="00A26CA2" w14:paraId="589A6B29" w14:textId="77777777" w:rsidTr="00C206AB">
        <w:trPr>
          <w:trHeight w:val="368"/>
          <w:jc w:val="center"/>
        </w:trPr>
        <w:tc>
          <w:tcPr>
            <w:tcW w:w="0" w:type="auto"/>
            <w:tcBorders>
              <w:top w:val="single" w:sz="4" w:space="0" w:color="auto"/>
              <w:bottom w:val="single" w:sz="4" w:space="0" w:color="auto"/>
            </w:tcBorders>
            <w:vAlign w:val="center"/>
          </w:tcPr>
          <w:p w14:paraId="2692FFF3" w14:textId="6C3A634F"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E</w:t>
            </w:r>
            <w:r w:rsidR="002F4D39" w:rsidRPr="00A26CA2">
              <w:rPr>
                <w:rFonts w:ascii="Times New Roman" w:hAnsi="Times New Roman" w:cs="Times New Roman"/>
                <w:sz w:val="24"/>
                <w:szCs w:val="24"/>
                <w:lang w:val="es-MX"/>
              </w:rPr>
              <w:t>ficiente</w:t>
            </w:r>
          </w:p>
        </w:tc>
        <w:tc>
          <w:tcPr>
            <w:tcW w:w="0" w:type="auto"/>
            <w:tcBorders>
              <w:top w:val="single" w:sz="4" w:space="0" w:color="auto"/>
              <w:bottom w:val="single" w:sz="4" w:space="0" w:color="auto"/>
            </w:tcBorders>
            <w:vAlign w:val="center"/>
          </w:tcPr>
          <w:p w14:paraId="7071CB8A" w14:textId="1B3128B9"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99</w:t>
            </w:r>
          </w:p>
        </w:tc>
      </w:tr>
      <w:tr w:rsidR="008F1763" w:rsidRPr="00A26CA2" w14:paraId="59664C2E" w14:textId="77777777" w:rsidTr="00C206AB">
        <w:trPr>
          <w:trHeight w:val="381"/>
          <w:jc w:val="center"/>
        </w:trPr>
        <w:tc>
          <w:tcPr>
            <w:tcW w:w="0" w:type="auto"/>
            <w:tcBorders>
              <w:top w:val="single" w:sz="4" w:space="0" w:color="auto"/>
              <w:bottom w:val="single" w:sz="4" w:space="0" w:color="auto"/>
            </w:tcBorders>
            <w:vAlign w:val="center"/>
          </w:tcPr>
          <w:p w14:paraId="370DF1D1" w14:textId="1700CECE"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E</w:t>
            </w:r>
            <w:r w:rsidR="002F4D39" w:rsidRPr="00A26CA2">
              <w:rPr>
                <w:rFonts w:ascii="Times New Roman" w:hAnsi="Times New Roman" w:cs="Times New Roman"/>
                <w:sz w:val="24"/>
                <w:szCs w:val="24"/>
                <w:lang w:val="es-MX"/>
              </w:rPr>
              <w:t>mocionante</w:t>
            </w:r>
          </w:p>
        </w:tc>
        <w:tc>
          <w:tcPr>
            <w:tcW w:w="0" w:type="auto"/>
            <w:tcBorders>
              <w:top w:val="single" w:sz="4" w:space="0" w:color="auto"/>
              <w:bottom w:val="single" w:sz="4" w:space="0" w:color="auto"/>
            </w:tcBorders>
            <w:vAlign w:val="center"/>
          </w:tcPr>
          <w:p w14:paraId="2D02A450" w14:textId="784049BD"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97</w:t>
            </w:r>
          </w:p>
        </w:tc>
      </w:tr>
      <w:tr w:rsidR="008F1763" w:rsidRPr="00A26CA2" w14:paraId="40DE56FA" w14:textId="77777777" w:rsidTr="00C206AB">
        <w:trPr>
          <w:trHeight w:val="381"/>
          <w:jc w:val="center"/>
        </w:trPr>
        <w:tc>
          <w:tcPr>
            <w:tcW w:w="0" w:type="auto"/>
            <w:tcBorders>
              <w:top w:val="single" w:sz="4" w:space="0" w:color="auto"/>
              <w:bottom w:val="single" w:sz="4" w:space="0" w:color="auto"/>
            </w:tcBorders>
            <w:vAlign w:val="center"/>
          </w:tcPr>
          <w:p w14:paraId="4485669D" w14:textId="4B2298CE"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I</w:t>
            </w:r>
            <w:r w:rsidR="002F4D39" w:rsidRPr="00A26CA2">
              <w:rPr>
                <w:rFonts w:ascii="Times New Roman" w:hAnsi="Times New Roman" w:cs="Times New Roman"/>
                <w:sz w:val="24"/>
                <w:szCs w:val="24"/>
                <w:lang w:val="es-MX"/>
              </w:rPr>
              <w:t>nteresante</w:t>
            </w:r>
          </w:p>
        </w:tc>
        <w:tc>
          <w:tcPr>
            <w:tcW w:w="0" w:type="auto"/>
            <w:tcBorders>
              <w:top w:val="single" w:sz="4" w:space="0" w:color="auto"/>
              <w:bottom w:val="single" w:sz="4" w:space="0" w:color="auto"/>
            </w:tcBorders>
            <w:vAlign w:val="center"/>
          </w:tcPr>
          <w:p w14:paraId="4CBE7013" w14:textId="71C995E5"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03</w:t>
            </w:r>
          </w:p>
        </w:tc>
      </w:tr>
      <w:tr w:rsidR="008F1763" w:rsidRPr="00A26CA2" w14:paraId="1C76697B" w14:textId="77777777" w:rsidTr="00C206AB">
        <w:trPr>
          <w:trHeight w:val="368"/>
          <w:jc w:val="center"/>
        </w:trPr>
        <w:tc>
          <w:tcPr>
            <w:tcW w:w="0" w:type="auto"/>
            <w:tcBorders>
              <w:top w:val="single" w:sz="4" w:space="0" w:color="auto"/>
              <w:bottom w:val="single" w:sz="4" w:space="0" w:color="auto"/>
            </w:tcBorders>
            <w:vAlign w:val="center"/>
          </w:tcPr>
          <w:p w14:paraId="2CBB9900" w14:textId="094CE570"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lastRenderedPageBreak/>
              <w:t>I</w:t>
            </w:r>
            <w:r w:rsidR="002F4D39" w:rsidRPr="00A26CA2">
              <w:rPr>
                <w:rFonts w:ascii="Times New Roman" w:hAnsi="Times New Roman" w:cs="Times New Roman"/>
                <w:sz w:val="24"/>
                <w:szCs w:val="24"/>
                <w:lang w:val="es-MX"/>
              </w:rPr>
              <w:t>nnovadora</w:t>
            </w:r>
          </w:p>
        </w:tc>
        <w:tc>
          <w:tcPr>
            <w:tcW w:w="0" w:type="auto"/>
            <w:tcBorders>
              <w:top w:val="single" w:sz="4" w:space="0" w:color="auto"/>
              <w:bottom w:val="single" w:sz="4" w:space="0" w:color="auto"/>
            </w:tcBorders>
            <w:vAlign w:val="center"/>
          </w:tcPr>
          <w:p w14:paraId="33E96938" w14:textId="51F633ED"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00</w:t>
            </w:r>
          </w:p>
        </w:tc>
      </w:tr>
      <w:tr w:rsidR="008F1763" w:rsidRPr="00A26CA2" w14:paraId="6AC1348C" w14:textId="77777777" w:rsidTr="00C206AB">
        <w:trPr>
          <w:trHeight w:val="381"/>
          <w:jc w:val="center"/>
        </w:trPr>
        <w:tc>
          <w:tcPr>
            <w:tcW w:w="0" w:type="auto"/>
            <w:tcBorders>
              <w:top w:val="single" w:sz="4" w:space="0" w:color="auto"/>
              <w:bottom w:val="single" w:sz="4" w:space="0" w:color="auto"/>
            </w:tcBorders>
            <w:vAlign w:val="center"/>
          </w:tcPr>
          <w:p w14:paraId="05B948E3" w14:textId="660AC1EB"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N</w:t>
            </w:r>
            <w:r w:rsidR="002F4D39" w:rsidRPr="00A26CA2">
              <w:rPr>
                <w:rFonts w:ascii="Times New Roman" w:hAnsi="Times New Roman" w:cs="Times New Roman"/>
                <w:sz w:val="24"/>
                <w:szCs w:val="24"/>
                <w:lang w:val="es-MX"/>
              </w:rPr>
              <w:t>ovedosa</w:t>
            </w:r>
          </w:p>
        </w:tc>
        <w:tc>
          <w:tcPr>
            <w:tcW w:w="0" w:type="auto"/>
            <w:tcBorders>
              <w:top w:val="single" w:sz="4" w:space="0" w:color="auto"/>
              <w:bottom w:val="single" w:sz="4" w:space="0" w:color="auto"/>
            </w:tcBorders>
            <w:vAlign w:val="center"/>
          </w:tcPr>
          <w:p w14:paraId="302DDE98" w14:textId="52E4CF9C"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97</w:t>
            </w:r>
          </w:p>
        </w:tc>
      </w:tr>
      <w:tr w:rsidR="008F1763" w:rsidRPr="00A26CA2" w14:paraId="0232F4D0" w14:textId="77777777" w:rsidTr="00C206AB">
        <w:trPr>
          <w:trHeight w:val="368"/>
          <w:jc w:val="center"/>
        </w:trPr>
        <w:tc>
          <w:tcPr>
            <w:tcW w:w="0" w:type="auto"/>
            <w:tcBorders>
              <w:top w:val="single" w:sz="4" w:space="0" w:color="auto"/>
              <w:bottom w:val="single" w:sz="4" w:space="0" w:color="auto"/>
            </w:tcBorders>
            <w:vAlign w:val="center"/>
          </w:tcPr>
          <w:p w14:paraId="1109DC11" w14:textId="45BE321B" w:rsidR="00B1111A" w:rsidRPr="00A26CA2" w:rsidRDefault="0026459B"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D</w:t>
            </w:r>
            <w:r w:rsidR="002F4D39" w:rsidRPr="00A26CA2">
              <w:rPr>
                <w:rFonts w:ascii="Times New Roman" w:hAnsi="Times New Roman" w:cs="Times New Roman"/>
                <w:sz w:val="24"/>
                <w:szCs w:val="24"/>
                <w:lang w:val="es-MX"/>
              </w:rPr>
              <w:t>e ayuda</w:t>
            </w:r>
          </w:p>
        </w:tc>
        <w:tc>
          <w:tcPr>
            <w:tcW w:w="0" w:type="auto"/>
            <w:tcBorders>
              <w:top w:val="single" w:sz="4" w:space="0" w:color="auto"/>
              <w:bottom w:val="single" w:sz="4" w:space="0" w:color="auto"/>
            </w:tcBorders>
            <w:vAlign w:val="center"/>
          </w:tcPr>
          <w:p w14:paraId="424C3FA8" w14:textId="4EA0A6C2" w:rsidR="00B1111A"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00</w:t>
            </w:r>
          </w:p>
        </w:tc>
      </w:tr>
    </w:tbl>
    <w:p w14:paraId="076C20F2" w14:textId="14C03183" w:rsidR="006A1FB4" w:rsidRPr="00A26CA2" w:rsidRDefault="006A1FB4" w:rsidP="000A2039">
      <w:pPr>
        <w:spacing w:after="0" w:line="240" w:lineRule="auto"/>
        <w:jc w:val="center"/>
        <w:rPr>
          <w:rFonts w:cs="Times New Roman"/>
          <w:sz w:val="24"/>
          <w:szCs w:val="24"/>
        </w:rPr>
      </w:pPr>
      <w:r w:rsidRPr="00A26CA2">
        <w:rPr>
          <w:rFonts w:ascii="Times New Roman" w:hAnsi="Times New Roman" w:cs="Times New Roman"/>
          <w:sz w:val="24"/>
          <w:szCs w:val="24"/>
        </w:rPr>
        <w:t>Fuente: Elaboración propia</w:t>
      </w:r>
      <w:r w:rsidR="00AF3ADD" w:rsidRPr="00A26CA2">
        <w:rPr>
          <w:rFonts w:ascii="Times New Roman" w:hAnsi="Times New Roman" w:cs="Times New Roman"/>
          <w:sz w:val="24"/>
          <w:szCs w:val="24"/>
        </w:rPr>
        <w:t>.</w:t>
      </w:r>
    </w:p>
    <w:p w14:paraId="53077F72" w14:textId="787B5C6B" w:rsidR="00361BC3" w:rsidRPr="00A26CA2" w:rsidRDefault="00361BC3" w:rsidP="008F1763">
      <w:pPr>
        <w:spacing w:after="0" w:line="240" w:lineRule="auto"/>
        <w:rPr>
          <w:rFonts w:ascii="Times New Roman" w:hAnsi="Times New Roman" w:cs="Times New Roman"/>
          <w:sz w:val="24"/>
          <w:szCs w:val="24"/>
        </w:rPr>
      </w:pPr>
    </w:p>
    <w:p w14:paraId="110A2A7C" w14:textId="675E10C7" w:rsidR="002F4D39" w:rsidRPr="00A26CA2" w:rsidRDefault="002F4D39"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La tabla 2 muestra el involucramiento del estudiante en la actividad inmersiva</w:t>
      </w:r>
      <w:r w:rsidR="00BB6EBF" w:rsidRPr="00A26CA2">
        <w:rPr>
          <w:rFonts w:ascii="Times New Roman" w:hAnsi="Times New Roman" w:cs="Times New Roman"/>
          <w:sz w:val="24"/>
          <w:szCs w:val="24"/>
        </w:rPr>
        <w:t xml:space="preserve"> con medias superiores a 5</w:t>
      </w:r>
      <w:r w:rsidR="00174AC0" w:rsidRPr="00A26CA2">
        <w:rPr>
          <w:rFonts w:ascii="Times New Roman" w:hAnsi="Times New Roman" w:cs="Times New Roman"/>
          <w:sz w:val="24"/>
          <w:szCs w:val="24"/>
        </w:rPr>
        <w:t>.</w:t>
      </w:r>
      <w:r w:rsidR="00BB6EBF" w:rsidRPr="00A26CA2">
        <w:rPr>
          <w:rFonts w:ascii="Times New Roman" w:hAnsi="Times New Roman" w:cs="Times New Roman"/>
          <w:sz w:val="24"/>
          <w:szCs w:val="24"/>
        </w:rPr>
        <w:t>9</w:t>
      </w:r>
      <w:r w:rsidR="00283EFE" w:rsidRPr="00A26CA2">
        <w:rPr>
          <w:rFonts w:ascii="Times New Roman" w:hAnsi="Times New Roman" w:cs="Times New Roman"/>
          <w:sz w:val="24"/>
          <w:szCs w:val="24"/>
        </w:rPr>
        <w:t>0</w:t>
      </w:r>
      <w:r w:rsidR="00BB6EBF" w:rsidRPr="00A26CA2">
        <w:rPr>
          <w:rFonts w:ascii="Times New Roman" w:hAnsi="Times New Roman" w:cs="Times New Roman"/>
          <w:sz w:val="24"/>
          <w:szCs w:val="24"/>
        </w:rPr>
        <w:t>, por lo que los alumnos muestran que la actividad los hizo sentir llenos de energía, fuertes y vigorosos, entusiasmados, felices, inmersivos, lo inspiró a hacer cosas nuevas y se dejó llevar por la tarea.</w:t>
      </w:r>
    </w:p>
    <w:p w14:paraId="4D81E05E" w14:textId="77777777" w:rsidR="00B55CF8" w:rsidRPr="00A26CA2" w:rsidRDefault="00B55CF8" w:rsidP="008F1763">
      <w:pPr>
        <w:spacing w:after="0" w:line="240" w:lineRule="auto"/>
        <w:rPr>
          <w:rFonts w:ascii="Times New Roman" w:hAnsi="Times New Roman" w:cs="Times New Roman"/>
          <w:sz w:val="24"/>
          <w:szCs w:val="24"/>
        </w:rPr>
      </w:pPr>
    </w:p>
    <w:p w14:paraId="66E3C83B" w14:textId="0F8785F6" w:rsidR="00A5139D" w:rsidRPr="00A26CA2" w:rsidRDefault="00A5139D" w:rsidP="008F1763">
      <w:pPr>
        <w:spacing w:after="0" w:line="240" w:lineRule="auto"/>
        <w:jc w:val="center"/>
        <w:rPr>
          <w:rFonts w:ascii="Times New Roman" w:hAnsi="Times New Roman" w:cs="Times New Roman"/>
          <w:sz w:val="24"/>
          <w:szCs w:val="24"/>
        </w:rPr>
      </w:pPr>
      <w:r w:rsidRPr="00A26CA2">
        <w:rPr>
          <w:rFonts w:ascii="Times New Roman" w:hAnsi="Times New Roman" w:cs="Times New Roman"/>
          <w:b/>
          <w:sz w:val="24"/>
          <w:szCs w:val="24"/>
        </w:rPr>
        <w:t xml:space="preserve">Tabla </w:t>
      </w:r>
      <w:r w:rsidRPr="00A26CA2">
        <w:rPr>
          <w:rFonts w:ascii="Times New Roman" w:hAnsi="Times New Roman" w:cs="Times New Roman"/>
          <w:b/>
          <w:sz w:val="24"/>
          <w:szCs w:val="24"/>
        </w:rPr>
        <w:fldChar w:fldCharType="begin"/>
      </w:r>
      <w:r w:rsidRPr="00A26CA2">
        <w:rPr>
          <w:rFonts w:ascii="Times New Roman" w:hAnsi="Times New Roman" w:cs="Times New Roman"/>
          <w:b/>
          <w:sz w:val="24"/>
          <w:szCs w:val="24"/>
        </w:rPr>
        <w:instrText xml:space="preserve"> SEQ Tabla \* ARABIC </w:instrText>
      </w:r>
      <w:r w:rsidRPr="00A26CA2">
        <w:rPr>
          <w:rFonts w:ascii="Times New Roman" w:hAnsi="Times New Roman" w:cs="Times New Roman"/>
          <w:b/>
          <w:sz w:val="24"/>
          <w:szCs w:val="24"/>
        </w:rPr>
        <w:fldChar w:fldCharType="separate"/>
      </w:r>
      <w:r w:rsidR="002322F9">
        <w:rPr>
          <w:rFonts w:ascii="Times New Roman" w:hAnsi="Times New Roman" w:cs="Times New Roman"/>
          <w:b/>
          <w:noProof/>
          <w:sz w:val="24"/>
          <w:szCs w:val="24"/>
        </w:rPr>
        <w:t>2</w:t>
      </w:r>
      <w:r w:rsidRPr="00A26CA2">
        <w:rPr>
          <w:rFonts w:ascii="Times New Roman" w:hAnsi="Times New Roman" w:cs="Times New Roman"/>
          <w:b/>
          <w:sz w:val="24"/>
          <w:szCs w:val="24"/>
        </w:rPr>
        <w:fldChar w:fldCharType="end"/>
      </w:r>
      <w:r w:rsidRPr="00A26CA2">
        <w:rPr>
          <w:rFonts w:ascii="Times New Roman" w:hAnsi="Times New Roman" w:cs="Times New Roman"/>
          <w:b/>
          <w:sz w:val="24"/>
          <w:szCs w:val="24"/>
        </w:rPr>
        <w:t>.</w:t>
      </w:r>
      <w:r w:rsidRPr="00A26CA2">
        <w:rPr>
          <w:rFonts w:ascii="Times New Roman" w:hAnsi="Times New Roman" w:cs="Times New Roman"/>
          <w:sz w:val="24"/>
          <w:szCs w:val="24"/>
        </w:rPr>
        <w:t xml:space="preserve"> Involucramiento del estudiante (adaptada de </w:t>
      </w:r>
      <w:proofErr w:type="spellStart"/>
      <w:r w:rsidRPr="00A26CA2">
        <w:rPr>
          <w:rFonts w:ascii="Times New Roman" w:hAnsi="Times New Roman" w:cs="Times New Roman"/>
          <w:sz w:val="24"/>
          <w:szCs w:val="24"/>
        </w:rPr>
        <w:t>Schaufeli</w:t>
      </w:r>
      <w:proofErr w:type="spellEnd"/>
      <w:r w:rsidRPr="00A26CA2">
        <w:rPr>
          <w:rFonts w:ascii="Times New Roman" w:hAnsi="Times New Roman" w:cs="Times New Roman"/>
          <w:sz w:val="24"/>
          <w:szCs w:val="24"/>
        </w:rPr>
        <w:t xml:space="preserve"> et al., 2006)</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830"/>
      </w:tblGrid>
      <w:tr w:rsidR="008F1763" w:rsidRPr="00A26CA2" w14:paraId="47FDA3D6" w14:textId="77777777" w:rsidTr="00B24D94">
        <w:trPr>
          <w:jc w:val="center"/>
        </w:trPr>
        <w:tc>
          <w:tcPr>
            <w:tcW w:w="0" w:type="auto"/>
            <w:tcBorders>
              <w:top w:val="single" w:sz="4" w:space="0" w:color="auto"/>
              <w:bottom w:val="single" w:sz="12" w:space="0" w:color="auto"/>
            </w:tcBorders>
            <w:vAlign w:val="center"/>
          </w:tcPr>
          <w:p w14:paraId="11F58B80" w14:textId="3B89F86A" w:rsidR="008F2A9F" w:rsidRPr="00A26CA2" w:rsidRDefault="002F4D39" w:rsidP="008F1763">
            <w:pPr>
              <w:rPr>
                <w:rFonts w:ascii="Times New Roman" w:hAnsi="Times New Roman" w:cs="Times New Roman"/>
                <w:sz w:val="24"/>
                <w:szCs w:val="24"/>
              </w:rPr>
            </w:pPr>
            <w:proofErr w:type="spellStart"/>
            <w:r w:rsidRPr="00A26CA2">
              <w:rPr>
                <w:rFonts w:ascii="Times New Roman" w:hAnsi="Times New Roman" w:cs="Times New Roman"/>
                <w:sz w:val="24"/>
                <w:szCs w:val="24"/>
              </w:rPr>
              <w:t>Atributos</w:t>
            </w:r>
            <w:proofErr w:type="spellEnd"/>
          </w:p>
        </w:tc>
        <w:tc>
          <w:tcPr>
            <w:tcW w:w="0" w:type="auto"/>
            <w:tcBorders>
              <w:top w:val="single" w:sz="4" w:space="0" w:color="auto"/>
              <w:bottom w:val="single" w:sz="12" w:space="0" w:color="auto"/>
            </w:tcBorders>
            <w:vAlign w:val="center"/>
          </w:tcPr>
          <w:p w14:paraId="13F563AD" w14:textId="171DBD4D"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Media</w:t>
            </w:r>
          </w:p>
        </w:tc>
      </w:tr>
      <w:tr w:rsidR="008F1763" w:rsidRPr="00A26CA2" w14:paraId="208B5A16" w14:textId="77777777" w:rsidTr="00B24D94">
        <w:trPr>
          <w:jc w:val="center"/>
        </w:trPr>
        <w:tc>
          <w:tcPr>
            <w:tcW w:w="0" w:type="auto"/>
            <w:tcBorders>
              <w:top w:val="single" w:sz="12" w:space="0" w:color="auto"/>
              <w:bottom w:val="single" w:sz="4" w:space="0" w:color="auto"/>
            </w:tcBorders>
            <w:vAlign w:val="center"/>
          </w:tcPr>
          <w:p w14:paraId="6883273A" w14:textId="2C951891" w:rsidR="008F2A9F"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La tarea me llen</w:t>
            </w:r>
            <w:r w:rsidR="00477882" w:rsidRPr="00A26CA2">
              <w:rPr>
                <w:rFonts w:ascii="Times New Roman" w:hAnsi="Times New Roman" w:cs="Times New Roman"/>
                <w:sz w:val="24"/>
                <w:szCs w:val="24"/>
                <w:lang w:val="es-MX"/>
              </w:rPr>
              <w:t>ó</w:t>
            </w:r>
            <w:r w:rsidRPr="00A26CA2">
              <w:rPr>
                <w:rFonts w:ascii="Times New Roman" w:hAnsi="Times New Roman" w:cs="Times New Roman"/>
                <w:sz w:val="24"/>
                <w:szCs w:val="24"/>
                <w:lang w:val="es-MX"/>
              </w:rPr>
              <w:t xml:space="preserve"> de energía</w:t>
            </w:r>
          </w:p>
        </w:tc>
        <w:tc>
          <w:tcPr>
            <w:tcW w:w="0" w:type="auto"/>
            <w:tcBorders>
              <w:top w:val="single" w:sz="12" w:space="0" w:color="auto"/>
              <w:bottom w:val="single" w:sz="4" w:space="0" w:color="auto"/>
            </w:tcBorders>
            <w:vAlign w:val="center"/>
          </w:tcPr>
          <w:p w14:paraId="0A84B7C9" w14:textId="621A91F6"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99</w:t>
            </w:r>
          </w:p>
        </w:tc>
      </w:tr>
      <w:tr w:rsidR="008F1763" w:rsidRPr="00A26CA2" w14:paraId="4B329925" w14:textId="77777777" w:rsidTr="00B24D94">
        <w:trPr>
          <w:jc w:val="center"/>
        </w:trPr>
        <w:tc>
          <w:tcPr>
            <w:tcW w:w="0" w:type="auto"/>
            <w:tcBorders>
              <w:top w:val="single" w:sz="4" w:space="0" w:color="auto"/>
              <w:bottom w:val="single" w:sz="4" w:space="0" w:color="auto"/>
            </w:tcBorders>
            <w:vAlign w:val="center"/>
          </w:tcPr>
          <w:p w14:paraId="1D0BBD16" w14:textId="06EC6B06" w:rsidR="008F2A9F"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Me sentí fuerte y vigoroso con la actividad</w:t>
            </w:r>
          </w:p>
        </w:tc>
        <w:tc>
          <w:tcPr>
            <w:tcW w:w="0" w:type="auto"/>
            <w:tcBorders>
              <w:top w:val="single" w:sz="4" w:space="0" w:color="auto"/>
              <w:bottom w:val="single" w:sz="4" w:space="0" w:color="auto"/>
            </w:tcBorders>
            <w:vAlign w:val="center"/>
          </w:tcPr>
          <w:p w14:paraId="6661A638" w14:textId="30485627"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04</w:t>
            </w:r>
          </w:p>
        </w:tc>
      </w:tr>
      <w:tr w:rsidR="008F1763" w:rsidRPr="00A26CA2" w14:paraId="44FDE3BF" w14:textId="77777777" w:rsidTr="00B24D94">
        <w:trPr>
          <w:jc w:val="center"/>
        </w:trPr>
        <w:tc>
          <w:tcPr>
            <w:tcW w:w="0" w:type="auto"/>
            <w:tcBorders>
              <w:top w:val="single" w:sz="4" w:space="0" w:color="auto"/>
              <w:bottom w:val="single" w:sz="4" w:space="0" w:color="auto"/>
            </w:tcBorders>
            <w:vAlign w:val="center"/>
          </w:tcPr>
          <w:p w14:paraId="6F2A025F" w14:textId="44A255F7" w:rsidR="008F2A9F"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Me sentí entusiasmado</w:t>
            </w:r>
          </w:p>
        </w:tc>
        <w:tc>
          <w:tcPr>
            <w:tcW w:w="0" w:type="auto"/>
            <w:tcBorders>
              <w:top w:val="single" w:sz="4" w:space="0" w:color="auto"/>
              <w:bottom w:val="single" w:sz="4" w:space="0" w:color="auto"/>
            </w:tcBorders>
            <w:vAlign w:val="center"/>
          </w:tcPr>
          <w:p w14:paraId="39A9DFDD" w14:textId="2DC779DA"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03</w:t>
            </w:r>
          </w:p>
        </w:tc>
      </w:tr>
      <w:tr w:rsidR="008F1763" w:rsidRPr="00A26CA2" w14:paraId="11B263F7" w14:textId="77777777" w:rsidTr="00B24D94">
        <w:trPr>
          <w:jc w:val="center"/>
        </w:trPr>
        <w:tc>
          <w:tcPr>
            <w:tcW w:w="0" w:type="auto"/>
            <w:tcBorders>
              <w:top w:val="single" w:sz="4" w:space="0" w:color="auto"/>
              <w:bottom w:val="single" w:sz="4" w:space="0" w:color="auto"/>
            </w:tcBorders>
            <w:vAlign w:val="center"/>
          </w:tcPr>
          <w:p w14:paraId="5B16F4A5" w14:textId="6EDC3596" w:rsidR="008F2A9F"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Me inspir</w:t>
            </w:r>
            <w:r w:rsidR="00477882" w:rsidRPr="00A26CA2">
              <w:rPr>
                <w:rFonts w:ascii="Times New Roman" w:hAnsi="Times New Roman" w:cs="Times New Roman"/>
                <w:sz w:val="24"/>
                <w:szCs w:val="24"/>
                <w:lang w:val="es-MX"/>
              </w:rPr>
              <w:t>ó</w:t>
            </w:r>
            <w:r w:rsidRPr="00A26CA2">
              <w:rPr>
                <w:rFonts w:ascii="Times New Roman" w:hAnsi="Times New Roman" w:cs="Times New Roman"/>
                <w:sz w:val="24"/>
                <w:szCs w:val="24"/>
                <w:lang w:val="es-MX"/>
              </w:rPr>
              <w:t xml:space="preserve"> a hacer cosas nuevas</w:t>
            </w:r>
          </w:p>
        </w:tc>
        <w:tc>
          <w:tcPr>
            <w:tcW w:w="0" w:type="auto"/>
            <w:tcBorders>
              <w:top w:val="single" w:sz="4" w:space="0" w:color="auto"/>
              <w:bottom w:val="single" w:sz="4" w:space="0" w:color="auto"/>
            </w:tcBorders>
            <w:vAlign w:val="center"/>
          </w:tcPr>
          <w:p w14:paraId="1AB44B1D" w14:textId="39C13783"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04</w:t>
            </w:r>
          </w:p>
        </w:tc>
      </w:tr>
      <w:tr w:rsidR="008F1763" w:rsidRPr="00A26CA2" w14:paraId="3B005E2E" w14:textId="77777777" w:rsidTr="00B24D94">
        <w:trPr>
          <w:jc w:val="center"/>
        </w:trPr>
        <w:tc>
          <w:tcPr>
            <w:tcW w:w="0" w:type="auto"/>
            <w:tcBorders>
              <w:top w:val="single" w:sz="4" w:space="0" w:color="auto"/>
              <w:bottom w:val="single" w:sz="4" w:space="0" w:color="auto"/>
            </w:tcBorders>
            <w:vAlign w:val="center"/>
          </w:tcPr>
          <w:p w14:paraId="03B1B8B3" w14:textId="264F1287" w:rsidR="008F2A9F"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Me sentí feliz</w:t>
            </w:r>
          </w:p>
        </w:tc>
        <w:tc>
          <w:tcPr>
            <w:tcW w:w="0" w:type="auto"/>
            <w:tcBorders>
              <w:top w:val="single" w:sz="4" w:space="0" w:color="auto"/>
              <w:bottom w:val="single" w:sz="4" w:space="0" w:color="auto"/>
            </w:tcBorders>
            <w:vAlign w:val="center"/>
          </w:tcPr>
          <w:p w14:paraId="540766D2" w14:textId="4C78CE4B"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93</w:t>
            </w:r>
          </w:p>
        </w:tc>
      </w:tr>
      <w:tr w:rsidR="008F1763" w:rsidRPr="00A26CA2" w14:paraId="39BBBEF9" w14:textId="77777777" w:rsidTr="00B24D94">
        <w:trPr>
          <w:jc w:val="center"/>
        </w:trPr>
        <w:tc>
          <w:tcPr>
            <w:tcW w:w="0" w:type="auto"/>
            <w:tcBorders>
              <w:top w:val="single" w:sz="4" w:space="0" w:color="auto"/>
              <w:bottom w:val="single" w:sz="4" w:space="0" w:color="auto"/>
            </w:tcBorders>
            <w:vAlign w:val="center"/>
          </w:tcPr>
          <w:p w14:paraId="1829E706" w14:textId="74070BAB" w:rsidR="008F2A9F"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Me sentí inmersivo</w:t>
            </w:r>
          </w:p>
        </w:tc>
        <w:tc>
          <w:tcPr>
            <w:tcW w:w="0" w:type="auto"/>
            <w:tcBorders>
              <w:top w:val="single" w:sz="4" w:space="0" w:color="auto"/>
              <w:bottom w:val="single" w:sz="4" w:space="0" w:color="auto"/>
            </w:tcBorders>
            <w:vAlign w:val="center"/>
          </w:tcPr>
          <w:p w14:paraId="1A90A2A1" w14:textId="71E28568" w:rsidR="008F2A9F" w:rsidRPr="00A26CA2" w:rsidRDefault="002F4D3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01</w:t>
            </w:r>
          </w:p>
        </w:tc>
      </w:tr>
      <w:tr w:rsidR="008F1763" w:rsidRPr="00A26CA2" w14:paraId="2B8C8855" w14:textId="77777777" w:rsidTr="00B24D94">
        <w:trPr>
          <w:jc w:val="center"/>
        </w:trPr>
        <w:tc>
          <w:tcPr>
            <w:tcW w:w="0" w:type="auto"/>
            <w:tcBorders>
              <w:top w:val="single" w:sz="4" w:space="0" w:color="auto"/>
              <w:bottom w:val="single" w:sz="4" w:space="0" w:color="auto"/>
            </w:tcBorders>
            <w:vAlign w:val="center"/>
          </w:tcPr>
          <w:p w14:paraId="2E7D36FA" w14:textId="11009D34" w:rsidR="002F4D39" w:rsidRPr="00A26CA2" w:rsidRDefault="002F4D39"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Me dej</w:t>
            </w:r>
            <w:r w:rsidR="00477882" w:rsidRPr="00A26CA2">
              <w:rPr>
                <w:rFonts w:ascii="Times New Roman" w:hAnsi="Times New Roman" w:cs="Times New Roman"/>
                <w:sz w:val="24"/>
                <w:szCs w:val="24"/>
                <w:lang w:val="es-MX"/>
              </w:rPr>
              <w:t>é</w:t>
            </w:r>
            <w:r w:rsidRPr="00A26CA2">
              <w:rPr>
                <w:rFonts w:ascii="Times New Roman" w:hAnsi="Times New Roman" w:cs="Times New Roman"/>
                <w:sz w:val="24"/>
                <w:szCs w:val="24"/>
                <w:lang w:val="es-MX"/>
              </w:rPr>
              <w:t xml:space="preserve"> llevar por la tarea</w:t>
            </w:r>
          </w:p>
        </w:tc>
        <w:tc>
          <w:tcPr>
            <w:tcW w:w="0" w:type="auto"/>
            <w:tcBorders>
              <w:top w:val="single" w:sz="4" w:space="0" w:color="auto"/>
              <w:bottom w:val="single" w:sz="4" w:space="0" w:color="auto"/>
            </w:tcBorders>
            <w:vAlign w:val="center"/>
          </w:tcPr>
          <w:p w14:paraId="14B2D470" w14:textId="105755FE" w:rsidR="002F4D39"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5</w:t>
            </w:r>
            <w:r w:rsidR="00174AC0"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94</w:t>
            </w:r>
          </w:p>
        </w:tc>
      </w:tr>
    </w:tbl>
    <w:p w14:paraId="20B36C0B" w14:textId="1ADFBF72" w:rsidR="006A1FB4" w:rsidRPr="00A26CA2" w:rsidRDefault="006A1FB4" w:rsidP="000A2039">
      <w:pPr>
        <w:spacing w:after="0" w:line="240" w:lineRule="auto"/>
        <w:jc w:val="center"/>
        <w:rPr>
          <w:rFonts w:cs="Times New Roman"/>
          <w:sz w:val="24"/>
          <w:szCs w:val="24"/>
        </w:rPr>
      </w:pPr>
      <w:r w:rsidRPr="00A26CA2">
        <w:rPr>
          <w:rFonts w:ascii="Times New Roman" w:hAnsi="Times New Roman" w:cs="Times New Roman"/>
          <w:sz w:val="24"/>
          <w:szCs w:val="24"/>
        </w:rPr>
        <w:t>Fuente: Elaboración propia</w:t>
      </w:r>
      <w:r w:rsidR="00AF3ADD" w:rsidRPr="00A26CA2">
        <w:rPr>
          <w:rFonts w:ascii="Times New Roman" w:hAnsi="Times New Roman" w:cs="Times New Roman"/>
          <w:sz w:val="24"/>
          <w:szCs w:val="24"/>
        </w:rPr>
        <w:t>.</w:t>
      </w:r>
    </w:p>
    <w:p w14:paraId="2888E9DA" w14:textId="6FAE4104" w:rsidR="00195CE1" w:rsidRPr="00A26CA2" w:rsidRDefault="00195CE1" w:rsidP="008F1763">
      <w:pPr>
        <w:spacing w:after="0" w:line="240" w:lineRule="auto"/>
        <w:rPr>
          <w:rFonts w:ascii="Times New Roman" w:hAnsi="Times New Roman" w:cs="Times New Roman"/>
          <w:b/>
          <w:bCs/>
          <w:sz w:val="24"/>
          <w:szCs w:val="24"/>
        </w:rPr>
      </w:pPr>
    </w:p>
    <w:p w14:paraId="48D41A31" w14:textId="5F9B81F8" w:rsidR="00BB6EBF" w:rsidRPr="00A26CA2" w:rsidRDefault="00BB6EBF"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En cuanto a los resultados del pensamiento crítico, las medias son superiores a 5</w:t>
      </w:r>
      <w:r w:rsidR="00174AC0" w:rsidRPr="00A26CA2">
        <w:rPr>
          <w:rFonts w:ascii="Times New Roman" w:hAnsi="Times New Roman" w:cs="Times New Roman"/>
          <w:sz w:val="24"/>
          <w:szCs w:val="24"/>
        </w:rPr>
        <w:t>.</w:t>
      </w:r>
      <w:r w:rsidRPr="00A26CA2">
        <w:rPr>
          <w:rFonts w:ascii="Times New Roman" w:hAnsi="Times New Roman" w:cs="Times New Roman"/>
          <w:sz w:val="24"/>
          <w:szCs w:val="24"/>
        </w:rPr>
        <w:t>9</w:t>
      </w:r>
      <w:r w:rsidR="00283EFE" w:rsidRPr="00A26CA2">
        <w:rPr>
          <w:rFonts w:ascii="Times New Roman" w:hAnsi="Times New Roman" w:cs="Times New Roman"/>
          <w:sz w:val="24"/>
          <w:szCs w:val="24"/>
        </w:rPr>
        <w:t>0</w:t>
      </w:r>
      <w:r w:rsidRPr="00A26CA2">
        <w:rPr>
          <w:rFonts w:ascii="Times New Roman" w:hAnsi="Times New Roman" w:cs="Times New Roman"/>
          <w:sz w:val="24"/>
          <w:szCs w:val="24"/>
        </w:rPr>
        <w:t xml:space="preserve"> en cuanto al desarrollo de habilidades como solucionar problemas, poner atención, capacidad de concentración, facilitar el aprendizaje tanto de conceptos como de métodos, apertura a nuevas ideas, habilidad para trabajar productivamente con otros</w:t>
      </w:r>
      <w:r w:rsidR="000E2E27" w:rsidRPr="00A26CA2">
        <w:rPr>
          <w:rFonts w:ascii="Times New Roman" w:hAnsi="Times New Roman" w:cs="Times New Roman"/>
          <w:sz w:val="24"/>
          <w:szCs w:val="24"/>
        </w:rPr>
        <w:t xml:space="preserve">, responsabilidad en su aprendizaje, mejorar la confianza, desarrollar el respeto por otros, capacidad de pensar por </w:t>
      </w:r>
      <w:r w:rsidR="00E512AD" w:rsidRPr="00A26CA2">
        <w:rPr>
          <w:rFonts w:ascii="Times New Roman" w:hAnsi="Times New Roman" w:cs="Times New Roman"/>
          <w:sz w:val="24"/>
          <w:szCs w:val="24"/>
        </w:rPr>
        <w:t>mí</w:t>
      </w:r>
      <w:r w:rsidR="000E2E27" w:rsidRPr="00A26CA2">
        <w:rPr>
          <w:rFonts w:ascii="Times New Roman" w:hAnsi="Times New Roman" w:cs="Times New Roman"/>
          <w:sz w:val="24"/>
          <w:szCs w:val="24"/>
        </w:rPr>
        <w:t xml:space="preserve"> mismo y de tomar decisiones informadas.</w:t>
      </w:r>
    </w:p>
    <w:p w14:paraId="19BD60E0" w14:textId="1EF517DD" w:rsidR="00E51EB0" w:rsidRPr="00A26CA2" w:rsidRDefault="00E51EB0" w:rsidP="008F1763">
      <w:pPr>
        <w:pStyle w:val="Descripcin"/>
        <w:keepNext/>
        <w:spacing w:after="0"/>
        <w:jc w:val="center"/>
        <w:rPr>
          <w:rFonts w:ascii="Times New Roman" w:hAnsi="Times New Roman" w:cs="Times New Roman"/>
          <w:i w:val="0"/>
          <w:iCs w:val="0"/>
          <w:color w:val="auto"/>
          <w:sz w:val="24"/>
          <w:szCs w:val="24"/>
        </w:rPr>
      </w:pPr>
      <w:r w:rsidRPr="00A26CA2">
        <w:rPr>
          <w:rFonts w:ascii="Times New Roman" w:hAnsi="Times New Roman" w:cs="Times New Roman"/>
          <w:b/>
          <w:i w:val="0"/>
          <w:iCs w:val="0"/>
          <w:color w:val="auto"/>
          <w:sz w:val="24"/>
          <w:szCs w:val="24"/>
        </w:rPr>
        <w:t xml:space="preserve">Tabla </w:t>
      </w:r>
      <w:r w:rsidRPr="00A26CA2">
        <w:rPr>
          <w:rFonts w:ascii="Times New Roman" w:hAnsi="Times New Roman" w:cs="Times New Roman"/>
          <w:b/>
          <w:i w:val="0"/>
          <w:iCs w:val="0"/>
          <w:color w:val="auto"/>
          <w:sz w:val="24"/>
          <w:szCs w:val="24"/>
        </w:rPr>
        <w:fldChar w:fldCharType="begin"/>
      </w:r>
      <w:r w:rsidRPr="00A26CA2">
        <w:rPr>
          <w:rFonts w:ascii="Times New Roman" w:hAnsi="Times New Roman" w:cs="Times New Roman"/>
          <w:b/>
          <w:i w:val="0"/>
          <w:iCs w:val="0"/>
          <w:color w:val="auto"/>
          <w:sz w:val="24"/>
          <w:szCs w:val="24"/>
        </w:rPr>
        <w:instrText xml:space="preserve"> SEQ Tabla \* ARABIC </w:instrText>
      </w:r>
      <w:r w:rsidRPr="00A26CA2">
        <w:rPr>
          <w:rFonts w:ascii="Times New Roman" w:hAnsi="Times New Roman" w:cs="Times New Roman"/>
          <w:b/>
          <w:i w:val="0"/>
          <w:iCs w:val="0"/>
          <w:color w:val="auto"/>
          <w:sz w:val="24"/>
          <w:szCs w:val="24"/>
        </w:rPr>
        <w:fldChar w:fldCharType="separate"/>
      </w:r>
      <w:r w:rsidR="002322F9">
        <w:rPr>
          <w:rFonts w:ascii="Times New Roman" w:hAnsi="Times New Roman" w:cs="Times New Roman"/>
          <w:b/>
          <w:i w:val="0"/>
          <w:iCs w:val="0"/>
          <w:noProof/>
          <w:color w:val="auto"/>
          <w:sz w:val="24"/>
          <w:szCs w:val="24"/>
        </w:rPr>
        <w:t>3</w:t>
      </w:r>
      <w:r w:rsidRPr="00A26CA2">
        <w:rPr>
          <w:rFonts w:ascii="Times New Roman" w:hAnsi="Times New Roman" w:cs="Times New Roman"/>
          <w:b/>
          <w:i w:val="0"/>
          <w:iCs w:val="0"/>
          <w:color w:val="auto"/>
          <w:sz w:val="24"/>
          <w:szCs w:val="24"/>
        </w:rPr>
        <w:fldChar w:fldCharType="end"/>
      </w:r>
      <w:r w:rsidRPr="00A26CA2">
        <w:rPr>
          <w:rFonts w:ascii="Times New Roman" w:hAnsi="Times New Roman" w:cs="Times New Roman"/>
          <w:b/>
          <w:i w:val="0"/>
          <w:iCs w:val="0"/>
          <w:color w:val="auto"/>
          <w:sz w:val="24"/>
          <w:szCs w:val="24"/>
        </w:rPr>
        <w:t>.</w:t>
      </w:r>
      <w:r w:rsidRPr="00A26CA2">
        <w:rPr>
          <w:rFonts w:ascii="Times New Roman" w:hAnsi="Times New Roman" w:cs="Times New Roman"/>
          <w:i w:val="0"/>
          <w:iCs w:val="0"/>
          <w:color w:val="auto"/>
          <w:sz w:val="24"/>
          <w:szCs w:val="24"/>
        </w:rPr>
        <w:t xml:space="preserve"> Pensamiento crítico (adaptada de </w:t>
      </w:r>
      <w:proofErr w:type="spellStart"/>
      <w:r w:rsidRPr="00A26CA2">
        <w:rPr>
          <w:rFonts w:ascii="Times New Roman" w:hAnsi="Times New Roman" w:cs="Times New Roman"/>
          <w:i w:val="0"/>
          <w:iCs w:val="0"/>
          <w:color w:val="auto"/>
          <w:sz w:val="24"/>
          <w:szCs w:val="24"/>
        </w:rPr>
        <w:t>Celuch</w:t>
      </w:r>
      <w:proofErr w:type="spellEnd"/>
      <w:r w:rsidRPr="00A26CA2">
        <w:rPr>
          <w:rFonts w:ascii="Times New Roman" w:hAnsi="Times New Roman" w:cs="Times New Roman"/>
          <w:i w:val="0"/>
          <w:iCs w:val="0"/>
          <w:color w:val="auto"/>
          <w:sz w:val="24"/>
          <w:szCs w:val="24"/>
        </w:rPr>
        <w:t xml:space="preserve"> </w:t>
      </w:r>
      <w:r w:rsidR="00B90B76" w:rsidRPr="00A26CA2">
        <w:rPr>
          <w:rFonts w:ascii="Times New Roman" w:hAnsi="Times New Roman" w:cs="Times New Roman"/>
          <w:i w:val="0"/>
          <w:iCs w:val="0"/>
          <w:color w:val="auto"/>
          <w:sz w:val="24"/>
          <w:szCs w:val="24"/>
        </w:rPr>
        <w:t>y</w:t>
      </w:r>
      <w:r w:rsidRPr="00A26CA2">
        <w:rPr>
          <w:rFonts w:ascii="Times New Roman" w:hAnsi="Times New Roman" w:cs="Times New Roman"/>
          <w:i w:val="0"/>
          <w:iCs w:val="0"/>
          <w:color w:val="auto"/>
          <w:sz w:val="24"/>
          <w:szCs w:val="24"/>
        </w:rPr>
        <w:t xml:space="preserve"> </w:t>
      </w:r>
      <w:proofErr w:type="spellStart"/>
      <w:r w:rsidRPr="00A26CA2">
        <w:rPr>
          <w:rFonts w:ascii="Times New Roman" w:hAnsi="Times New Roman" w:cs="Times New Roman"/>
          <w:i w:val="0"/>
          <w:iCs w:val="0"/>
          <w:color w:val="auto"/>
          <w:sz w:val="24"/>
          <w:szCs w:val="24"/>
        </w:rPr>
        <w:t>Slama</w:t>
      </w:r>
      <w:proofErr w:type="spellEnd"/>
      <w:r w:rsidRPr="00A26CA2">
        <w:rPr>
          <w:rFonts w:ascii="Times New Roman" w:hAnsi="Times New Roman" w:cs="Times New Roman"/>
          <w:i w:val="0"/>
          <w:iCs w:val="0"/>
          <w:color w:val="auto"/>
          <w:sz w:val="24"/>
          <w:szCs w:val="24"/>
        </w:rPr>
        <w:t>, 2000</w:t>
      </w:r>
      <w:r w:rsidR="00FB733A" w:rsidRPr="00A26CA2">
        <w:rPr>
          <w:rFonts w:ascii="Times New Roman" w:hAnsi="Times New Roman" w:cs="Times New Roman"/>
          <w:i w:val="0"/>
          <w:iCs w:val="0"/>
          <w:color w:val="auto"/>
          <w:sz w:val="24"/>
          <w:szCs w:val="24"/>
        </w:rPr>
        <w:t>, p. 57</w:t>
      </w:r>
      <w:r w:rsidRPr="00A26CA2">
        <w:rPr>
          <w:rFonts w:ascii="Times New Roman" w:hAnsi="Times New Roman" w:cs="Times New Roman"/>
          <w:i w:val="0"/>
          <w:iCs w:val="0"/>
          <w:color w:val="auto"/>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7"/>
        <w:gridCol w:w="830"/>
      </w:tblGrid>
      <w:tr w:rsidR="008F1763" w:rsidRPr="00A26CA2" w14:paraId="41B19AD3" w14:textId="77777777" w:rsidTr="00B24D94">
        <w:trPr>
          <w:jc w:val="center"/>
        </w:trPr>
        <w:tc>
          <w:tcPr>
            <w:tcW w:w="0" w:type="auto"/>
            <w:tcBorders>
              <w:top w:val="single" w:sz="4" w:space="0" w:color="auto"/>
              <w:bottom w:val="single" w:sz="12" w:space="0" w:color="auto"/>
            </w:tcBorders>
            <w:vAlign w:val="center"/>
          </w:tcPr>
          <w:p w14:paraId="282F9251" w14:textId="40394347" w:rsidR="000D589C" w:rsidRPr="00A26CA2" w:rsidRDefault="00BB6EBF" w:rsidP="008F1763">
            <w:pPr>
              <w:rPr>
                <w:rFonts w:ascii="Times New Roman" w:hAnsi="Times New Roman" w:cs="Times New Roman"/>
                <w:sz w:val="24"/>
                <w:szCs w:val="24"/>
              </w:rPr>
            </w:pPr>
            <w:proofErr w:type="spellStart"/>
            <w:r w:rsidRPr="00A26CA2">
              <w:rPr>
                <w:rFonts w:ascii="Times New Roman" w:hAnsi="Times New Roman" w:cs="Times New Roman"/>
                <w:sz w:val="24"/>
                <w:szCs w:val="24"/>
              </w:rPr>
              <w:t>Atributos</w:t>
            </w:r>
            <w:proofErr w:type="spellEnd"/>
          </w:p>
        </w:tc>
        <w:tc>
          <w:tcPr>
            <w:tcW w:w="0" w:type="auto"/>
            <w:tcBorders>
              <w:top w:val="single" w:sz="4" w:space="0" w:color="auto"/>
              <w:bottom w:val="single" w:sz="12" w:space="0" w:color="auto"/>
            </w:tcBorders>
            <w:vAlign w:val="center"/>
          </w:tcPr>
          <w:p w14:paraId="440CFF79" w14:textId="0B36738E"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Media</w:t>
            </w:r>
          </w:p>
        </w:tc>
      </w:tr>
      <w:tr w:rsidR="008F1763" w:rsidRPr="00A26CA2" w14:paraId="260C1AD7" w14:textId="77777777" w:rsidTr="00B24D94">
        <w:trPr>
          <w:jc w:val="center"/>
        </w:trPr>
        <w:tc>
          <w:tcPr>
            <w:tcW w:w="0" w:type="auto"/>
            <w:tcBorders>
              <w:top w:val="single" w:sz="12" w:space="0" w:color="auto"/>
              <w:bottom w:val="single" w:sz="4" w:space="0" w:color="auto"/>
            </w:tcBorders>
            <w:vAlign w:val="center"/>
          </w:tcPr>
          <w:p w14:paraId="558D70A2" w14:textId="42FBC1E9" w:rsidR="000D589C"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Habilidades para solucion</w:t>
            </w:r>
            <w:r w:rsidR="00DC1CA6" w:rsidRPr="00A26CA2">
              <w:rPr>
                <w:rFonts w:ascii="Times New Roman" w:hAnsi="Times New Roman" w:cs="Times New Roman"/>
                <w:sz w:val="24"/>
                <w:szCs w:val="24"/>
                <w:lang w:val="es-MX"/>
              </w:rPr>
              <w:t>ar</w:t>
            </w:r>
            <w:r w:rsidRPr="00A26CA2">
              <w:rPr>
                <w:rFonts w:ascii="Times New Roman" w:hAnsi="Times New Roman" w:cs="Times New Roman"/>
                <w:sz w:val="24"/>
                <w:szCs w:val="24"/>
                <w:lang w:val="es-MX"/>
              </w:rPr>
              <w:t xml:space="preserve"> problemas</w:t>
            </w:r>
          </w:p>
        </w:tc>
        <w:tc>
          <w:tcPr>
            <w:tcW w:w="0" w:type="auto"/>
            <w:tcBorders>
              <w:top w:val="single" w:sz="12" w:space="0" w:color="auto"/>
              <w:bottom w:val="single" w:sz="4" w:space="0" w:color="auto"/>
            </w:tcBorders>
            <w:vAlign w:val="center"/>
          </w:tcPr>
          <w:p w14:paraId="2E26EAD8" w14:textId="40BC92C0"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216AC6" w:rsidRPr="00A26CA2">
              <w:rPr>
                <w:rFonts w:ascii="Times New Roman" w:hAnsi="Times New Roman" w:cs="Times New Roman"/>
                <w:sz w:val="24"/>
                <w:szCs w:val="24"/>
              </w:rPr>
              <w:t>.</w:t>
            </w:r>
            <w:r w:rsidRPr="00A26CA2">
              <w:rPr>
                <w:rFonts w:ascii="Times New Roman" w:hAnsi="Times New Roman" w:cs="Times New Roman"/>
                <w:sz w:val="24"/>
                <w:szCs w:val="24"/>
              </w:rPr>
              <w:t>00</w:t>
            </w:r>
          </w:p>
        </w:tc>
      </w:tr>
      <w:tr w:rsidR="008F1763" w:rsidRPr="00A26CA2" w14:paraId="7BE181FA" w14:textId="77777777" w:rsidTr="00B24D94">
        <w:trPr>
          <w:jc w:val="center"/>
        </w:trPr>
        <w:tc>
          <w:tcPr>
            <w:tcW w:w="0" w:type="auto"/>
            <w:tcBorders>
              <w:top w:val="single" w:sz="4" w:space="0" w:color="auto"/>
              <w:bottom w:val="single" w:sz="4" w:space="0" w:color="auto"/>
            </w:tcBorders>
            <w:vAlign w:val="center"/>
          </w:tcPr>
          <w:p w14:paraId="396E70B0" w14:textId="56D9E8B6" w:rsidR="000D589C"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Habilidades para poner atención</w:t>
            </w:r>
          </w:p>
        </w:tc>
        <w:tc>
          <w:tcPr>
            <w:tcW w:w="0" w:type="auto"/>
            <w:tcBorders>
              <w:top w:val="single" w:sz="4" w:space="0" w:color="auto"/>
              <w:bottom w:val="single" w:sz="4" w:space="0" w:color="auto"/>
            </w:tcBorders>
            <w:vAlign w:val="center"/>
          </w:tcPr>
          <w:p w14:paraId="5CE5EDD2" w14:textId="1FA9838F"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216AC6" w:rsidRPr="00A26CA2">
              <w:rPr>
                <w:rFonts w:ascii="Times New Roman" w:hAnsi="Times New Roman" w:cs="Times New Roman"/>
                <w:sz w:val="24"/>
                <w:szCs w:val="24"/>
              </w:rPr>
              <w:t>.</w:t>
            </w:r>
            <w:r w:rsidRPr="00A26CA2">
              <w:rPr>
                <w:rFonts w:ascii="Times New Roman" w:hAnsi="Times New Roman" w:cs="Times New Roman"/>
                <w:sz w:val="24"/>
                <w:szCs w:val="24"/>
              </w:rPr>
              <w:t>04</w:t>
            </w:r>
          </w:p>
        </w:tc>
      </w:tr>
      <w:tr w:rsidR="008F1763" w:rsidRPr="00A26CA2" w14:paraId="236788F6" w14:textId="77777777" w:rsidTr="00B24D94">
        <w:trPr>
          <w:jc w:val="center"/>
        </w:trPr>
        <w:tc>
          <w:tcPr>
            <w:tcW w:w="0" w:type="auto"/>
            <w:tcBorders>
              <w:top w:val="single" w:sz="4" w:space="0" w:color="auto"/>
              <w:bottom w:val="single" w:sz="4" w:space="0" w:color="auto"/>
            </w:tcBorders>
            <w:vAlign w:val="center"/>
          </w:tcPr>
          <w:p w14:paraId="15445B38" w14:textId="560EAE1B" w:rsidR="000D589C"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Desarrollar mi capacidad de concentración</w:t>
            </w:r>
          </w:p>
        </w:tc>
        <w:tc>
          <w:tcPr>
            <w:tcW w:w="0" w:type="auto"/>
            <w:tcBorders>
              <w:top w:val="single" w:sz="4" w:space="0" w:color="auto"/>
              <w:bottom w:val="single" w:sz="4" w:space="0" w:color="auto"/>
            </w:tcBorders>
            <w:vAlign w:val="center"/>
          </w:tcPr>
          <w:p w14:paraId="7A6C2F82" w14:textId="461860B1"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216AC6" w:rsidRPr="00A26CA2">
              <w:rPr>
                <w:rFonts w:ascii="Times New Roman" w:hAnsi="Times New Roman" w:cs="Times New Roman"/>
                <w:sz w:val="24"/>
                <w:szCs w:val="24"/>
              </w:rPr>
              <w:t>.</w:t>
            </w:r>
            <w:r w:rsidRPr="00A26CA2">
              <w:rPr>
                <w:rFonts w:ascii="Times New Roman" w:hAnsi="Times New Roman" w:cs="Times New Roman"/>
                <w:sz w:val="24"/>
                <w:szCs w:val="24"/>
              </w:rPr>
              <w:t>00</w:t>
            </w:r>
          </w:p>
        </w:tc>
      </w:tr>
      <w:tr w:rsidR="008F1763" w:rsidRPr="00A26CA2" w14:paraId="66ECE8BA" w14:textId="77777777" w:rsidTr="00B24D94">
        <w:trPr>
          <w:jc w:val="center"/>
        </w:trPr>
        <w:tc>
          <w:tcPr>
            <w:tcW w:w="0" w:type="auto"/>
            <w:tcBorders>
              <w:top w:val="single" w:sz="4" w:space="0" w:color="auto"/>
              <w:bottom w:val="single" w:sz="4" w:space="0" w:color="auto"/>
            </w:tcBorders>
            <w:vAlign w:val="center"/>
          </w:tcPr>
          <w:p w14:paraId="55FE0D39" w14:textId="6CFDF6D9" w:rsidR="000D589C"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Facilitar el aprendizaje de conceptos</w:t>
            </w:r>
          </w:p>
        </w:tc>
        <w:tc>
          <w:tcPr>
            <w:tcW w:w="0" w:type="auto"/>
            <w:tcBorders>
              <w:top w:val="single" w:sz="4" w:space="0" w:color="auto"/>
              <w:bottom w:val="single" w:sz="4" w:space="0" w:color="auto"/>
            </w:tcBorders>
            <w:vAlign w:val="center"/>
          </w:tcPr>
          <w:p w14:paraId="0E4E24F8" w14:textId="799D8B7F"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216AC6" w:rsidRPr="00A26CA2">
              <w:rPr>
                <w:rFonts w:ascii="Times New Roman" w:hAnsi="Times New Roman" w:cs="Times New Roman"/>
                <w:sz w:val="24"/>
                <w:szCs w:val="24"/>
              </w:rPr>
              <w:t>.</w:t>
            </w:r>
            <w:r w:rsidRPr="00A26CA2">
              <w:rPr>
                <w:rFonts w:ascii="Times New Roman" w:hAnsi="Times New Roman" w:cs="Times New Roman"/>
                <w:sz w:val="24"/>
                <w:szCs w:val="24"/>
              </w:rPr>
              <w:t>01</w:t>
            </w:r>
          </w:p>
        </w:tc>
      </w:tr>
      <w:tr w:rsidR="008F1763" w:rsidRPr="00A26CA2" w14:paraId="78252120" w14:textId="77777777" w:rsidTr="00B24D94">
        <w:trPr>
          <w:jc w:val="center"/>
        </w:trPr>
        <w:tc>
          <w:tcPr>
            <w:tcW w:w="0" w:type="auto"/>
            <w:tcBorders>
              <w:top w:val="single" w:sz="4" w:space="0" w:color="auto"/>
              <w:bottom w:val="single" w:sz="4" w:space="0" w:color="auto"/>
            </w:tcBorders>
            <w:vAlign w:val="center"/>
          </w:tcPr>
          <w:p w14:paraId="4F05FC07" w14:textId="7A4188A6" w:rsidR="00BB6EBF"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Facilitar el aprendizaje de métodos y mediciones</w:t>
            </w:r>
          </w:p>
        </w:tc>
        <w:tc>
          <w:tcPr>
            <w:tcW w:w="0" w:type="auto"/>
            <w:tcBorders>
              <w:top w:val="single" w:sz="4" w:space="0" w:color="auto"/>
              <w:bottom w:val="single" w:sz="4" w:space="0" w:color="auto"/>
            </w:tcBorders>
            <w:vAlign w:val="center"/>
          </w:tcPr>
          <w:p w14:paraId="33A265B8" w14:textId="362FDDF2" w:rsidR="00BB6EBF"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6</w:t>
            </w:r>
            <w:r w:rsidR="00216AC6"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00</w:t>
            </w:r>
          </w:p>
        </w:tc>
      </w:tr>
      <w:tr w:rsidR="008F1763" w:rsidRPr="00A26CA2" w14:paraId="63B10B86" w14:textId="77777777" w:rsidTr="00B24D94">
        <w:trPr>
          <w:jc w:val="center"/>
        </w:trPr>
        <w:tc>
          <w:tcPr>
            <w:tcW w:w="0" w:type="auto"/>
            <w:tcBorders>
              <w:top w:val="single" w:sz="4" w:space="0" w:color="auto"/>
              <w:bottom w:val="single" w:sz="4" w:space="0" w:color="auto"/>
            </w:tcBorders>
            <w:vAlign w:val="center"/>
          </w:tcPr>
          <w:p w14:paraId="29A90EF9" w14:textId="6E509C1E" w:rsidR="000D589C"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Desarrollar mi apertura a nuevas ideas</w:t>
            </w:r>
          </w:p>
        </w:tc>
        <w:tc>
          <w:tcPr>
            <w:tcW w:w="0" w:type="auto"/>
            <w:tcBorders>
              <w:top w:val="single" w:sz="4" w:space="0" w:color="auto"/>
              <w:bottom w:val="single" w:sz="4" w:space="0" w:color="auto"/>
            </w:tcBorders>
            <w:vAlign w:val="center"/>
          </w:tcPr>
          <w:p w14:paraId="55B03368" w14:textId="09048332"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216AC6" w:rsidRPr="00A26CA2">
              <w:rPr>
                <w:rFonts w:ascii="Times New Roman" w:hAnsi="Times New Roman" w:cs="Times New Roman"/>
                <w:sz w:val="24"/>
                <w:szCs w:val="24"/>
              </w:rPr>
              <w:t>.</w:t>
            </w:r>
            <w:r w:rsidRPr="00A26CA2">
              <w:rPr>
                <w:rFonts w:ascii="Times New Roman" w:hAnsi="Times New Roman" w:cs="Times New Roman"/>
                <w:sz w:val="24"/>
                <w:szCs w:val="24"/>
              </w:rPr>
              <w:t>00</w:t>
            </w:r>
          </w:p>
        </w:tc>
      </w:tr>
      <w:tr w:rsidR="008F1763" w:rsidRPr="00A26CA2" w14:paraId="0AF06BCA" w14:textId="77777777" w:rsidTr="00B24D94">
        <w:trPr>
          <w:jc w:val="center"/>
        </w:trPr>
        <w:tc>
          <w:tcPr>
            <w:tcW w:w="0" w:type="auto"/>
            <w:tcBorders>
              <w:top w:val="single" w:sz="4" w:space="0" w:color="auto"/>
              <w:bottom w:val="single" w:sz="4" w:space="0" w:color="auto"/>
            </w:tcBorders>
            <w:vAlign w:val="center"/>
          </w:tcPr>
          <w:p w14:paraId="3FF1488C" w14:textId="47F981C8" w:rsidR="00BB6EBF"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Desarrollar mi habilidad para trabajar productivamente con otros</w:t>
            </w:r>
          </w:p>
        </w:tc>
        <w:tc>
          <w:tcPr>
            <w:tcW w:w="0" w:type="auto"/>
            <w:tcBorders>
              <w:top w:val="single" w:sz="4" w:space="0" w:color="auto"/>
              <w:bottom w:val="single" w:sz="4" w:space="0" w:color="auto"/>
            </w:tcBorders>
            <w:vAlign w:val="center"/>
          </w:tcPr>
          <w:p w14:paraId="2678FF8C" w14:textId="197E50AC" w:rsidR="00BB6EBF"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6</w:t>
            </w:r>
            <w:r w:rsidR="00216AC6"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00</w:t>
            </w:r>
          </w:p>
        </w:tc>
      </w:tr>
      <w:tr w:rsidR="008F1763" w:rsidRPr="00A26CA2" w14:paraId="5A86AD47" w14:textId="77777777" w:rsidTr="00B24D94">
        <w:trPr>
          <w:jc w:val="center"/>
        </w:trPr>
        <w:tc>
          <w:tcPr>
            <w:tcW w:w="0" w:type="auto"/>
            <w:tcBorders>
              <w:top w:val="single" w:sz="4" w:space="0" w:color="auto"/>
              <w:bottom w:val="single" w:sz="4" w:space="0" w:color="auto"/>
            </w:tcBorders>
            <w:vAlign w:val="center"/>
          </w:tcPr>
          <w:p w14:paraId="1A13FF5B" w14:textId="20B1710C" w:rsidR="000D589C"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Cultivar mi responsabilidad en mi aprendizaje</w:t>
            </w:r>
          </w:p>
        </w:tc>
        <w:tc>
          <w:tcPr>
            <w:tcW w:w="0" w:type="auto"/>
            <w:tcBorders>
              <w:top w:val="single" w:sz="4" w:space="0" w:color="auto"/>
              <w:bottom w:val="single" w:sz="4" w:space="0" w:color="auto"/>
            </w:tcBorders>
            <w:vAlign w:val="center"/>
          </w:tcPr>
          <w:p w14:paraId="0C37FA36" w14:textId="24CB839E" w:rsidR="000D589C" w:rsidRPr="00A26CA2" w:rsidRDefault="00BB6EBF"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216AC6" w:rsidRPr="00A26CA2">
              <w:rPr>
                <w:rFonts w:ascii="Times New Roman" w:hAnsi="Times New Roman" w:cs="Times New Roman"/>
                <w:sz w:val="24"/>
                <w:szCs w:val="24"/>
              </w:rPr>
              <w:t>.</w:t>
            </w:r>
            <w:r w:rsidRPr="00A26CA2">
              <w:rPr>
                <w:rFonts w:ascii="Times New Roman" w:hAnsi="Times New Roman" w:cs="Times New Roman"/>
                <w:sz w:val="24"/>
                <w:szCs w:val="24"/>
              </w:rPr>
              <w:t>97</w:t>
            </w:r>
          </w:p>
        </w:tc>
      </w:tr>
      <w:tr w:rsidR="008F1763" w:rsidRPr="00A26CA2" w14:paraId="363B0BA6" w14:textId="77777777" w:rsidTr="00B24D94">
        <w:trPr>
          <w:jc w:val="center"/>
        </w:trPr>
        <w:tc>
          <w:tcPr>
            <w:tcW w:w="0" w:type="auto"/>
            <w:tcBorders>
              <w:top w:val="single" w:sz="4" w:space="0" w:color="auto"/>
              <w:bottom w:val="single" w:sz="4" w:space="0" w:color="auto"/>
            </w:tcBorders>
            <w:vAlign w:val="center"/>
          </w:tcPr>
          <w:p w14:paraId="4CFA0532" w14:textId="4F4AF1BE" w:rsidR="00BB6EBF"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 xml:space="preserve">Mejorar la confianza en </w:t>
            </w:r>
            <w:r w:rsidR="002D06C9" w:rsidRPr="00A26CA2">
              <w:rPr>
                <w:rFonts w:ascii="Times New Roman" w:hAnsi="Times New Roman" w:cs="Times New Roman"/>
                <w:sz w:val="24"/>
                <w:szCs w:val="24"/>
                <w:lang w:val="es-MX"/>
              </w:rPr>
              <w:t>mí</w:t>
            </w:r>
            <w:r w:rsidRPr="00A26CA2">
              <w:rPr>
                <w:rFonts w:ascii="Times New Roman" w:hAnsi="Times New Roman" w:cs="Times New Roman"/>
                <w:sz w:val="24"/>
                <w:szCs w:val="24"/>
                <w:lang w:val="es-MX"/>
              </w:rPr>
              <w:t xml:space="preserve"> mismo</w:t>
            </w:r>
          </w:p>
        </w:tc>
        <w:tc>
          <w:tcPr>
            <w:tcW w:w="0" w:type="auto"/>
            <w:tcBorders>
              <w:top w:val="single" w:sz="4" w:space="0" w:color="auto"/>
              <w:bottom w:val="single" w:sz="4" w:space="0" w:color="auto"/>
            </w:tcBorders>
            <w:vAlign w:val="center"/>
          </w:tcPr>
          <w:p w14:paraId="2EA6208A" w14:textId="4022E728" w:rsidR="00BB6EBF"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6</w:t>
            </w:r>
            <w:r w:rsidR="00216AC6"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00</w:t>
            </w:r>
          </w:p>
        </w:tc>
      </w:tr>
      <w:tr w:rsidR="008F1763" w:rsidRPr="00A26CA2" w14:paraId="30FE60B0" w14:textId="77777777" w:rsidTr="00B24D94">
        <w:trPr>
          <w:jc w:val="center"/>
        </w:trPr>
        <w:tc>
          <w:tcPr>
            <w:tcW w:w="0" w:type="auto"/>
            <w:tcBorders>
              <w:top w:val="single" w:sz="4" w:space="0" w:color="auto"/>
              <w:bottom w:val="single" w:sz="4" w:space="0" w:color="auto"/>
            </w:tcBorders>
            <w:vAlign w:val="center"/>
          </w:tcPr>
          <w:p w14:paraId="2A0BCD61" w14:textId="719032B8" w:rsidR="00BB6EBF"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Desarrollar el respeto por otros</w:t>
            </w:r>
          </w:p>
        </w:tc>
        <w:tc>
          <w:tcPr>
            <w:tcW w:w="0" w:type="auto"/>
            <w:tcBorders>
              <w:top w:val="single" w:sz="4" w:space="0" w:color="auto"/>
              <w:bottom w:val="single" w:sz="4" w:space="0" w:color="auto"/>
            </w:tcBorders>
            <w:vAlign w:val="center"/>
          </w:tcPr>
          <w:p w14:paraId="21D2D9E8" w14:textId="35D086DE" w:rsidR="00BB6EBF"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6</w:t>
            </w:r>
            <w:r w:rsidR="00216AC6"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00</w:t>
            </w:r>
          </w:p>
        </w:tc>
      </w:tr>
      <w:tr w:rsidR="008F1763" w:rsidRPr="00A26CA2" w14:paraId="239D8C36" w14:textId="77777777" w:rsidTr="00B24D94">
        <w:trPr>
          <w:jc w:val="center"/>
        </w:trPr>
        <w:tc>
          <w:tcPr>
            <w:tcW w:w="0" w:type="auto"/>
            <w:tcBorders>
              <w:top w:val="single" w:sz="4" w:space="0" w:color="auto"/>
              <w:bottom w:val="single" w:sz="4" w:space="0" w:color="auto"/>
            </w:tcBorders>
            <w:vAlign w:val="center"/>
          </w:tcPr>
          <w:p w14:paraId="712F3038" w14:textId="0928E7A9" w:rsidR="00BB6EBF"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 xml:space="preserve">Desarrollar la capacidad de pensar por </w:t>
            </w:r>
            <w:r w:rsidR="002D06C9" w:rsidRPr="00A26CA2">
              <w:rPr>
                <w:rFonts w:ascii="Times New Roman" w:hAnsi="Times New Roman" w:cs="Times New Roman"/>
                <w:sz w:val="24"/>
                <w:szCs w:val="24"/>
                <w:lang w:val="es-MX"/>
              </w:rPr>
              <w:t>mí</w:t>
            </w:r>
            <w:r w:rsidRPr="00A26CA2">
              <w:rPr>
                <w:rFonts w:ascii="Times New Roman" w:hAnsi="Times New Roman" w:cs="Times New Roman"/>
                <w:sz w:val="24"/>
                <w:szCs w:val="24"/>
                <w:lang w:val="es-MX"/>
              </w:rPr>
              <w:t xml:space="preserve"> mismo</w:t>
            </w:r>
          </w:p>
        </w:tc>
        <w:tc>
          <w:tcPr>
            <w:tcW w:w="0" w:type="auto"/>
            <w:tcBorders>
              <w:top w:val="single" w:sz="4" w:space="0" w:color="auto"/>
              <w:bottom w:val="single" w:sz="4" w:space="0" w:color="auto"/>
            </w:tcBorders>
            <w:vAlign w:val="center"/>
          </w:tcPr>
          <w:p w14:paraId="3A59D718" w14:textId="7D7231D1" w:rsidR="00BB6EBF"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6</w:t>
            </w:r>
            <w:r w:rsidR="00216AC6"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00</w:t>
            </w:r>
          </w:p>
        </w:tc>
      </w:tr>
      <w:tr w:rsidR="008F1763" w:rsidRPr="00A26CA2" w14:paraId="3DFD3136" w14:textId="77777777" w:rsidTr="00B24D94">
        <w:trPr>
          <w:jc w:val="center"/>
        </w:trPr>
        <w:tc>
          <w:tcPr>
            <w:tcW w:w="0" w:type="auto"/>
            <w:tcBorders>
              <w:top w:val="single" w:sz="4" w:space="0" w:color="auto"/>
              <w:bottom w:val="single" w:sz="4" w:space="0" w:color="auto"/>
            </w:tcBorders>
            <w:vAlign w:val="center"/>
          </w:tcPr>
          <w:p w14:paraId="6A291344" w14:textId="16624186" w:rsidR="00BB6EBF" w:rsidRPr="00A26CA2" w:rsidRDefault="00BB6EBF" w:rsidP="008F1763">
            <w:pPr>
              <w:rPr>
                <w:rFonts w:ascii="Times New Roman" w:hAnsi="Times New Roman" w:cs="Times New Roman"/>
                <w:sz w:val="24"/>
                <w:szCs w:val="24"/>
                <w:lang w:val="es-MX"/>
              </w:rPr>
            </w:pPr>
            <w:r w:rsidRPr="00A26CA2">
              <w:rPr>
                <w:rFonts w:ascii="Times New Roman" w:hAnsi="Times New Roman" w:cs="Times New Roman"/>
                <w:sz w:val="24"/>
                <w:szCs w:val="24"/>
                <w:lang w:val="es-MX"/>
              </w:rPr>
              <w:t>Desarrollar la capacidad de tomar decisiones informadas</w:t>
            </w:r>
          </w:p>
        </w:tc>
        <w:tc>
          <w:tcPr>
            <w:tcW w:w="0" w:type="auto"/>
            <w:tcBorders>
              <w:top w:val="single" w:sz="4" w:space="0" w:color="auto"/>
              <w:bottom w:val="single" w:sz="4" w:space="0" w:color="auto"/>
            </w:tcBorders>
            <w:vAlign w:val="center"/>
          </w:tcPr>
          <w:p w14:paraId="44D517C1" w14:textId="692D3251" w:rsidR="00BB6EBF" w:rsidRPr="00A26CA2" w:rsidRDefault="00BB6EBF" w:rsidP="000A2039">
            <w:pPr>
              <w:jc w:val="center"/>
              <w:rPr>
                <w:rFonts w:ascii="Times New Roman" w:hAnsi="Times New Roman" w:cs="Times New Roman"/>
                <w:sz w:val="24"/>
                <w:szCs w:val="24"/>
                <w:lang w:val="es-MX"/>
              </w:rPr>
            </w:pPr>
            <w:r w:rsidRPr="00A26CA2">
              <w:rPr>
                <w:rFonts w:ascii="Times New Roman" w:hAnsi="Times New Roman" w:cs="Times New Roman"/>
                <w:sz w:val="24"/>
                <w:szCs w:val="24"/>
                <w:lang w:val="es-MX"/>
              </w:rPr>
              <w:t>6</w:t>
            </w:r>
            <w:r w:rsidR="00216AC6" w:rsidRPr="00A26CA2">
              <w:rPr>
                <w:rFonts w:ascii="Times New Roman" w:hAnsi="Times New Roman" w:cs="Times New Roman"/>
                <w:sz w:val="24"/>
                <w:szCs w:val="24"/>
                <w:lang w:val="es-MX"/>
              </w:rPr>
              <w:t>.</w:t>
            </w:r>
            <w:r w:rsidRPr="00A26CA2">
              <w:rPr>
                <w:rFonts w:ascii="Times New Roman" w:hAnsi="Times New Roman" w:cs="Times New Roman"/>
                <w:sz w:val="24"/>
                <w:szCs w:val="24"/>
                <w:lang w:val="es-MX"/>
              </w:rPr>
              <w:t>02</w:t>
            </w:r>
          </w:p>
        </w:tc>
      </w:tr>
    </w:tbl>
    <w:p w14:paraId="587BFE7F" w14:textId="02DB5CB1" w:rsidR="006A1FB4" w:rsidRPr="00A26CA2" w:rsidRDefault="006A1FB4" w:rsidP="000A2039">
      <w:pPr>
        <w:spacing w:after="0" w:line="240" w:lineRule="auto"/>
        <w:jc w:val="center"/>
        <w:rPr>
          <w:rFonts w:cs="Times New Roman"/>
          <w:sz w:val="24"/>
          <w:szCs w:val="24"/>
        </w:rPr>
      </w:pPr>
      <w:r w:rsidRPr="00A26CA2">
        <w:rPr>
          <w:rFonts w:ascii="Times New Roman" w:hAnsi="Times New Roman" w:cs="Times New Roman"/>
          <w:sz w:val="24"/>
          <w:szCs w:val="24"/>
        </w:rPr>
        <w:t>Fuente: Elaboración propia</w:t>
      </w:r>
      <w:r w:rsidR="00AF3ADD" w:rsidRPr="00A26CA2">
        <w:rPr>
          <w:rFonts w:ascii="Times New Roman" w:hAnsi="Times New Roman" w:cs="Times New Roman"/>
          <w:sz w:val="24"/>
          <w:szCs w:val="24"/>
        </w:rPr>
        <w:t>.</w:t>
      </w:r>
    </w:p>
    <w:p w14:paraId="7C381DDD" w14:textId="77777777" w:rsidR="00DB79C3" w:rsidRPr="00A26CA2" w:rsidRDefault="00DB79C3" w:rsidP="008F1763">
      <w:pPr>
        <w:spacing w:after="0" w:line="240" w:lineRule="auto"/>
        <w:rPr>
          <w:rFonts w:ascii="Times New Roman" w:hAnsi="Times New Roman" w:cs="Times New Roman"/>
          <w:sz w:val="24"/>
          <w:szCs w:val="24"/>
        </w:rPr>
      </w:pPr>
    </w:p>
    <w:p w14:paraId="1B795A91" w14:textId="0D127B17" w:rsidR="000D32CB" w:rsidRPr="00A26CA2" w:rsidRDefault="000D0E1F" w:rsidP="008F1763">
      <w:pPr>
        <w:spacing w:after="0" w:line="240" w:lineRule="auto"/>
        <w:rPr>
          <w:rFonts w:ascii="Times New Roman" w:hAnsi="Times New Roman" w:cs="Times New Roman"/>
          <w:sz w:val="24"/>
          <w:szCs w:val="24"/>
        </w:rPr>
      </w:pPr>
      <w:r w:rsidRPr="00A26CA2">
        <w:rPr>
          <w:rFonts w:ascii="Times New Roman" w:hAnsi="Times New Roman" w:cs="Times New Roman"/>
          <w:sz w:val="24"/>
          <w:szCs w:val="24"/>
        </w:rPr>
        <w:t xml:space="preserve">Antes y </w:t>
      </w:r>
      <w:r w:rsidR="000829F8" w:rsidRPr="00A26CA2">
        <w:rPr>
          <w:rFonts w:ascii="Times New Roman" w:hAnsi="Times New Roman" w:cs="Times New Roman"/>
          <w:sz w:val="24"/>
          <w:szCs w:val="24"/>
        </w:rPr>
        <w:t>d</w:t>
      </w:r>
      <w:r w:rsidRPr="00A26CA2">
        <w:rPr>
          <w:rFonts w:ascii="Times New Roman" w:hAnsi="Times New Roman" w:cs="Times New Roman"/>
          <w:sz w:val="24"/>
          <w:szCs w:val="24"/>
        </w:rPr>
        <w:t>espués de</w:t>
      </w:r>
      <w:r w:rsidR="00260B4E" w:rsidRPr="00A26CA2">
        <w:rPr>
          <w:rFonts w:ascii="Times New Roman" w:hAnsi="Times New Roman" w:cs="Times New Roman"/>
          <w:sz w:val="24"/>
          <w:szCs w:val="24"/>
        </w:rPr>
        <w:t xml:space="preserve"> la intervención, el estudiantado respondió </w:t>
      </w:r>
      <w:r w:rsidR="00A52F54" w:rsidRPr="00A26CA2">
        <w:rPr>
          <w:rFonts w:ascii="Times New Roman" w:hAnsi="Times New Roman" w:cs="Times New Roman"/>
          <w:sz w:val="24"/>
          <w:szCs w:val="24"/>
        </w:rPr>
        <w:t>el</w:t>
      </w:r>
      <w:r w:rsidR="00260B4E" w:rsidRPr="00A26CA2">
        <w:rPr>
          <w:rFonts w:ascii="Times New Roman" w:hAnsi="Times New Roman" w:cs="Times New Roman"/>
          <w:sz w:val="24"/>
          <w:szCs w:val="24"/>
        </w:rPr>
        <w:t xml:space="preserve"> cuestionario</w:t>
      </w:r>
      <w:r w:rsidR="00CD56A1" w:rsidRPr="00A26CA2">
        <w:rPr>
          <w:rFonts w:ascii="Times New Roman" w:hAnsi="Times New Roman" w:cs="Times New Roman"/>
          <w:sz w:val="24"/>
          <w:szCs w:val="24"/>
        </w:rPr>
        <w:t xml:space="preserve"> que </w:t>
      </w:r>
      <w:r w:rsidR="00DB79C3" w:rsidRPr="00A26CA2">
        <w:rPr>
          <w:rFonts w:ascii="Times New Roman" w:hAnsi="Times New Roman" w:cs="Times New Roman"/>
          <w:sz w:val="24"/>
          <w:szCs w:val="24"/>
        </w:rPr>
        <w:t>fue evaluado</w:t>
      </w:r>
      <w:r w:rsidR="00CD56A1" w:rsidRPr="00A26CA2">
        <w:rPr>
          <w:rFonts w:ascii="Times New Roman" w:hAnsi="Times New Roman" w:cs="Times New Roman"/>
          <w:sz w:val="24"/>
          <w:szCs w:val="24"/>
        </w:rPr>
        <w:t xml:space="preserve"> utilizando </w:t>
      </w:r>
      <w:r w:rsidR="006D36EE" w:rsidRPr="00A26CA2">
        <w:rPr>
          <w:rFonts w:ascii="Times New Roman" w:hAnsi="Times New Roman" w:cs="Times New Roman"/>
          <w:sz w:val="24"/>
          <w:szCs w:val="24"/>
        </w:rPr>
        <w:t xml:space="preserve">la prueba </w:t>
      </w:r>
      <w:r w:rsidR="00CD56A1" w:rsidRPr="00A26CA2">
        <w:rPr>
          <w:rFonts w:ascii="Times New Roman" w:hAnsi="Times New Roman" w:cs="Times New Roman"/>
          <w:sz w:val="24"/>
          <w:szCs w:val="24"/>
        </w:rPr>
        <w:t>t de muestras pareadas.</w:t>
      </w:r>
      <w:r w:rsidR="00260B4E" w:rsidRPr="00A26CA2">
        <w:rPr>
          <w:rFonts w:ascii="Times New Roman" w:hAnsi="Times New Roman" w:cs="Times New Roman"/>
          <w:sz w:val="24"/>
          <w:szCs w:val="24"/>
        </w:rPr>
        <w:t xml:space="preserve"> </w:t>
      </w:r>
      <w:r w:rsidR="00DB79C3" w:rsidRPr="00A26CA2">
        <w:rPr>
          <w:rFonts w:ascii="Times New Roman" w:hAnsi="Times New Roman" w:cs="Times New Roman"/>
          <w:sz w:val="24"/>
          <w:szCs w:val="24"/>
        </w:rPr>
        <w:t>L</w:t>
      </w:r>
      <w:r w:rsidR="00260B4E" w:rsidRPr="00A26CA2">
        <w:rPr>
          <w:rFonts w:ascii="Times New Roman" w:hAnsi="Times New Roman" w:cs="Times New Roman"/>
          <w:sz w:val="24"/>
          <w:szCs w:val="24"/>
        </w:rPr>
        <w:t xml:space="preserve">os resultados </w:t>
      </w:r>
      <w:r w:rsidR="00DB79C3" w:rsidRPr="00A26CA2">
        <w:rPr>
          <w:rFonts w:ascii="Times New Roman" w:hAnsi="Times New Roman" w:cs="Times New Roman"/>
          <w:sz w:val="24"/>
          <w:szCs w:val="24"/>
        </w:rPr>
        <w:t xml:space="preserve">de muestran en la </w:t>
      </w:r>
      <w:r w:rsidR="00CC0593" w:rsidRPr="00A26CA2">
        <w:rPr>
          <w:rFonts w:ascii="Times New Roman" w:hAnsi="Times New Roman" w:cs="Times New Roman"/>
          <w:sz w:val="24"/>
          <w:szCs w:val="24"/>
        </w:rPr>
        <w:t>tabla 4</w:t>
      </w:r>
      <w:r w:rsidR="00260B4E" w:rsidRPr="00A26CA2">
        <w:rPr>
          <w:rFonts w:ascii="Times New Roman" w:hAnsi="Times New Roman" w:cs="Times New Roman"/>
          <w:sz w:val="24"/>
          <w:szCs w:val="24"/>
        </w:rPr>
        <w:t xml:space="preserve">: </w:t>
      </w:r>
      <w:r w:rsidRPr="00A26CA2">
        <w:rPr>
          <w:rFonts w:ascii="Times New Roman" w:hAnsi="Times New Roman" w:cs="Times New Roman"/>
          <w:sz w:val="24"/>
          <w:szCs w:val="24"/>
        </w:rPr>
        <w:t xml:space="preserve">el </w:t>
      </w:r>
      <w:r w:rsidR="00260B4E" w:rsidRPr="00A26CA2">
        <w:rPr>
          <w:rFonts w:ascii="Times New Roman" w:hAnsi="Times New Roman" w:cs="Times New Roman"/>
          <w:sz w:val="24"/>
          <w:szCs w:val="24"/>
        </w:rPr>
        <w:t>pensamiento crítico</w:t>
      </w:r>
      <w:r w:rsidRPr="00A26CA2">
        <w:rPr>
          <w:rFonts w:ascii="Times New Roman" w:hAnsi="Times New Roman" w:cs="Times New Roman"/>
          <w:sz w:val="24"/>
          <w:szCs w:val="24"/>
        </w:rPr>
        <w:t xml:space="preserve"> tuvo un incremento </w:t>
      </w:r>
      <w:r w:rsidR="00CC0593" w:rsidRPr="00A26CA2">
        <w:rPr>
          <w:rFonts w:ascii="Times New Roman" w:hAnsi="Times New Roman" w:cs="Times New Roman"/>
          <w:sz w:val="24"/>
          <w:szCs w:val="24"/>
        </w:rPr>
        <w:t>significativo</w:t>
      </w:r>
      <w:r w:rsidR="00260B4E" w:rsidRPr="00A26CA2">
        <w:rPr>
          <w:rFonts w:ascii="Times New Roman" w:hAnsi="Times New Roman" w:cs="Times New Roman"/>
          <w:sz w:val="24"/>
          <w:szCs w:val="24"/>
        </w:rPr>
        <w:t xml:space="preserve">, lo que sugiere que las actividades con </w:t>
      </w:r>
      <w:r w:rsidR="00260B4E" w:rsidRPr="00A26CA2">
        <w:rPr>
          <w:rFonts w:ascii="Times New Roman" w:hAnsi="Times New Roman" w:cs="Times New Roman"/>
          <w:sz w:val="24"/>
          <w:szCs w:val="24"/>
        </w:rPr>
        <w:lastRenderedPageBreak/>
        <w:t xml:space="preserve">robots favorecen el desarrollo de esta competencia; </w:t>
      </w:r>
      <w:r w:rsidR="001D48DF" w:rsidRPr="00A26CA2">
        <w:rPr>
          <w:rFonts w:ascii="Times New Roman" w:hAnsi="Times New Roman" w:cs="Times New Roman"/>
          <w:sz w:val="24"/>
          <w:szCs w:val="24"/>
        </w:rPr>
        <w:t xml:space="preserve">la </w:t>
      </w:r>
      <w:r w:rsidR="00260B4E" w:rsidRPr="00A26CA2">
        <w:rPr>
          <w:rFonts w:ascii="Times New Roman" w:hAnsi="Times New Roman" w:cs="Times New Roman"/>
          <w:sz w:val="24"/>
          <w:szCs w:val="24"/>
        </w:rPr>
        <w:t>experiencia del estudiante</w:t>
      </w:r>
      <w:r w:rsidR="001D48DF" w:rsidRPr="00A26CA2">
        <w:rPr>
          <w:rFonts w:ascii="Times New Roman" w:hAnsi="Times New Roman" w:cs="Times New Roman"/>
          <w:sz w:val="24"/>
          <w:szCs w:val="24"/>
        </w:rPr>
        <w:t xml:space="preserve"> como usuario de la tecnología para medir la experiencia del cliente también se incrementó, </w:t>
      </w:r>
      <w:r w:rsidR="00260B4E" w:rsidRPr="00A26CA2">
        <w:rPr>
          <w:rFonts w:ascii="Times New Roman" w:hAnsi="Times New Roman" w:cs="Times New Roman"/>
          <w:sz w:val="24"/>
          <w:szCs w:val="24"/>
        </w:rPr>
        <w:t xml:space="preserve">con percepciones de apoyo, facilidad, eficiencia, claridad, entretenimiento, interés, innovación y novedad; </w:t>
      </w:r>
      <w:r w:rsidR="001D48DF" w:rsidRPr="00A26CA2">
        <w:rPr>
          <w:rFonts w:ascii="Times New Roman" w:hAnsi="Times New Roman" w:cs="Times New Roman"/>
          <w:sz w:val="24"/>
          <w:szCs w:val="24"/>
        </w:rPr>
        <w:t xml:space="preserve">por </w:t>
      </w:r>
      <w:r w:rsidR="00A403B8" w:rsidRPr="00A26CA2">
        <w:rPr>
          <w:rFonts w:ascii="Times New Roman" w:hAnsi="Times New Roman" w:cs="Times New Roman"/>
          <w:sz w:val="24"/>
          <w:szCs w:val="24"/>
        </w:rPr>
        <w:t>último,</w:t>
      </w:r>
      <w:r w:rsidR="001D48DF" w:rsidRPr="00A26CA2">
        <w:rPr>
          <w:rFonts w:ascii="Times New Roman" w:hAnsi="Times New Roman" w:cs="Times New Roman"/>
          <w:sz w:val="24"/>
          <w:szCs w:val="24"/>
        </w:rPr>
        <w:t xml:space="preserve"> el </w:t>
      </w:r>
      <w:r w:rsidR="00260B4E" w:rsidRPr="00A26CA2">
        <w:rPr>
          <w:rFonts w:ascii="Times New Roman" w:hAnsi="Times New Roman" w:cs="Times New Roman"/>
          <w:sz w:val="24"/>
          <w:szCs w:val="24"/>
        </w:rPr>
        <w:t>involucramient</w:t>
      </w:r>
      <w:r w:rsidR="00C443D1" w:rsidRPr="00A26CA2">
        <w:rPr>
          <w:rFonts w:ascii="Times New Roman" w:hAnsi="Times New Roman" w:cs="Times New Roman"/>
          <w:sz w:val="24"/>
          <w:szCs w:val="24"/>
        </w:rPr>
        <w:t>o también se incrementó</w:t>
      </w:r>
      <w:r w:rsidR="00260B4E" w:rsidRPr="00A26CA2">
        <w:rPr>
          <w:rFonts w:ascii="Times New Roman" w:hAnsi="Times New Roman" w:cs="Times New Roman"/>
          <w:sz w:val="24"/>
          <w:szCs w:val="24"/>
        </w:rPr>
        <w:t xml:space="preserve">. </w:t>
      </w:r>
    </w:p>
    <w:p w14:paraId="27ADEEDB" w14:textId="77777777" w:rsidR="00D81119" w:rsidRPr="00A26CA2" w:rsidRDefault="00D81119" w:rsidP="008F1763">
      <w:pPr>
        <w:spacing w:after="0" w:line="240" w:lineRule="auto"/>
        <w:rPr>
          <w:rFonts w:ascii="Times New Roman" w:hAnsi="Times New Roman" w:cs="Times New Roman"/>
          <w:sz w:val="24"/>
          <w:szCs w:val="24"/>
        </w:rPr>
      </w:pPr>
    </w:p>
    <w:p w14:paraId="53B5AA28" w14:textId="24117DF9" w:rsidR="00E51EB0" w:rsidRPr="00A26CA2" w:rsidRDefault="00E51EB0" w:rsidP="008F1763">
      <w:pPr>
        <w:pStyle w:val="Descripcin"/>
        <w:keepNext/>
        <w:spacing w:after="0"/>
        <w:jc w:val="center"/>
        <w:rPr>
          <w:rFonts w:ascii="Times New Roman" w:hAnsi="Times New Roman" w:cs="Times New Roman"/>
          <w:i w:val="0"/>
          <w:iCs w:val="0"/>
          <w:color w:val="auto"/>
          <w:sz w:val="24"/>
          <w:szCs w:val="24"/>
        </w:rPr>
      </w:pPr>
      <w:r w:rsidRPr="00A26CA2">
        <w:rPr>
          <w:rFonts w:ascii="Times New Roman" w:hAnsi="Times New Roman" w:cs="Times New Roman"/>
          <w:b/>
          <w:i w:val="0"/>
          <w:iCs w:val="0"/>
          <w:color w:val="auto"/>
          <w:sz w:val="24"/>
          <w:szCs w:val="24"/>
        </w:rPr>
        <w:t xml:space="preserve">Tabla </w:t>
      </w:r>
      <w:r w:rsidRPr="00A26CA2">
        <w:rPr>
          <w:rFonts w:ascii="Times New Roman" w:hAnsi="Times New Roman" w:cs="Times New Roman"/>
          <w:b/>
          <w:i w:val="0"/>
          <w:iCs w:val="0"/>
          <w:color w:val="auto"/>
          <w:sz w:val="24"/>
          <w:szCs w:val="24"/>
        </w:rPr>
        <w:fldChar w:fldCharType="begin"/>
      </w:r>
      <w:r w:rsidRPr="00A26CA2">
        <w:rPr>
          <w:rFonts w:ascii="Times New Roman" w:hAnsi="Times New Roman" w:cs="Times New Roman"/>
          <w:b/>
          <w:i w:val="0"/>
          <w:iCs w:val="0"/>
          <w:color w:val="auto"/>
          <w:sz w:val="24"/>
          <w:szCs w:val="24"/>
        </w:rPr>
        <w:instrText xml:space="preserve"> SEQ Tabla \* ARABIC </w:instrText>
      </w:r>
      <w:r w:rsidRPr="00A26CA2">
        <w:rPr>
          <w:rFonts w:ascii="Times New Roman" w:hAnsi="Times New Roman" w:cs="Times New Roman"/>
          <w:b/>
          <w:i w:val="0"/>
          <w:iCs w:val="0"/>
          <w:color w:val="auto"/>
          <w:sz w:val="24"/>
          <w:szCs w:val="24"/>
        </w:rPr>
        <w:fldChar w:fldCharType="separate"/>
      </w:r>
      <w:r w:rsidR="002322F9">
        <w:rPr>
          <w:rFonts w:ascii="Times New Roman" w:hAnsi="Times New Roman" w:cs="Times New Roman"/>
          <w:b/>
          <w:i w:val="0"/>
          <w:iCs w:val="0"/>
          <w:noProof/>
          <w:color w:val="auto"/>
          <w:sz w:val="24"/>
          <w:szCs w:val="24"/>
        </w:rPr>
        <w:t>4</w:t>
      </w:r>
      <w:r w:rsidRPr="00A26CA2">
        <w:rPr>
          <w:rFonts w:ascii="Times New Roman" w:hAnsi="Times New Roman" w:cs="Times New Roman"/>
          <w:b/>
          <w:i w:val="0"/>
          <w:iCs w:val="0"/>
          <w:color w:val="auto"/>
          <w:sz w:val="24"/>
          <w:szCs w:val="24"/>
        </w:rPr>
        <w:fldChar w:fldCharType="end"/>
      </w:r>
      <w:r w:rsidRPr="00A26CA2">
        <w:rPr>
          <w:rFonts w:ascii="Times New Roman" w:hAnsi="Times New Roman" w:cs="Times New Roman"/>
          <w:b/>
          <w:i w:val="0"/>
          <w:iCs w:val="0"/>
          <w:color w:val="auto"/>
          <w:sz w:val="24"/>
          <w:szCs w:val="24"/>
        </w:rPr>
        <w:t>.</w:t>
      </w:r>
      <w:r w:rsidRPr="00A26CA2">
        <w:rPr>
          <w:rFonts w:ascii="Times New Roman" w:hAnsi="Times New Roman" w:cs="Times New Roman"/>
          <w:i w:val="0"/>
          <w:iCs w:val="0"/>
          <w:color w:val="auto"/>
          <w:sz w:val="24"/>
          <w:szCs w:val="24"/>
        </w:rPr>
        <w:t xml:space="preserve"> Medias comparativas con el robot operado con 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870"/>
        <w:gridCol w:w="963"/>
        <w:gridCol w:w="756"/>
        <w:gridCol w:w="483"/>
        <w:gridCol w:w="1124"/>
      </w:tblGrid>
      <w:tr w:rsidR="008F1763" w:rsidRPr="00A26CA2" w14:paraId="79E55181" w14:textId="79311652" w:rsidTr="00670BA5">
        <w:trPr>
          <w:jc w:val="center"/>
        </w:trPr>
        <w:tc>
          <w:tcPr>
            <w:tcW w:w="0" w:type="auto"/>
            <w:tcBorders>
              <w:top w:val="single" w:sz="4" w:space="0" w:color="auto"/>
              <w:bottom w:val="single" w:sz="12" w:space="0" w:color="auto"/>
            </w:tcBorders>
          </w:tcPr>
          <w:p w14:paraId="1994307D" w14:textId="77777777" w:rsidR="007B7FC9" w:rsidRPr="00A26CA2" w:rsidRDefault="007B7FC9" w:rsidP="000A2039">
            <w:pPr>
              <w:jc w:val="center"/>
              <w:rPr>
                <w:rFonts w:ascii="Times New Roman" w:hAnsi="Times New Roman" w:cs="Times New Roman"/>
                <w:sz w:val="24"/>
                <w:szCs w:val="24"/>
                <w:lang w:val="es-MX"/>
              </w:rPr>
            </w:pPr>
          </w:p>
        </w:tc>
        <w:tc>
          <w:tcPr>
            <w:tcW w:w="0" w:type="auto"/>
            <w:tcBorders>
              <w:top w:val="single" w:sz="4" w:space="0" w:color="auto"/>
              <w:bottom w:val="single" w:sz="12" w:space="0" w:color="auto"/>
            </w:tcBorders>
          </w:tcPr>
          <w:p w14:paraId="6EEDC2A8" w14:textId="1908CE2A"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Pretest</w:t>
            </w:r>
          </w:p>
        </w:tc>
        <w:tc>
          <w:tcPr>
            <w:tcW w:w="0" w:type="auto"/>
            <w:tcBorders>
              <w:top w:val="single" w:sz="4" w:space="0" w:color="auto"/>
              <w:bottom w:val="single" w:sz="12" w:space="0" w:color="auto"/>
            </w:tcBorders>
          </w:tcPr>
          <w:p w14:paraId="0089A622" w14:textId="01D9EC91" w:rsidR="007B7FC9" w:rsidRPr="00A26CA2" w:rsidRDefault="00C77AA2" w:rsidP="000A2039">
            <w:pPr>
              <w:jc w:val="center"/>
              <w:rPr>
                <w:rFonts w:ascii="Times New Roman" w:hAnsi="Times New Roman" w:cs="Times New Roman"/>
                <w:sz w:val="24"/>
                <w:szCs w:val="24"/>
              </w:rPr>
            </w:pPr>
            <w:r w:rsidRPr="00A26CA2">
              <w:rPr>
                <w:rFonts w:ascii="Times New Roman" w:hAnsi="Times New Roman" w:cs="Times New Roman"/>
                <w:sz w:val="24"/>
                <w:szCs w:val="24"/>
              </w:rPr>
              <w:t>Post</w:t>
            </w:r>
            <w:r w:rsidR="007B7FC9" w:rsidRPr="00A26CA2">
              <w:rPr>
                <w:rFonts w:ascii="Times New Roman" w:hAnsi="Times New Roman" w:cs="Times New Roman"/>
                <w:sz w:val="24"/>
                <w:szCs w:val="24"/>
              </w:rPr>
              <w:t>test</w:t>
            </w:r>
          </w:p>
        </w:tc>
        <w:tc>
          <w:tcPr>
            <w:tcW w:w="0" w:type="auto"/>
            <w:tcBorders>
              <w:top w:val="single" w:sz="4" w:space="0" w:color="auto"/>
              <w:bottom w:val="single" w:sz="12" w:space="0" w:color="auto"/>
            </w:tcBorders>
          </w:tcPr>
          <w:p w14:paraId="3BB71675" w14:textId="4D4E3E08"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t</w:t>
            </w:r>
          </w:p>
        </w:tc>
        <w:tc>
          <w:tcPr>
            <w:tcW w:w="483" w:type="dxa"/>
            <w:tcBorders>
              <w:top w:val="single" w:sz="4" w:space="0" w:color="auto"/>
              <w:bottom w:val="single" w:sz="12" w:space="0" w:color="auto"/>
            </w:tcBorders>
          </w:tcPr>
          <w:p w14:paraId="63F9950E" w14:textId="51D3A600" w:rsidR="007B7FC9" w:rsidRPr="00A26CA2" w:rsidRDefault="007B7FC9" w:rsidP="008F1763">
            <w:pPr>
              <w:jc w:val="center"/>
              <w:rPr>
                <w:rFonts w:ascii="Times New Roman" w:hAnsi="Times New Roman" w:cs="Times New Roman"/>
                <w:sz w:val="24"/>
                <w:szCs w:val="24"/>
              </w:rPr>
            </w:pPr>
            <w:proofErr w:type="spellStart"/>
            <w:r w:rsidRPr="00A26CA2">
              <w:rPr>
                <w:rFonts w:ascii="Times New Roman" w:hAnsi="Times New Roman" w:cs="Times New Roman"/>
                <w:sz w:val="24"/>
                <w:szCs w:val="24"/>
              </w:rPr>
              <w:t>gl</w:t>
            </w:r>
            <w:proofErr w:type="spellEnd"/>
          </w:p>
        </w:tc>
        <w:tc>
          <w:tcPr>
            <w:tcW w:w="1124" w:type="dxa"/>
            <w:tcBorders>
              <w:top w:val="single" w:sz="4" w:space="0" w:color="auto"/>
              <w:bottom w:val="single" w:sz="12" w:space="0" w:color="auto"/>
            </w:tcBorders>
          </w:tcPr>
          <w:p w14:paraId="6B32497D" w14:textId="17112CDE" w:rsidR="007B7FC9" w:rsidRPr="00A26CA2" w:rsidRDefault="00397100" w:rsidP="008F1763">
            <w:pPr>
              <w:jc w:val="center"/>
              <w:rPr>
                <w:rFonts w:ascii="Times New Roman" w:hAnsi="Times New Roman" w:cs="Times New Roman"/>
                <w:sz w:val="24"/>
                <w:szCs w:val="24"/>
              </w:rPr>
            </w:pPr>
            <w:r w:rsidRPr="00A26CA2">
              <w:rPr>
                <w:rFonts w:ascii="Times New Roman" w:hAnsi="Times New Roman" w:cs="Times New Roman"/>
                <w:sz w:val="24"/>
                <w:szCs w:val="24"/>
              </w:rPr>
              <w:t>Cohen d</w:t>
            </w:r>
          </w:p>
        </w:tc>
      </w:tr>
      <w:tr w:rsidR="008F1763" w:rsidRPr="00A26CA2" w14:paraId="65E2788C" w14:textId="2500A162" w:rsidTr="00670BA5">
        <w:trPr>
          <w:jc w:val="center"/>
        </w:trPr>
        <w:tc>
          <w:tcPr>
            <w:tcW w:w="0" w:type="auto"/>
            <w:tcBorders>
              <w:top w:val="single" w:sz="12" w:space="0" w:color="auto"/>
              <w:bottom w:val="single" w:sz="4" w:space="0" w:color="auto"/>
            </w:tcBorders>
          </w:tcPr>
          <w:p w14:paraId="6D74C6B5" w14:textId="34762893" w:rsidR="007B7FC9" w:rsidRPr="00A26CA2" w:rsidRDefault="007B7FC9" w:rsidP="008F1763">
            <w:pPr>
              <w:jc w:val="both"/>
              <w:rPr>
                <w:rFonts w:ascii="Times New Roman" w:hAnsi="Times New Roman" w:cs="Times New Roman"/>
                <w:sz w:val="24"/>
                <w:szCs w:val="24"/>
              </w:rPr>
            </w:pPr>
            <w:r w:rsidRPr="00A26CA2">
              <w:rPr>
                <w:rFonts w:ascii="Times New Roman" w:hAnsi="Times New Roman" w:cs="Times New Roman"/>
                <w:sz w:val="24"/>
                <w:szCs w:val="24"/>
              </w:rPr>
              <w:t xml:space="preserve">Pensamiento </w:t>
            </w:r>
            <w:proofErr w:type="spellStart"/>
            <w:r w:rsidRPr="00A26CA2">
              <w:rPr>
                <w:rFonts w:ascii="Times New Roman" w:hAnsi="Times New Roman" w:cs="Times New Roman"/>
                <w:sz w:val="24"/>
                <w:szCs w:val="24"/>
              </w:rPr>
              <w:t>crítico</w:t>
            </w:r>
            <w:proofErr w:type="spellEnd"/>
          </w:p>
        </w:tc>
        <w:tc>
          <w:tcPr>
            <w:tcW w:w="0" w:type="auto"/>
            <w:tcBorders>
              <w:top w:val="single" w:sz="12" w:space="0" w:color="auto"/>
              <w:bottom w:val="single" w:sz="4" w:space="0" w:color="auto"/>
            </w:tcBorders>
          </w:tcPr>
          <w:p w14:paraId="33F80FE8" w14:textId="7D674453"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38</w:t>
            </w:r>
          </w:p>
        </w:tc>
        <w:tc>
          <w:tcPr>
            <w:tcW w:w="0" w:type="auto"/>
            <w:tcBorders>
              <w:top w:val="single" w:sz="12" w:space="0" w:color="auto"/>
              <w:bottom w:val="single" w:sz="4" w:space="0" w:color="auto"/>
            </w:tcBorders>
          </w:tcPr>
          <w:p w14:paraId="4E86FE63" w14:textId="5F75E4B7"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01</w:t>
            </w:r>
          </w:p>
        </w:tc>
        <w:tc>
          <w:tcPr>
            <w:tcW w:w="0" w:type="auto"/>
            <w:tcBorders>
              <w:top w:val="single" w:sz="12" w:space="0" w:color="auto"/>
              <w:bottom w:val="single" w:sz="4" w:space="0" w:color="auto"/>
            </w:tcBorders>
          </w:tcPr>
          <w:p w14:paraId="2BDA0444" w14:textId="205518D8"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4</w:t>
            </w:r>
            <w:r w:rsidR="002639D7" w:rsidRPr="00A26CA2">
              <w:rPr>
                <w:rFonts w:ascii="Times New Roman" w:hAnsi="Times New Roman" w:cs="Times New Roman"/>
                <w:sz w:val="24"/>
                <w:szCs w:val="24"/>
              </w:rPr>
              <w:t>0</w:t>
            </w:r>
            <w:r w:rsidRPr="00A26CA2">
              <w:rPr>
                <w:rFonts w:ascii="Times New Roman" w:hAnsi="Times New Roman" w:cs="Times New Roman"/>
                <w:sz w:val="24"/>
                <w:szCs w:val="24"/>
              </w:rPr>
              <w:t>*</w:t>
            </w:r>
          </w:p>
        </w:tc>
        <w:tc>
          <w:tcPr>
            <w:tcW w:w="483" w:type="dxa"/>
            <w:tcBorders>
              <w:top w:val="single" w:sz="12" w:space="0" w:color="auto"/>
              <w:bottom w:val="single" w:sz="4" w:space="0" w:color="auto"/>
            </w:tcBorders>
          </w:tcPr>
          <w:p w14:paraId="7ABD1492" w14:textId="08AF1E84" w:rsidR="007B7FC9" w:rsidRPr="00A26CA2" w:rsidRDefault="007721AC" w:rsidP="008F1763">
            <w:pPr>
              <w:jc w:val="center"/>
              <w:rPr>
                <w:rFonts w:ascii="Times New Roman" w:hAnsi="Times New Roman" w:cs="Times New Roman"/>
                <w:sz w:val="24"/>
                <w:szCs w:val="24"/>
              </w:rPr>
            </w:pPr>
            <w:r w:rsidRPr="00A26CA2">
              <w:rPr>
                <w:rFonts w:ascii="Times New Roman" w:hAnsi="Times New Roman" w:cs="Times New Roman"/>
                <w:sz w:val="24"/>
                <w:szCs w:val="24"/>
              </w:rPr>
              <w:t>68</w:t>
            </w:r>
          </w:p>
        </w:tc>
        <w:tc>
          <w:tcPr>
            <w:tcW w:w="1124" w:type="dxa"/>
            <w:tcBorders>
              <w:top w:val="single" w:sz="12" w:space="0" w:color="auto"/>
              <w:bottom w:val="single" w:sz="4" w:space="0" w:color="auto"/>
            </w:tcBorders>
          </w:tcPr>
          <w:p w14:paraId="243BEB8B" w14:textId="03511D9C" w:rsidR="007B7FC9" w:rsidRPr="00A26CA2" w:rsidRDefault="007C0F09" w:rsidP="008F1763">
            <w:pPr>
              <w:jc w:val="center"/>
              <w:rPr>
                <w:rFonts w:ascii="Times New Roman" w:hAnsi="Times New Roman" w:cs="Times New Roman"/>
                <w:sz w:val="24"/>
                <w:szCs w:val="24"/>
              </w:rPr>
            </w:pPr>
            <w:r w:rsidRPr="00A26CA2">
              <w:rPr>
                <w:rFonts w:ascii="Times New Roman" w:hAnsi="Times New Roman" w:cs="Times New Roman"/>
                <w:sz w:val="24"/>
                <w:szCs w:val="24"/>
              </w:rPr>
              <w:t>0</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7</w:t>
            </w:r>
            <w:r w:rsidR="002639D7" w:rsidRPr="00A26CA2">
              <w:rPr>
                <w:rFonts w:ascii="Times New Roman" w:hAnsi="Times New Roman" w:cs="Times New Roman"/>
                <w:sz w:val="24"/>
                <w:szCs w:val="24"/>
              </w:rPr>
              <w:t>0</w:t>
            </w:r>
          </w:p>
        </w:tc>
      </w:tr>
      <w:tr w:rsidR="008F1763" w:rsidRPr="00A26CA2" w14:paraId="327E472D" w14:textId="6B802B03" w:rsidTr="00670BA5">
        <w:trPr>
          <w:jc w:val="center"/>
        </w:trPr>
        <w:tc>
          <w:tcPr>
            <w:tcW w:w="0" w:type="auto"/>
            <w:tcBorders>
              <w:top w:val="single" w:sz="4" w:space="0" w:color="auto"/>
              <w:bottom w:val="single" w:sz="4" w:space="0" w:color="auto"/>
            </w:tcBorders>
          </w:tcPr>
          <w:p w14:paraId="3C377684" w14:textId="7BA6E9B7" w:rsidR="007B7FC9" w:rsidRPr="00A26CA2" w:rsidRDefault="007B7FC9" w:rsidP="008F1763">
            <w:pPr>
              <w:jc w:val="both"/>
              <w:rPr>
                <w:rFonts w:ascii="Times New Roman" w:hAnsi="Times New Roman" w:cs="Times New Roman"/>
                <w:sz w:val="24"/>
                <w:szCs w:val="24"/>
                <w:lang w:val="es-MX"/>
              </w:rPr>
            </w:pPr>
            <w:r w:rsidRPr="00A26CA2">
              <w:rPr>
                <w:rFonts w:ascii="Times New Roman" w:hAnsi="Times New Roman" w:cs="Times New Roman"/>
                <w:sz w:val="24"/>
                <w:szCs w:val="24"/>
                <w:lang w:val="es-MX"/>
              </w:rPr>
              <w:t>Experiencia del estudiante</w:t>
            </w:r>
          </w:p>
        </w:tc>
        <w:tc>
          <w:tcPr>
            <w:tcW w:w="0" w:type="auto"/>
            <w:tcBorders>
              <w:top w:val="single" w:sz="4" w:space="0" w:color="auto"/>
              <w:bottom w:val="single" w:sz="4" w:space="0" w:color="auto"/>
            </w:tcBorders>
          </w:tcPr>
          <w:p w14:paraId="36CA6FC2" w14:textId="28CAAE2F"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30</w:t>
            </w:r>
          </w:p>
        </w:tc>
        <w:tc>
          <w:tcPr>
            <w:tcW w:w="0" w:type="auto"/>
            <w:tcBorders>
              <w:top w:val="single" w:sz="4" w:space="0" w:color="auto"/>
              <w:bottom w:val="single" w:sz="4" w:space="0" w:color="auto"/>
            </w:tcBorders>
          </w:tcPr>
          <w:p w14:paraId="0F2E3C19" w14:textId="0DC8D009"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99</w:t>
            </w:r>
          </w:p>
        </w:tc>
        <w:tc>
          <w:tcPr>
            <w:tcW w:w="0" w:type="auto"/>
            <w:tcBorders>
              <w:top w:val="single" w:sz="4" w:space="0" w:color="auto"/>
              <w:bottom w:val="single" w:sz="4" w:space="0" w:color="auto"/>
            </w:tcBorders>
          </w:tcPr>
          <w:p w14:paraId="7BC43DA8" w14:textId="4D60FAC1"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7</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5</w:t>
            </w:r>
            <w:r w:rsidR="002639D7" w:rsidRPr="00A26CA2">
              <w:rPr>
                <w:rFonts w:ascii="Times New Roman" w:hAnsi="Times New Roman" w:cs="Times New Roman"/>
                <w:sz w:val="24"/>
                <w:szCs w:val="24"/>
              </w:rPr>
              <w:t>0</w:t>
            </w:r>
            <w:r w:rsidRPr="00A26CA2">
              <w:rPr>
                <w:rFonts w:ascii="Times New Roman" w:hAnsi="Times New Roman" w:cs="Times New Roman"/>
                <w:sz w:val="24"/>
                <w:szCs w:val="24"/>
              </w:rPr>
              <w:t>*</w:t>
            </w:r>
          </w:p>
        </w:tc>
        <w:tc>
          <w:tcPr>
            <w:tcW w:w="483" w:type="dxa"/>
            <w:tcBorders>
              <w:top w:val="single" w:sz="4" w:space="0" w:color="auto"/>
              <w:bottom w:val="single" w:sz="4" w:space="0" w:color="auto"/>
            </w:tcBorders>
          </w:tcPr>
          <w:p w14:paraId="3F370532" w14:textId="46297B1D" w:rsidR="007B7FC9" w:rsidRPr="00A26CA2" w:rsidRDefault="007721AC" w:rsidP="008F1763">
            <w:pPr>
              <w:jc w:val="center"/>
              <w:rPr>
                <w:rFonts w:ascii="Times New Roman" w:hAnsi="Times New Roman" w:cs="Times New Roman"/>
                <w:sz w:val="24"/>
                <w:szCs w:val="24"/>
              </w:rPr>
            </w:pPr>
            <w:r w:rsidRPr="00A26CA2">
              <w:rPr>
                <w:rFonts w:ascii="Times New Roman" w:hAnsi="Times New Roman" w:cs="Times New Roman"/>
                <w:sz w:val="24"/>
                <w:szCs w:val="24"/>
              </w:rPr>
              <w:t>68</w:t>
            </w:r>
          </w:p>
        </w:tc>
        <w:tc>
          <w:tcPr>
            <w:tcW w:w="1124" w:type="dxa"/>
            <w:tcBorders>
              <w:top w:val="single" w:sz="4" w:space="0" w:color="auto"/>
              <w:bottom w:val="single" w:sz="4" w:space="0" w:color="auto"/>
            </w:tcBorders>
          </w:tcPr>
          <w:p w14:paraId="2EFF028F" w14:textId="6FCBE8AB" w:rsidR="007B7FC9" w:rsidRPr="00A26CA2" w:rsidRDefault="003464AA" w:rsidP="008F1763">
            <w:pPr>
              <w:jc w:val="center"/>
              <w:rPr>
                <w:rFonts w:ascii="Times New Roman" w:hAnsi="Times New Roman" w:cs="Times New Roman"/>
                <w:sz w:val="24"/>
                <w:szCs w:val="24"/>
              </w:rPr>
            </w:pPr>
            <w:r w:rsidRPr="00A26CA2">
              <w:rPr>
                <w:rFonts w:ascii="Times New Roman" w:hAnsi="Times New Roman" w:cs="Times New Roman"/>
                <w:sz w:val="24"/>
                <w:szCs w:val="24"/>
              </w:rPr>
              <w:t>0</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9</w:t>
            </w:r>
            <w:r w:rsidR="002639D7" w:rsidRPr="00A26CA2">
              <w:rPr>
                <w:rFonts w:ascii="Times New Roman" w:hAnsi="Times New Roman" w:cs="Times New Roman"/>
                <w:sz w:val="24"/>
                <w:szCs w:val="24"/>
              </w:rPr>
              <w:t>0</w:t>
            </w:r>
          </w:p>
        </w:tc>
      </w:tr>
      <w:tr w:rsidR="008F1763" w:rsidRPr="00A26CA2" w14:paraId="71650118" w14:textId="58F0CE60" w:rsidTr="00670BA5">
        <w:trPr>
          <w:trHeight w:val="337"/>
          <w:jc w:val="center"/>
        </w:trPr>
        <w:tc>
          <w:tcPr>
            <w:tcW w:w="0" w:type="auto"/>
            <w:tcBorders>
              <w:top w:val="single" w:sz="4" w:space="0" w:color="auto"/>
              <w:bottom w:val="single" w:sz="4" w:space="0" w:color="auto"/>
            </w:tcBorders>
          </w:tcPr>
          <w:p w14:paraId="317D479D" w14:textId="77777777" w:rsidR="007B7FC9" w:rsidRPr="00A26CA2" w:rsidRDefault="007B7FC9" w:rsidP="008F1763">
            <w:pPr>
              <w:jc w:val="both"/>
              <w:rPr>
                <w:rFonts w:ascii="Times New Roman" w:hAnsi="Times New Roman" w:cs="Times New Roman"/>
                <w:sz w:val="24"/>
                <w:szCs w:val="24"/>
              </w:rPr>
            </w:pPr>
            <w:proofErr w:type="spellStart"/>
            <w:r w:rsidRPr="00A26CA2">
              <w:rPr>
                <w:rFonts w:ascii="Times New Roman" w:hAnsi="Times New Roman" w:cs="Times New Roman"/>
                <w:sz w:val="24"/>
                <w:szCs w:val="24"/>
              </w:rPr>
              <w:t>Involucramiento</w:t>
            </w:r>
            <w:proofErr w:type="spellEnd"/>
            <w:r w:rsidRPr="00A26CA2">
              <w:rPr>
                <w:rFonts w:ascii="Times New Roman" w:hAnsi="Times New Roman" w:cs="Times New Roman"/>
                <w:sz w:val="24"/>
                <w:szCs w:val="24"/>
              </w:rPr>
              <w:t xml:space="preserve"> del </w:t>
            </w:r>
            <w:proofErr w:type="spellStart"/>
            <w:r w:rsidRPr="00A26CA2">
              <w:rPr>
                <w:rFonts w:ascii="Times New Roman" w:hAnsi="Times New Roman" w:cs="Times New Roman"/>
                <w:sz w:val="24"/>
                <w:szCs w:val="24"/>
              </w:rPr>
              <w:t>estudiante</w:t>
            </w:r>
            <w:proofErr w:type="spellEnd"/>
          </w:p>
        </w:tc>
        <w:tc>
          <w:tcPr>
            <w:tcW w:w="0" w:type="auto"/>
            <w:tcBorders>
              <w:top w:val="single" w:sz="4" w:space="0" w:color="auto"/>
              <w:bottom w:val="single" w:sz="4" w:space="0" w:color="auto"/>
            </w:tcBorders>
          </w:tcPr>
          <w:p w14:paraId="2E3129B4" w14:textId="1D4B2997"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5</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01</w:t>
            </w:r>
          </w:p>
        </w:tc>
        <w:tc>
          <w:tcPr>
            <w:tcW w:w="0" w:type="auto"/>
            <w:tcBorders>
              <w:top w:val="single" w:sz="4" w:space="0" w:color="auto"/>
              <w:bottom w:val="single" w:sz="4" w:space="0" w:color="auto"/>
            </w:tcBorders>
          </w:tcPr>
          <w:p w14:paraId="2F19A5CC" w14:textId="49DD417B"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6</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00</w:t>
            </w:r>
          </w:p>
        </w:tc>
        <w:tc>
          <w:tcPr>
            <w:tcW w:w="0" w:type="auto"/>
            <w:tcBorders>
              <w:top w:val="single" w:sz="4" w:space="0" w:color="auto"/>
              <w:bottom w:val="single" w:sz="4" w:space="0" w:color="auto"/>
            </w:tcBorders>
          </w:tcPr>
          <w:p w14:paraId="05FA60EC" w14:textId="1C809FE6" w:rsidR="007B7FC9" w:rsidRPr="00A26CA2" w:rsidRDefault="007B7FC9" w:rsidP="000A2039">
            <w:pPr>
              <w:jc w:val="center"/>
              <w:rPr>
                <w:rFonts w:ascii="Times New Roman" w:hAnsi="Times New Roman" w:cs="Times New Roman"/>
                <w:sz w:val="24"/>
                <w:szCs w:val="24"/>
              </w:rPr>
            </w:pPr>
            <w:r w:rsidRPr="00A26CA2">
              <w:rPr>
                <w:rFonts w:ascii="Times New Roman" w:hAnsi="Times New Roman" w:cs="Times New Roman"/>
                <w:sz w:val="24"/>
                <w:szCs w:val="24"/>
              </w:rPr>
              <w:t>9</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1</w:t>
            </w:r>
            <w:r w:rsidR="002639D7" w:rsidRPr="00A26CA2">
              <w:rPr>
                <w:rFonts w:ascii="Times New Roman" w:hAnsi="Times New Roman" w:cs="Times New Roman"/>
                <w:sz w:val="24"/>
                <w:szCs w:val="24"/>
              </w:rPr>
              <w:t>0</w:t>
            </w:r>
            <w:r w:rsidRPr="00A26CA2">
              <w:rPr>
                <w:rFonts w:ascii="Times New Roman" w:hAnsi="Times New Roman" w:cs="Times New Roman"/>
                <w:sz w:val="24"/>
                <w:szCs w:val="24"/>
              </w:rPr>
              <w:t>*</w:t>
            </w:r>
          </w:p>
        </w:tc>
        <w:tc>
          <w:tcPr>
            <w:tcW w:w="483" w:type="dxa"/>
            <w:tcBorders>
              <w:top w:val="single" w:sz="4" w:space="0" w:color="auto"/>
              <w:bottom w:val="single" w:sz="4" w:space="0" w:color="auto"/>
            </w:tcBorders>
          </w:tcPr>
          <w:p w14:paraId="21AAB77F" w14:textId="79B6AB14" w:rsidR="007B7FC9" w:rsidRPr="00A26CA2" w:rsidRDefault="007721AC" w:rsidP="008F1763">
            <w:pPr>
              <w:jc w:val="center"/>
              <w:rPr>
                <w:rFonts w:ascii="Times New Roman" w:hAnsi="Times New Roman" w:cs="Times New Roman"/>
                <w:sz w:val="24"/>
                <w:szCs w:val="24"/>
              </w:rPr>
            </w:pPr>
            <w:r w:rsidRPr="00A26CA2">
              <w:rPr>
                <w:rFonts w:ascii="Times New Roman" w:hAnsi="Times New Roman" w:cs="Times New Roman"/>
                <w:sz w:val="24"/>
                <w:szCs w:val="24"/>
              </w:rPr>
              <w:t>68</w:t>
            </w:r>
          </w:p>
        </w:tc>
        <w:tc>
          <w:tcPr>
            <w:tcW w:w="1124" w:type="dxa"/>
            <w:tcBorders>
              <w:top w:val="single" w:sz="4" w:space="0" w:color="auto"/>
              <w:bottom w:val="single" w:sz="4" w:space="0" w:color="auto"/>
            </w:tcBorders>
          </w:tcPr>
          <w:p w14:paraId="292A0FA5" w14:textId="16D0A347" w:rsidR="007B7FC9" w:rsidRPr="00A26CA2" w:rsidRDefault="007C0F09" w:rsidP="008F1763">
            <w:pPr>
              <w:jc w:val="center"/>
              <w:rPr>
                <w:rFonts w:ascii="Times New Roman" w:hAnsi="Times New Roman" w:cs="Times New Roman"/>
                <w:sz w:val="24"/>
                <w:szCs w:val="24"/>
              </w:rPr>
            </w:pPr>
            <w:r w:rsidRPr="00A26CA2">
              <w:rPr>
                <w:rFonts w:ascii="Times New Roman" w:hAnsi="Times New Roman" w:cs="Times New Roman"/>
                <w:sz w:val="24"/>
                <w:szCs w:val="24"/>
              </w:rPr>
              <w:t>1</w:t>
            </w:r>
            <w:r w:rsidR="00BA7C69" w:rsidRPr="00A26CA2">
              <w:rPr>
                <w:rFonts w:ascii="Times New Roman" w:hAnsi="Times New Roman" w:cs="Times New Roman"/>
                <w:sz w:val="24"/>
                <w:szCs w:val="24"/>
              </w:rPr>
              <w:t>.</w:t>
            </w:r>
            <w:r w:rsidR="003464AA" w:rsidRPr="00A26CA2">
              <w:rPr>
                <w:rFonts w:ascii="Times New Roman" w:hAnsi="Times New Roman" w:cs="Times New Roman"/>
                <w:sz w:val="24"/>
                <w:szCs w:val="24"/>
              </w:rPr>
              <w:t>1</w:t>
            </w:r>
            <w:r w:rsidR="002639D7" w:rsidRPr="00A26CA2">
              <w:rPr>
                <w:rFonts w:ascii="Times New Roman" w:hAnsi="Times New Roman" w:cs="Times New Roman"/>
                <w:sz w:val="24"/>
                <w:szCs w:val="24"/>
              </w:rPr>
              <w:t>0</w:t>
            </w:r>
          </w:p>
        </w:tc>
      </w:tr>
      <w:tr w:rsidR="008F1763" w:rsidRPr="00A26CA2" w14:paraId="22C4A41B" w14:textId="7C3AB8DC" w:rsidTr="00670BA5">
        <w:trPr>
          <w:trHeight w:val="236"/>
          <w:jc w:val="center"/>
        </w:trPr>
        <w:tc>
          <w:tcPr>
            <w:tcW w:w="0" w:type="auto"/>
            <w:tcBorders>
              <w:top w:val="single" w:sz="4" w:space="0" w:color="auto"/>
            </w:tcBorders>
          </w:tcPr>
          <w:p w14:paraId="06388B0C" w14:textId="663545B8" w:rsidR="007B7FC9" w:rsidRPr="00A26CA2" w:rsidRDefault="007B7FC9" w:rsidP="008F1763">
            <w:pPr>
              <w:pStyle w:val="TableCaption"/>
              <w:spacing w:before="0" w:after="0" w:line="240" w:lineRule="auto"/>
              <w:jc w:val="both"/>
              <w:rPr>
                <w:rFonts w:cs="Times New Roman"/>
                <w:sz w:val="24"/>
                <w:szCs w:val="24"/>
                <w:lang w:val="es-MX"/>
              </w:rPr>
            </w:pPr>
            <w:r w:rsidRPr="00A26CA2">
              <w:rPr>
                <w:rFonts w:cs="Times New Roman"/>
                <w:sz w:val="24"/>
                <w:szCs w:val="24"/>
                <w:lang w:val="es-MX"/>
              </w:rPr>
              <w:t>* p&lt;.05; ** p&lt;.01; *** p&lt;.001</w:t>
            </w:r>
          </w:p>
        </w:tc>
        <w:tc>
          <w:tcPr>
            <w:tcW w:w="0" w:type="auto"/>
            <w:tcBorders>
              <w:top w:val="single" w:sz="4" w:space="0" w:color="auto"/>
            </w:tcBorders>
          </w:tcPr>
          <w:p w14:paraId="423AEC7A" w14:textId="77777777" w:rsidR="007B7FC9" w:rsidRPr="00A26CA2" w:rsidRDefault="007B7FC9" w:rsidP="008F1763">
            <w:pPr>
              <w:jc w:val="both"/>
              <w:rPr>
                <w:rFonts w:ascii="Times New Roman" w:hAnsi="Times New Roman" w:cs="Times New Roman"/>
                <w:sz w:val="24"/>
                <w:szCs w:val="24"/>
              </w:rPr>
            </w:pPr>
          </w:p>
        </w:tc>
        <w:tc>
          <w:tcPr>
            <w:tcW w:w="0" w:type="auto"/>
            <w:tcBorders>
              <w:top w:val="single" w:sz="4" w:space="0" w:color="auto"/>
            </w:tcBorders>
          </w:tcPr>
          <w:p w14:paraId="698EE919" w14:textId="77777777" w:rsidR="007B7FC9" w:rsidRPr="00A26CA2" w:rsidRDefault="007B7FC9" w:rsidP="008F1763">
            <w:pPr>
              <w:jc w:val="both"/>
              <w:rPr>
                <w:rFonts w:ascii="Times New Roman" w:hAnsi="Times New Roman" w:cs="Times New Roman"/>
                <w:sz w:val="24"/>
                <w:szCs w:val="24"/>
              </w:rPr>
            </w:pPr>
          </w:p>
        </w:tc>
        <w:tc>
          <w:tcPr>
            <w:tcW w:w="0" w:type="auto"/>
            <w:tcBorders>
              <w:top w:val="single" w:sz="4" w:space="0" w:color="auto"/>
            </w:tcBorders>
          </w:tcPr>
          <w:p w14:paraId="2A9149B0" w14:textId="77777777" w:rsidR="007B7FC9" w:rsidRPr="00A26CA2" w:rsidRDefault="007B7FC9" w:rsidP="008F1763">
            <w:pPr>
              <w:jc w:val="both"/>
              <w:rPr>
                <w:rFonts w:ascii="Times New Roman" w:hAnsi="Times New Roman" w:cs="Times New Roman"/>
                <w:sz w:val="24"/>
                <w:szCs w:val="24"/>
              </w:rPr>
            </w:pPr>
          </w:p>
        </w:tc>
        <w:tc>
          <w:tcPr>
            <w:tcW w:w="483" w:type="dxa"/>
            <w:tcBorders>
              <w:top w:val="single" w:sz="4" w:space="0" w:color="auto"/>
            </w:tcBorders>
          </w:tcPr>
          <w:p w14:paraId="3C5473F3" w14:textId="77777777" w:rsidR="007B7FC9" w:rsidRPr="00A26CA2" w:rsidRDefault="007B7FC9" w:rsidP="008F1763">
            <w:pPr>
              <w:jc w:val="both"/>
              <w:rPr>
                <w:rFonts w:ascii="Times New Roman" w:hAnsi="Times New Roman" w:cs="Times New Roman"/>
                <w:sz w:val="24"/>
                <w:szCs w:val="24"/>
              </w:rPr>
            </w:pPr>
          </w:p>
        </w:tc>
        <w:tc>
          <w:tcPr>
            <w:tcW w:w="1124" w:type="dxa"/>
            <w:tcBorders>
              <w:top w:val="single" w:sz="4" w:space="0" w:color="auto"/>
            </w:tcBorders>
          </w:tcPr>
          <w:p w14:paraId="73D2B8F8" w14:textId="77777777" w:rsidR="007B7FC9" w:rsidRPr="00A26CA2" w:rsidRDefault="007B7FC9" w:rsidP="008F1763">
            <w:pPr>
              <w:jc w:val="both"/>
              <w:rPr>
                <w:rFonts w:ascii="Times New Roman" w:hAnsi="Times New Roman" w:cs="Times New Roman"/>
                <w:sz w:val="24"/>
                <w:szCs w:val="24"/>
              </w:rPr>
            </w:pPr>
          </w:p>
        </w:tc>
      </w:tr>
    </w:tbl>
    <w:p w14:paraId="3BC47F3E" w14:textId="347FB643" w:rsidR="000D32CB" w:rsidRPr="00A26CA2" w:rsidRDefault="000D32CB" w:rsidP="000A2039">
      <w:pPr>
        <w:spacing w:after="0" w:line="240" w:lineRule="auto"/>
        <w:jc w:val="center"/>
        <w:rPr>
          <w:rFonts w:cs="Times New Roman"/>
          <w:sz w:val="24"/>
          <w:szCs w:val="24"/>
        </w:rPr>
      </w:pPr>
      <w:r w:rsidRPr="00A26CA2">
        <w:rPr>
          <w:rFonts w:ascii="Times New Roman" w:hAnsi="Times New Roman" w:cs="Times New Roman"/>
          <w:sz w:val="24"/>
          <w:szCs w:val="24"/>
        </w:rPr>
        <w:t>Fuente: Elaboración propia</w:t>
      </w:r>
      <w:r w:rsidR="00AF3ADD" w:rsidRPr="00A26CA2">
        <w:rPr>
          <w:rFonts w:ascii="Times New Roman" w:hAnsi="Times New Roman" w:cs="Times New Roman"/>
          <w:sz w:val="24"/>
          <w:szCs w:val="24"/>
        </w:rPr>
        <w:t>.</w:t>
      </w:r>
    </w:p>
    <w:p w14:paraId="6DB288F5" w14:textId="77777777" w:rsidR="00524E1D" w:rsidRPr="00A26CA2" w:rsidRDefault="00524E1D" w:rsidP="008F1763">
      <w:pPr>
        <w:spacing w:after="0" w:line="240" w:lineRule="auto"/>
        <w:jc w:val="both"/>
        <w:rPr>
          <w:rFonts w:ascii="Times New Roman" w:hAnsi="Times New Roman" w:cs="Times New Roman"/>
          <w:b/>
          <w:bCs/>
          <w:sz w:val="24"/>
          <w:szCs w:val="24"/>
        </w:rPr>
      </w:pPr>
    </w:p>
    <w:p w14:paraId="33B334AC" w14:textId="6E1FDCE2" w:rsidR="001C2CCA" w:rsidRPr="00A26CA2" w:rsidRDefault="00D32292"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Adicionalmente, los datos de la tabla 5 demuestran que su experiencia de aprendizaje fue altamente tecnológica, concentrando el 94</w:t>
      </w:r>
      <w:r w:rsidR="00BA7C69" w:rsidRPr="00A26CA2">
        <w:rPr>
          <w:rFonts w:ascii="Times New Roman" w:hAnsi="Times New Roman" w:cs="Times New Roman"/>
          <w:sz w:val="24"/>
          <w:szCs w:val="24"/>
        </w:rPr>
        <w:t>.</w:t>
      </w:r>
      <w:r w:rsidRPr="00A26CA2">
        <w:rPr>
          <w:rFonts w:ascii="Times New Roman" w:hAnsi="Times New Roman" w:cs="Times New Roman"/>
          <w:sz w:val="24"/>
          <w:szCs w:val="24"/>
        </w:rPr>
        <w:t>1</w:t>
      </w:r>
      <w:r w:rsidR="00283EFE" w:rsidRPr="00A26CA2">
        <w:rPr>
          <w:rFonts w:ascii="Times New Roman" w:hAnsi="Times New Roman" w:cs="Times New Roman"/>
          <w:sz w:val="24"/>
          <w:szCs w:val="24"/>
        </w:rPr>
        <w:t>0</w:t>
      </w:r>
      <w:r w:rsidRPr="00A26CA2">
        <w:rPr>
          <w:rFonts w:ascii="Times New Roman" w:hAnsi="Times New Roman" w:cs="Times New Roman"/>
          <w:sz w:val="24"/>
          <w:szCs w:val="24"/>
        </w:rPr>
        <w:t>% de las respuestas en de acuerdo, muy de acuerdo y totalmente de acuerdo.</w:t>
      </w:r>
    </w:p>
    <w:p w14:paraId="65C82C83" w14:textId="255598DB" w:rsidR="001C2CCA" w:rsidRPr="00A26CA2" w:rsidRDefault="001C2CCA" w:rsidP="008F1763">
      <w:pPr>
        <w:spacing w:after="0" w:line="240" w:lineRule="auto"/>
        <w:jc w:val="both"/>
        <w:rPr>
          <w:rFonts w:ascii="Times New Roman" w:hAnsi="Times New Roman" w:cs="Times New Roman"/>
          <w:sz w:val="24"/>
          <w:szCs w:val="24"/>
        </w:rPr>
      </w:pPr>
    </w:p>
    <w:p w14:paraId="48D5625F" w14:textId="77777777" w:rsidR="00EB7A9A" w:rsidRPr="00A26CA2" w:rsidRDefault="00EB7A9A">
      <w:pPr>
        <w:rPr>
          <w:rFonts w:ascii="Times New Roman" w:hAnsi="Times New Roman" w:cs="Times New Roman"/>
          <w:b/>
          <w:sz w:val="24"/>
          <w:szCs w:val="24"/>
        </w:rPr>
      </w:pPr>
      <w:r w:rsidRPr="00A26CA2">
        <w:rPr>
          <w:rFonts w:ascii="Times New Roman" w:hAnsi="Times New Roman" w:cs="Times New Roman"/>
          <w:b/>
          <w:i/>
          <w:iCs/>
          <w:sz w:val="24"/>
          <w:szCs w:val="24"/>
        </w:rPr>
        <w:br w:type="page"/>
      </w:r>
    </w:p>
    <w:p w14:paraId="41BA5949" w14:textId="007E8355" w:rsidR="00004915" w:rsidRPr="00A26CA2" w:rsidRDefault="00004915" w:rsidP="008F1763">
      <w:pPr>
        <w:pStyle w:val="Descripcin"/>
        <w:keepNext/>
        <w:spacing w:after="0"/>
        <w:jc w:val="center"/>
        <w:rPr>
          <w:rFonts w:ascii="Times New Roman" w:hAnsi="Times New Roman" w:cs="Times New Roman"/>
          <w:i w:val="0"/>
          <w:iCs w:val="0"/>
          <w:color w:val="auto"/>
          <w:sz w:val="24"/>
          <w:szCs w:val="24"/>
        </w:rPr>
      </w:pPr>
      <w:r w:rsidRPr="00A26CA2">
        <w:rPr>
          <w:rFonts w:ascii="Times New Roman" w:hAnsi="Times New Roman" w:cs="Times New Roman"/>
          <w:b/>
          <w:i w:val="0"/>
          <w:iCs w:val="0"/>
          <w:color w:val="auto"/>
          <w:sz w:val="24"/>
          <w:szCs w:val="24"/>
        </w:rPr>
        <w:lastRenderedPageBreak/>
        <w:t xml:space="preserve">Tabla </w:t>
      </w:r>
      <w:r w:rsidRPr="00A26CA2">
        <w:rPr>
          <w:rFonts w:ascii="Times New Roman" w:hAnsi="Times New Roman" w:cs="Times New Roman"/>
          <w:b/>
          <w:i w:val="0"/>
          <w:iCs w:val="0"/>
          <w:color w:val="auto"/>
          <w:sz w:val="24"/>
          <w:szCs w:val="24"/>
        </w:rPr>
        <w:fldChar w:fldCharType="begin"/>
      </w:r>
      <w:r w:rsidRPr="00A26CA2">
        <w:rPr>
          <w:rFonts w:ascii="Times New Roman" w:hAnsi="Times New Roman" w:cs="Times New Roman"/>
          <w:b/>
          <w:i w:val="0"/>
          <w:iCs w:val="0"/>
          <w:color w:val="auto"/>
          <w:sz w:val="24"/>
          <w:szCs w:val="24"/>
        </w:rPr>
        <w:instrText xml:space="preserve"> SEQ Tabla \* ARABIC </w:instrText>
      </w:r>
      <w:r w:rsidRPr="00A26CA2">
        <w:rPr>
          <w:rFonts w:ascii="Times New Roman" w:hAnsi="Times New Roman" w:cs="Times New Roman"/>
          <w:b/>
          <w:i w:val="0"/>
          <w:iCs w:val="0"/>
          <w:color w:val="auto"/>
          <w:sz w:val="24"/>
          <w:szCs w:val="24"/>
        </w:rPr>
        <w:fldChar w:fldCharType="separate"/>
      </w:r>
      <w:r w:rsidR="002322F9">
        <w:rPr>
          <w:rFonts w:ascii="Times New Roman" w:hAnsi="Times New Roman" w:cs="Times New Roman"/>
          <w:b/>
          <w:i w:val="0"/>
          <w:iCs w:val="0"/>
          <w:noProof/>
          <w:color w:val="auto"/>
          <w:sz w:val="24"/>
          <w:szCs w:val="24"/>
        </w:rPr>
        <w:t>5</w:t>
      </w:r>
      <w:r w:rsidRPr="00A26CA2">
        <w:rPr>
          <w:rFonts w:ascii="Times New Roman" w:hAnsi="Times New Roman" w:cs="Times New Roman"/>
          <w:b/>
          <w:i w:val="0"/>
          <w:iCs w:val="0"/>
          <w:color w:val="auto"/>
          <w:sz w:val="24"/>
          <w:szCs w:val="24"/>
        </w:rPr>
        <w:fldChar w:fldCharType="end"/>
      </w:r>
      <w:r w:rsidRPr="00A26CA2">
        <w:rPr>
          <w:rFonts w:ascii="Times New Roman" w:hAnsi="Times New Roman" w:cs="Times New Roman"/>
          <w:b/>
          <w:i w:val="0"/>
          <w:iCs w:val="0"/>
          <w:color w:val="auto"/>
          <w:sz w:val="24"/>
          <w:szCs w:val="24"/>
        </w:rPr>
        <w:t>.</w:t>
      </w:r>
      <w:r w:rsidRPr="00A26CA2">
        <w:rPr>
          <w:rFonts w:ascii="Times New Roman" w:hAnsi="Times New Roman" w:cs="Times New Roman"/>
          <w:i w:val="0"/>
          <w:iCs w:val="0"/>
          <w:color w:val="auto"/>
          <w:sz w:val="24"/>
          <w:szCs w:val="24"/>
        </w:rPr>
        <w:t xml:space="preserve"> Percepción </w:t>
      </w:r>
      <w:r w:rsidR="00D32292" w:rsidRPr="00A26CA2">
        <w:rPr>
          <w:rFonts w:ascii="Times New Roman" w:hAnsi="Times New Roman" w:cs="Times New Roman"/>
          <w:i w:val="0"/>
          <w:iCs w:val="0"/>
          <w:color w:val="auto"/>
          <w:sz w:val="24"/>
          <w:szCs w:val="24"/>
        </w:rPr>
        <w:t xml:space="preserve">de la </w:t>
      </w:r>
      <w:r w:rsidRPr="00A26CA2">
        <w:rPr>
          <w:rFonts w:ascii="Times New Roman" w:hAnsi="Times New Roman" w:cs="Times New Roman"/>
          <w:i w:val="0"/>
          <w:iCs w:val="0"/>
          <w:color w:val="auto"/>
          <w:sz w:val="24"/>
          <w:szCs w:val="24"/>
        </w:rPr>
        <w:t xml:space="preserve">experiencia inmersiva </w:t>
      </w:r>
      <w:r w:rsidR="00D32292" w:rsidRPr="00A26CA2">
        <w:rPr>
          <w:rFonts w:ascii="Times New Roman" w:hAnsi="Times New Roman" w:cs="Times New Roman"/>
          <w:i w:val="0"/>
          <w:iCs w:val="0"/>
          <w:color w:val="auto"/>
          <w:sz w:val="24"/>
          <w:szCs w:val="24"/>
        </w:rPr>
        <w:t xml:space="preserve">como </w:t>
      </w:r>
      <w:r w:rsidRPr="00A26CA2">
        <w:rPr>
          <w:rFonts w:ascii="Times New Roman" w:hAnsi="Times New Roman" w:cs="Times New Roman"/>
          <w:i w:val="0"/>
          <w:iCs w:val="0"/>
          <w:color w:val="auto"/>
          <w:sz w:val="24"/>
          <w:szCs w:val="24"/>
        </w:rPr>
        <w:t>altamente tecnológica</w:t>
      </w:r>
    </w:p>
    <w:tbl>
      <w:tblPr>
        <w:tblW w:w="9523" w:type="dxa"/>
        <w:tblCellMar>
          <w:left w:w="0" w:type="dxa"/>
          <w:right w:w="0" w:type="dxa"/>
        </w:tblCellMar>
        <w:tblLook w:val="04A0" w:firstRow="1" w:lastRow="0" w:firstColumn="1" w:lastColumn="0" w:noHBand="0" w:noVBand="1"/>
      </w:tblPr>
      <w:tblGrid>
        <w:gridCol w:w="3034"/>
        <w:gridCol w:w="1548"/>
        <w:gridCol w:w="1650"/>
        <w:gridCol w:w="1715"/>
        <w:gridCol w:w="1576"/>
      </w:tblGrid>
      <w:tr w:rsidR="008F1763" w:rsidRPr="00A26CA2" w14:paraId="0C416081" w14:textId="77777777" w:rsidTr="00C206AB">
        <w:trPr>
          <w:tblHeader/>
        </w:trPr>
        <w:tc>
          <w:tcPr>
            <w:tcW w:w="3034" w:type="dxa"/>
            <w:tcBorders>
              <w:top w:val="single" w:sz="4" w:space="0" w:color="auto"/>
              <w:bottom w:val="single" w:sz="12" w:space="0" w:color="auto"/>
            </w:tcBorders>
            <w:tcMar>
              <w:top w:w="45" w:type="dxa"/>
              <w:left w:w="180" w:type="dxa"/>
              <w:bottom w:w="45" w:type="dxa"/>
              <w:right w:w="180" w:type="dxa"/>
            </w:tcMar>
            <w:vAlign w:val="center"/>
            <w:hideMark/>
          </w:tcPr>
          <w:p w14:paraId="15BCAC86" w14:textId="24C0833B" w:rsidR="001C2CCA" w:rsidRPr="00A26CA2" w:rsidRDefault="001C2CCA"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Nivel</w:t>
            </w:r>
          </w:p>
        </w:tc>
        <w:tc>
          <w:tcPr>
            <w:tcW w:w="1548" w:type="dxa"/>
            <w:tcBorders>
              <w:top w:val="single" w:sz="4" w:space="0" w:color="auto"/>
              <w:bottom w:val="single" w:sz="12" w:space="0" w:color="auto"/>
            </w:tcBorders>
            <w:tcMar>
              <w:top w:w="45" w:type="dxa"/>
              <w:left w:w="180" w:type="dxa"/>
              <w:bottom w:w="45" w:type="dxa"/>
              <w:right w:w="180" w:type="dxa"/>
            </w:tcMar>
            <w:vAlign w:val="center"/>
            <w:hideMark/>
          </w:tcPr>
          <w:p w14:paraId="0233431C" w14:textId="77777777" w:rsidR="001C2CCA" w:rsidRPr="00A26CA2" w:rsidRDefault="001C2CCA"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Frecuencia</w:t>
            </w:r>
          </w:p>
        </w:tc>
        <w:tc>
          <w:tcPr>
            <w:tcW w:w="1650" w:type="dxa"/>
            <w:tcBorders>
              <w:top w:val="single" w:sz="4" w:space="0" w:color="auto"/>
              <w:bottom w:val="single" w:sz="12" w:space="0" w:color="auto"/>
            </w:tcBorders>
            <w:tcMar>
              <w:top w:w="45" w:type="dxa"/>
              <w:left w:w="180" w:type="dxa"/>
              <w:bottom w:w="45" w:type="dxa"/>
              <w:right w:w="180" w:type="dxa"/>
            </w:tcMar>
            <w:vAlign w:val="center"/>
            <w:hideMark/>
          </w:tcPr>
          <w:p w14:paraId="03A24605" w14:textId="77777777" w:rsidR="001C2CCA" w:rsidRPr="00A26CA2" w:rsidRDefault="001C2CCA"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Porcentaje</w:t>
            </w:r>
          </w:p>
        </w:tc>
        <w:tc>
          <w:tcPr>
            <w:tcW w:w="1715" w:type="dxa"/>
            <w:tcBorders>
              <w:top w:val="single" w:sz="4" w:space="0" w:color="auto"/>
              <w:bottom w:val="single" w:sz="12" w:space="0" w:color="auto"/>
            </w:tcBorders>
            <w:tcMar>
              <w:top w:w="45" w:type="dxa"/>
              <w:left w:w="180" w:type="dxa"/>
              <w:bottom w:w="45" w:type="dxa"/>
              <w:right w:w="180" w:type="dxa"/>
            </w:tcMar>
            <w:vAlign w:val="center"/>
            <w:hideMark/>
          </w:tcPr>
          <w:p w14:paraId="0364CDD1" w14:textId="08772AAE" w:rsidR="001C2CCA" w:rsidRPr="00A26CA2" w:rsidRDefault="001C2CCA"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 xml:space="preserve">Porcentaje </w:t>
            </w:r>
            <w:r w:rsidR="00F9789B" w:rsidRPr="00A26CA2">
              <w:rPr>
                <w:rFonts w:ascii="Times New Roman" w:hAnsi="Times New Roman" w:cs="Times New Roman"/>
                <w:sz w:val="24"/>
                <w:szCs w:val="24"/>
              </w:rPr>
              <w:t>v</w:t>
            </w:r>
            <w:r w:rsidRPr="00A26CA2">
              <w:rPr>
                <w:rFonts w:ascii="Times New Roman" w:hAnsi="Times New Roman" w:cs="Times New Roman"/>
                <w:sz w:val="24"/>
                <w:szCs w:val="24"/>
              </w:rPr>
              <w:t>álido</w:t>
            </w:r>
          </w:p>
        </w:tc>
        <w:tc>
          <w:tcPr>
            <w:tcW w:w="1576" w:type="dxa"/>
            <w:tcBorders>
              <w:top w:val="single" w:sz="4" w:space="0" w:color="auto"/>
              <w:bottom w:val="single" w:sz="12" w:space="0" w:color="auto"/>
            </w:tcBorders>
            <w:tcMar>
              <w:top w:w="45" w:type="dxa"/>
              <w:left w:w="180" w:type="dxa"/>
              <w:bottom w:w="45" w:type="dxa"/>
              <w:right w:w="180" w:type="dxa"/>
            </w:tcMar>
            <w:vAlign w:val="center"/>
            <w:hideMark/>
          </w:tcPr>
          <w:p w14:paraId="4D388489" w14:textId="5EAD0A2F" w:rsidR="001C2CCA" w:rsidRPr="00A26CA2" w:rsidRDefault="001C2CCA"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 xml:space="preserve">Porcentaje </w:t>
            </w:r>
            <w:r w:rsidR="008D312C" w:rsidRPr="00A26CA2">
              <w:rPr>
                <w:rFonts w:ascii="Times New Roman" w:hAnsi="Times New Roman" w:cs="Times New Roman"/>
                <w:sz w:val="24"/>
                <w:szCs w:val="24"/>
              </w:rPr>
              <w:t>a</w:t>
            </w:r>
            <w:r w:rsidRPr="00A26CA2">
              <w:rPr>
                <w:rFonts w:ascii="Times New Roman" w:hAnsi="Times New Roman" w:cs="Times New Roman"/>
                <w:sz w:val="24"/>
                <w:szCs w:val="24"/>
              </w:rPr>
              <w:t>cumulado</w:t>
            </w:r>
          </w:p>
        </w:tc>
      </w:tr>
      <w:tr w:rsidR="000A2039" w:rsidRPr="00A26CA2" w14:paraId="1B45C962" w14:textId="77777777" w:rsidTr="00544365">
        <w:tc>
          <w:tcPr>
            <w:tcW w:w="3034" w:type="dxa"/>
            <w:tcBorders>
              <w:top w:val="single" w:sz="12" w:space="0" w:color="auto"/>
              <w:bottom w:val="single" w:sz="4" w:space="0" w:color="auto"/>
            </w:tcBorders>
            <w:tcMar>
              <w:top w:w="162" w:type="dxa"/>
              <w:left w:w="180" w:type="dxa"/>
              <w:bottom w:w="15" w:type="dxa"/>
              <w:right w:w="0" w:type="dxa"/>
            </w:tcMar>
            <w:vAlign w:val="center"/>
            <w:hideMark/>
          </w:tcPr>
          <w:p w14:paraId="21B9A5DD" w14:textId="77777777" w:rsidR="000A2039" w:rsidRPr="00A26CA2" w:rsidRDefault="000A2039" w:rsidP="008F1763">
            <w:pPr>
              <w:tabs>
                <w:tab w:val="left" w:pos="6330"/>
              </w:tabs>
              <w:spacing w:after="0" w:line="240" w:lineRule="auto"/>
              <w:rPr>
                <w:rFonts w:ascii="Times New Roman" w:hAnsi="Times New Roman" w:cs="Times New Roman"/>
                <w:sz w:val="24"/>
                <w:szCs w:val="24"/>
              </w:rPr>
            </w:pPr>
            <w:r w:rsidRPr="00A26CA2">
              <w:rPr>
                <w:rFonts w:ascii="Times New Roman" w:hAnsi="Times New Roman" w:cs="Times New Roman"/>
                <w:sz w:val="24"/>
                <w:szCs w:val="24"/>
              </w:rPr>
              <w:t xml:space="preserve">Totalmente de acuerdo </w:t>
            </w:r>
          </w:p>
        </w:tc>
        <w:tc>
          <w:tcPr>
            <w:tcW w:w="1548" w:type="dxa"/>
            <w:tcBorders>
              <w:top w:val="single" w:sz="12" w:space="0" w:color="auto"/>
              <w:bottom w:val="single" w:sz="4" w:space="0" w:color="auto"/>
            </w:tcBorders>
            <w:tcMar>
              <w:top w:w="162" w:type="dxa"/>
              <w:left w:w="180" w:type="dxa"/>
              <w:bottom w:w="15" w:type="dxa"/>
              <w:right w:w="0" w:type="dxa"/>
            </w:tcMar>
            <w:vAlign w:val="center"/>
            <w:hideMark/>
          </w:tcPr>
          <w:p w14:paraId="6A1CCAC7"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27</w:t>
            </w:r>
          </w:p>
        </w:tc>
        <w:tc>
          <w:tcPr>
            <w:tcW w:w="1650" w:type="dxa"/>
            <w:tcBorders>
              <w:top w:val="single" w:sz="12" w:space="0" w:color="auto"/>
              <w:bottom w:val="single" w:sz="4" w:space="0" w:color="auto"/>
            </w:tcBorders>
            <w:tcMar>
              <w:top w:w="162" w:type="dxa"/>
              <w:left w:w="180" w:type="dxa"/>
              <w:bottom w:w="15" w:type="dxa"/>
              <w:right w:w="0" w:type="dxa"/>
            </w:tcMar>
            <w:vAlign w:val="center"/>
            <w:hideMark/>
          </w:tcPr>
          <w:p w14:paraId="6D9C16AC"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39.10</w:t>
            </w:r>
          </w:p>
        </w:tc>
        <w:tc>
          <w:tcPr>
            <w:tcW w:w="1715" w:type="dxa"/>
            <w:tcBorders>
              <w:top w:val="single" w:sz="12" w:space="0" w:color="auto"/>
              <w:bottom w:val="single" w:sz="4" w:space="0" w:color="auto"/>
            </w:tcBorders>
            <w:tcMar>
              <w:top w:w="162" w:type="dxa"/>
              <w:left w:w="180" w:type="dxa"/>
              <w:bottom w:w="15" w:type="dxa"/>
              <w:right w:w="0" w:type="dxa"/>
            </w:tcMar>
            <w:vAlign w:val="center"/>
            <w:hideMark/>
          </w:tcPr>
          <w:p w14:paraId="181EB148"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39.10</w:t>
            </w:r>
          </w:p>
        </w:tc>
        <w:tc>
          <w:tcPr>
            <w:tcW w:w="1576" w:type="dxa"/>
            <w:tcBorders>
              <w:top w:val="single" w:sz="12" w:space="0" w:color="auto"/>
              <w:bottom w:val="single" w:sz="4" w:space="0" w:color="auto"/>
            </w:tcBorders>
            <w:tcMar>
              <w:top w:w="162" w:type="dxa"/>
              <w:left w:w="0" w:type="dxa"/>
              <w:bottom w:w="15" w:type="dxa"/>
              <w:right w:w="180" w:type="dxa"/>
            </w:tcMar>
            <w:vAlign w:val="center"/>
            <w:hideMark/>
          </w:tcPr>
          <w:p w14:paraId="6C83E71A"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39.10</w:t>
            </w:r>
          </w:p>
        </w:tc>
      </w:tr>
      <w:tr w:rsidR="000A2039" w:rsidRPr="00A26CA2" w14:paraId="0D7BA913" w14:textId="77777777" w:rsidTr="00D9142A">
        <w:tc>
          <w:tcPr>
            <w:tcW w:w="3034" w:type="dxa"/>
            <w:tcBorders>
              <w:top w:val="single" w:sz="4" w:space="0" w:color="auto"/>
              <w:bottom w:val="single" w:sz="4" w:space="0" w:color="auto"/>
            </w:tcBorders>
            <w:tcMar>
              <w:top w:w="15" w:type="dxa"/>
              <w:left w:w="180" w:type="dxa"/>
              <w:bottom w:w="15" w:type="dxa"/>
              <w:right w:w="0" w:type="dxa"/>
            </w:tcMar>
            <w:vAlign w:val="center"/>
            <w:hideMark/>
          </w:tcPr>
          <w:p w14:paraId="3A586C37" w14:textId="77777777" w:rsidR="000A2039" w:rsidRPr="00A26CA2" w:rsidRDefault="000A2039" w:rsidP="008F1763">
            <w:pPr>
              <w:tabs>
                <w:tab w:val="left" w:pos="6330"/>
              </w:tabs>
              <w:spacing w:after="0" w:line="240" w:lineRule="auto"/>
              <w:rPr>
                <w:rFonts w:ascii="Times New Roman" w:hAnsi="Times New Roman" w:cs="Times New Roman"/>
                <w:sz w:val="24"/>
                <w:szCs w:val="24"/>
              </w:rPr>
            </w:pPr>
            <w:r w:rsidRPr="00A26CA2">
              <w:rPr>
                <w:rFonts w:ascii="Times New Roman" w:hAnsi="Times New Roman" w:cs="Times New Roman"/>
                <w:sz w:val="24"/>
                <w:szCs w:val="24"/>
              </w:rPr>
              <w:t xml:space="preserve">Muy de acuerdo </w:t>
            </w:r>
          </w:p>
        </w:tc>
        <w:tc>
          <w:tcPr>
            <w:tcW w:w="1548" w:type="dxa"/>
            <w:tcBorders>
              <w:top w:val="single" w:sz="4" w:space="0" w:color="auto"/>
              <w:bottom w:val="single" w:sz="4" w:space="0" w:color="auto"/>
            </w:tcBorders>
            <w:tcMar>
              <w:top w:w="15" w:type="dxa"/>
              <w:left w:w="180" w:type="dxa"/>
              <w:bottom w:w="15" w:type="dxa"/>
              <w:right w:w="0" w:type="dxa"/>
            </w:tcMar>
            <w:vAlign w:val="center"/>
            <w:hideMark/>
          </w:tcPr>
          <w:p w14:paraId="6D3C57DD"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23</w:t>
            </w:r>
          </w:p>
        </w:tc>
        <w:tc>
          <w:tcPr>
            <w:tcW w:w="1650" w:type="dxa"/>
            <w:tcBorders>
              <w:top w:val="single" w:sz="4" w:space="0" w:color="auto"/>
              <w:bottom w:val="single" w:sz="4" w:space="0" w:color="auto"/>
            </w:tcBorders>
            <w:tcMar>
              <w:top w:w="15" w:type="dxa"/>
              <w:left w:w="180" w:type="dxa"/>
              <w:bottom w:w="15" w:type="dxa"/>
              <w:right w:w="0" w:type="dxa"/>
            </w:tcMar>
            <w:vAlign w:val="center"/>
            <w:hideMark/>
          </w:tcPr>
          <w:p w14:paraId="3F03A9FA"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33.30</w:t>
            </w:r>
          </w:p>
        </w:tc>
        <w:tc>
          <w:tcPr>
            <w:tcW w:w="1715" w:type="dxa"/>
            <w:tcBorders>
              <w:top w:val="single" w:sz="4" w:space="0" w:color="auto"/>
              <w:bottom w:val="single" w:sz="4" w:space="0" w:color="auto"/>
            </w:tcBorders>
            <w:tcMar>
              <w:top w:w="15" w:type="dxa"/>
              <w:left w:w="180" w:type="dxa"/>
              <w:bottom w:w="15" w:type="dxa"/>
              <w:right w:w="0" w:type="dxa"/>
            </w:tcMar>
            <w:vAlign w:val="center"/>
            <w:hideMark/>
          </w:tcPr>
          <w:p w14:paraId="0A9CBCDB"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33.30</w:t>
            </w:r>
          </w:p>
        </w:tc>
        <w:tc>
          <w:tcPr>
            <w:tcW w:w="1576" w:type="dxa"/>
            <w:tcBorders>
              <w:top w:val="single" w:sz="4" w:space="0" w:color="auto"/>
              <w:bottom w:val="single" w:sz="4" w:space="0" w:color="auto"/>
            </w:tcBorders>
            <w:tcMar>
              <w:top w:w="15" w:type="dxa"/>
              <w:left w:w="0" w:type="dxa"/>
              <w:bottom w:w="15" w:type="dxa"/>
              <w:right w:w="180" w:type="dxa"/>
            </w:tcMar>
            <w:vAlign w:val="center"/>
            <w:hideMark/>
          </w:tcPr>
          <w:p w14:paraId="3A05D9A7"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72.40</w:t>
            </w:r>
          </w:p>
        </w:tc>
      </w:tr>
      <w:tr w:rsidR="000A2039" w:rsidRPr="00A26CA2" w14:paraId="77E48ACB" w14:textId="77777777" w:rsidTr="002D6381">
        <w:tc>
          <w:tcPr>
            <w:tcW w:w="3034" w:type="dxa"/>
            <w:tcBorders>
              <w:top w:val="single" w:sz="4" w:space="0" w:color="auto"/>
              <w:bottom w:val="single" w:sz="4" w:space="0" w:color="auto"/>
            </w:tcBorders>
            <w:tcMar>
              <w:top w:w="15" w:type="dxa"/>
              <w:left w:w="180" w:type="dxa"/>
              <w:bottom w:w="15" w:type="dxa"/>
              <w:right w:w="0" w:type="dxa"/>
            </w:tcMar>
            <w:vAlign w:val="center"/>
            <w:hideMark/>
          </w:tcPr>
          <w:p w14:paraId="2AC58408" w14:textId="77777777" w:rsidR="000A2039" w:rsidRPr="00A26CA2" w:rsidRDefault="000A2039" w:rsidP="008F1763">
            <w:pPr>
              <w:tabs>
                <w:tab w:val="left" w:pos="6330"/>
              </w:tabs>
              <w:spacing w:after="0" w:line="240" w:lineRule="auto"/>
              <w:rPr>
                <w:rFonts w:ascii="Times New Roman" w:hAnsi="Times New Roman" w:cs="Times New Roman"/>
                <w:sz w:val="24"/>
                <w:szCs w:val="24"/>
              </w:rPr>
            </w:pPr>
            <w:r w:rsidRPr="00A26CA2">
              <w:rPr>
                <w:rFonts w:ascii="Times New Roman" w:hAnsi="Times New Roman" w:cs="Times New Roman"/>
                <w:sz w:val="24"/>
                <w:szCs w:val="24"/>
              </w:rPr>
              <w:t xml:space="preserve">De acuerdo </w:t>
            </w:r>
          </w:p>
        </w:tc>
        <w:tc>
          <w:tcPr>
            <w:tcW w:w="1548" w:type="dxa"/>
            <w:tcBorders>
              <w:top w:val="single" w:sz="4" w:space="0" w:color="auto"/>
              <w:bottom w:val="single" w:sz="4" w:space="0" w:color="auto"/>
            </w:tcBorders>
            <w:tcMar>
              <w:top w:w="15" w:type="dxa"/>
              <w:left w:w="180" w:type="dxa"/>
              <w:bottom w:w="15" w:type="dxa"/>
              <w:right w:w="0" w:type="dxa"/>
            </w:tcMar>
            <w:vAlign w:val="center"/>
            <w:hideMark/>
          </w:tcPr>
          <w:p w14:paraId="766701CB"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15</w:t>
            </w:r>
          </w:p>
        </w:tc>
        <w:tc>
          <w:tcPr>
            <w:tcW w:w="1650" w:type="dxa"/>
            <w:tcBorders>
              <w:top w:val="single" w:sz="4" w:space="0" w:color="auto"/>
              <w:bottom w:val="single" w:sz="4" w:space="0" w:color="auto"/>
            </w:tcBorders>
            <w:tcMar>
              <w:top w:w="15" w:type="dxa"/>
              <w:left w:w="180" w:type="dxa"/>
              <w:bottom w:w="15" w:type="dxa"/>
              <w:right w:w="0" w:type="dxa"/>
            </w:tcMar>
            <w:vAlign w:val="center"/>
            <w:hideMark/>
          </w:tcPr>
          <w:p w14:paraId="68BCAF3F"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21.70</w:t>
            </w:r>
          </w:p>
        </w:tc>
        <w:tc>
          <w:tcPr>
            <w:tcW w:w="1715" w:type="dxa"/>
            <w:tcBorders>
              <w:top w:val="single" w:sz="4" w:space="0" w:color="auto"/>
              <w:bottom w:val="single" w:sz="4" w:space="0" w:color="auto"/>
            </w:tcBorders>
            <w:tcMar>
              <w:top w:w="15" w:type="dxa"/>
              <w:left w:w="180" w:type="dxa"/>
              <w:bottom w:w="15" w:type="dxa"/>
              <w:right w:w="0" w:type="dxa"/>
            </w:tcMar>
            <w:vAlign w:val="center"/>
            <w:hideMark/>
          </w:tcPr>
          <w:p w14:paraId="299BF04F"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21.70</w:t>
            </w:r>
          </w:p>
        </w:tc>
        <w:tc>
          <w:tcPr>
            <w:tcW w:w="1576" w:type="dxa"/>
            <w:tcBorders>
              <w:top w:val="single" w:sz="4" w:space="0" w:color="auto"/>
              <w:bottom w:val="single" w:sz="4" w:space="0" w:color="auto"/>
            </w:tcBorders>
            <w:tcMar>
              <w:top w:w="15" w:type="dxa"/>
              <w:left w:w="0" w:type="dxa"/>
              <w:bottom w:w="15" w:type="dxa"/>
              <w:right w:w="180" w:type="dxa"/>
            </w:tcMar>
            <w:vAlign w:val="center"/>
            <w:hideMark/>
          </w:tcPr>
          <w:p w14:paraId="5E5EDA2B"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94.10</w:t>
            </w:r>
          </w:p>
        </w:tc>
      </w:tr>
      <w:tr w:rsidR="000A2039" w:rsidRPr="00A26CA2" w14:paraId="2C844145" w14:textId="77777777" w:rsidTr="00D7525A">
        <w:tc>
          <w:tcPr>
            <w:tcW w:w="3034" w:type="dxa"/>
            <w:tcBorders>
              <w:top w:val="single" w:sz="4" w:space="0" w:color="auto"/>
              <w:bottom w:val="single" w:sz="4" w:space="0" w:color="auto"/>
            </w:tcBorders>
            <w:tcMar>
              <w:top w:w="15" w:type="dxa"/>
              <w:left w:w="180" w:type="dxa"/>
              <w:bottom w:w="15" w:type="dxa"/>
              <w:right w:w="0" w:type="dxa"/>
            </w:tcMar>
            <w:vAlign w:val="center"/>
          </w:tcPr>
          <w:p w14:paraId="2C36E2EE" w14:textId="77777777" w:rsidR="000A2039" w:rsidRPr="00A26CA2" w:rsidRDefault="000A2039" w:rsidP="008F1763">
            <w:pPr>
              <w:tabs>
                <w:tab w:val="left" w:pos="6330"/>
              </w:tabs>
              <w:spacing w:after="0" w:line="240" w:lineRule="auto"/>
              <w:rPr>
                <w:rFonts w:ascii="Times New Roman" w:hAnsi="Times New Roman" w:cs="Times New Roman"/>
                <w:sz w:val="24"/>
                <w:szCs w:val="24"/>
              </w:rPr>
            </w:pPr>
            <w:r w:rsidRPr="00A26CA2">
              <w:rPr>
                <w:rFonts w:ascii="Times New Roman" w:hAnsi="Times New Roman" w:cs="Times New Roman"/>
                <w:sz w:val="24"/>
                <w:szCs w:val="24"/>
              </w:rPr>
              <w:t>Neutral</w:t>
            </w:r>
          </w:p>
        </w:tc>
        <w:tc>
          <w:tcPr>
            <w:tcW w:w="1548" w:type="dxa"/>
            <w:tcBorders>
              <w:top w:val="single" w:sz="4" w:space="0" w:color="auto"/>
              <w:bottom w:val="single" w:sz="4" w:space="0" w:color="auto"/>
            </w:tcBorders>
            <w:tcMar>
              <w:top w:w="15" w:type="dxa"/>
              <w:left w:w="180" w:type="dxa"/>
              <w:bottom w:w="15" w:type="dxa"/>
              <w:right w:w="0" w:type="dxa"/>
            </w:tcMar>
            <w:vAlign w:val="center"/>
          </w:tcPr>
          <w:p w14:paraId="50AC9A2E"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4</w:t>
            </w:r>
          </w:p>
        </w:tc>
        <w:tc>
          <w:tcPr>
            <w:tcW w:w="1650" w:type="dxa"/>
            <w:tcBorders>
              <w:top w:val="single" w:sz="4" w:space="0" w:color="auto"/>
              <w:bottom w:val="single" w:sz="4" w:space="0" w:color="auto"/>
            </w:tcBorders>
            <w:tcMar>
              <w:top w:w="15" w:type="dxa"/>
              <w:left w:w="180" w:type="dxa"/>
              <w:bottom w:w="15" w:type="dxa"/>
              <w:right w:w="0" w:type="dxa"/>
            </w:tcMar>
            <w:vAlign w:val="center"/>
          </w:tcPr>
          <w:p w14:paraId="08A3A8C3"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5.90</w:t>
            </w:r>
          </w:p>
        </w:tc>
        <w:tc>
          <w:tcPr>
            <w:tcW w:w="1715" w:type="dxa"/>
            <w:tcBorders>
              <w:top w:val="single" w:sz="4" w:space="0" w:color="auto"/>
              <w:bottom w:val="single" w:sz="4" w:space="0" w:color="auto"/>
            </w:tcBorders>
            <w:tcMar>
              <w:top w:w="15" w:type="dxa"/>
              <w:left w:w="180" w:type="dxa"/>
              <w:bottom w:w="15" w:type="dxa"/>
              <w:right w:w="0" w:type="dxa"/>
            </w:tcMar>
            <w:vAlign w:val="center"/>
          </w:tcPr>
          <w:p w14:paraId="098DF059"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5.90</w:t>
            </w:r>
          </w:p>
        </w:tc>
        <w:tc>
          <w:tcPr>
            <w:tcW w:w="1576" w:type="dxa"/>
            <w:tcBorders>
              <w:top w:val="single" w:sz="4" w:space="0" w:color="auto"/>
              <w:bottom w:val="single" w:sz="4" w:space="0" w:color="auto"/>
            </w:tcBorders>
            <w:tcMar>
              <w:top w:w="15" w:type="dxa"/>
              <w:left w:w="0" w:type="dxa"/>
              <w:bottom w:w="15" w:type="dxa"/>
              <w:right w:w="180" w:type="dxa"/>
            </w:tcMar>
            <w:vAlign w:val="center"/>
          </w:tcPr>
          <w:p w14:paraId="254A3FF4"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100.00</w:t>
            </w:r>
          </w:p>
        </w:tc>
      </w:tr>
      <w:tr w:rsidR="000A2039" w:rsidRPr="00A26CA2" w14:paraId="373C5D24" w14:textId="77777777" w:rsidTr="0083702E">
        <w:trPr>
          <w:trHeight w:val="65"/>
        </w:trPr>
        <w:tc>
          <w:tcPr>
            <w:tcW w:w="3034" w:type="dxa"/>
            <w:tcBorders>
              <w:top w:val="single" w:sz="4" w:space="0" w:color="auto"/>
              <w:bottom w:val="single" w:sz="4" w:space="0" w:color="auto"/>
            </w:tcBorders>
            <w:tcMar>
              <w:top w:w="15" w:type="dxa"/>
              <w:left w:w="180" w:type="dxa"/>
              <w:bottom w:w="15" w:type="dxa"/>
              <w:right w:w="0" w:type="dxa"/>
            </w:tcMar>
            <w:vAlign w:val="center"/>
            <w:hideMark/>
          </w:tcPr>
          <w:p w14:paraId="13DB3F1B" w14:textId="77777777" w:rsidR="000A2039" w:rsidRPr="00A26CA2" w:rsidRDefault="000A2039" w:rsidP="008F1763">
            <w:pPr>
              <w:tabs>
                <w:tab w:val="left" w:pos="6330"/>
              </w:tabs>
              <w:spacing w:after="0" w:line="240" w:lineRule="auto"/>
              <w:rPr>
                <w:rFonts w:ascii="Times New Roman" w:hAnsi="Times New Roman" w:cs="Times New Roman"/>
                <w:sz w:val="24"/>
                <w:szCs w:val="24"/>
              </w:rPr>
            </w:pPr>
            <w:r w:rsidRPr="00A26CA2">
              <w:rPr>
                <w:rFonts w:ascii="Times New Roman" w:hAnsi="Times New Roman" w:cs="Times New Roman"/>
                <w:sz w:val="24"/>
                <w:szCs w:val="24"/>
              </w:rPr>
              <w:t>Total</w:t>
            </w:r>
          </w:p>
        </w:tc>
        <w:tc>
          <w:tcPr>
            <w:tcW w:w="1548" w:type="dxa"/>
            <w:tcBorders>
              <w:top w:val="single" w:sz="4" w:space="0" w:color="auto"/>
              <w:bottom w:val="single" w:sz="4" w:space="0" w:color="auto"/>
            </w:tcBorders>
            <w:tcMar>
              <w:top w:w="15" w:type="dxa"/>
              <w:left w:w="180" w:type="dxa"/>
              <w:bottom w:w="15" w:type="dxa"/>
              <w:right w:w="0" w:type="dxa"/>
            </w:tcMar>
            <w:vAlign w:val="center"/>
            <w:hideMark/>
          </w:tcPr>
          <w:p w14:paraId="5D10B6F7"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69</w:t>
            </w:r>
          </w:p>
        </w:tc>
        <w:tc>
          <w:tcPr>
            <w:tcW w:w="1650" w:type="dxa"/>
            <w:tcBorders>
              <w:top w:val="single" w:sz="4" w:space="0" w:color="auto"/>
              <w:bottom w:val="single" w:sz="4" w:space="0" w:color="auto"/>
            </w:tcBorders>
            <w:tcMar>
              <w:top w:w="15" w:type="dxa"/>
              <w:left w:w="180" w:type="dxa"/>
              <w:bottom w:w="15" w:type="dxa"/>
              <w:right w:w="0" w:type="dxa"/>
            </w:tcMar>
            <w:vAlign w:val="center"/>
            <w:hideMark/>
          </w:tcPr>
          <w:p w14:paraId="6547F87F"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100.0</w:t>
            </w:r>
          </w:p>
        </w:tc>
        <w:tc>
          <w:tcPr>
            <w:tcW w:w="1715" w:type="dxa"/>
            <w:tcBorders>
              <w:top w:val="single" w:sz="4" w:space="0" w:color="auto"/>
              <w:bottom w:val="single" w:sz="4" w:space="0" w:color="auto"/>
            </w:tcBorders>
            <w:tcMar>
              <w:top w:w="15" w:type="dxa"/>
              <w:left w:w="180" w:type="dxa"/>
              <w:bottom w:w="15" w:type="dxa"/>
              <w:right w:w="0" w:type="dxa"/>
            </w:tcMar>
            <w:vAlign w:val="center"/>
            <w:hideMark/>
          </w:tcPr>
          <w:p w14:paraId="15150704"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100.00</w:t>
            </w:r>
          </w:p>
        </w:tc>
        <w:tc>
          <w:tcPr>
            <w:tcW w:w="1576" w:type="dxa"/>
            <w:tcBorders>
              <w:top w:val="single" w:sz="4" w:space="0" w:color="auto"/>
              <w:bottom w:val="single" w:sz="4" w:space="0" w:color="auto"/>
            </w:tcBorders>
            <w:tcMar>
              <w:top w:w="15" w:type="dxa"/>
              <w:left w:w="0" w:type="dxa"/>
              <w:bottom w:w="15" w:type="dxa"/>
              <w:right w:w="180" w:type="dxa"/>
            </w:tcMar>
            <w:vAlign w:val="center"/>
            <w:hideMark/>
          </w:tcPr>
          <w:p w14:paraId="62BAE6FD" w14:textId="77777777" w:rsidR="000A2039" w:rsidRPr="00A26CA2" w:rsidRDefault="000A2039" w:rsidP="000A2039">
            <w:pPr>
              <w:tabs>
                <w:tab w:val="left" w:pos="6330"/>
              </w:tabs>
              <w:spacing w:after="0" w:line="240" w:lineRule="auto"/>
              <w:jc w:val="center"/>
              <w:rPr>
                <w:rFonts w:ascii="Times New Roman" w:hAnsi="Times New Roman" w:cs="Times New Roman"/>
                <w:sz w:val="24"/>
                <w:szCs w:val="24"/>
              </w:rPr>
            </w:pPr>
          </w:p>
        </w:tc>
      </w:tr>
      <w:tr w:rsidR="008F1763" w:rsidRPr="00A26CA2" w14:paraId="26A1152D" w14:textId="77777777" w:rsidTr="00C206AB">
        <w:tc>
          <w:tcPr>
            <w:tcW w:w="0" w:type="auto"/>
            <w:gridSpan w:val="5"/>
            <w:tcBorders>
              <w:top w:val="single" w:sz="4" w:space="0" w:color="auto"/>
            </w:tcBorders>
            <w:tcMar>
              <w:top w:w="15" w:type="dxa"/>
              <w:left w:w="15" w:type="dxa"/>
              <w:bottom w:w="15" w:type="dxa"/>
              <w:right w:w="15" w:type="dxa"/>
            </w:tcMar>
            <w:vAlign w:val="center"/>
            <w:hideMark/>
          </w:tcPr>
          <w:p w14:paraId="53DB7EEC" w14:textId="1B75197B" w:rsidR="001C2CCA" w:rsidRPr="000A2039" w:rsidRDefault="004D3D89" w:rsidP="000A2039">
            <w:pPr>
              <w:tabs>
                <w:tab w:val="left" w:pos="6330"/>
              </w:tabs>
              <w:spacing w:after="0" w:line="240" w:lineRule="auto"/>
              <w:rPr>
                <w:rFonts w:ascii="Times New Roman" w:hAnsi="Times New Roman" w:cs="Times New Roman"/>
                <w:sz w:val="24"/>
                <w:szCs w:val="24"/>
              </w:rPr>
            </w:pPr>
            <w:r w:rsidRPr="00A26CA2">
              <w:rPr>
                <w:rFonts w:ascii="Times New Roman" w:hAnsi="Times New Roman" w:cs="Times New Roman"/>
                <w:sz w:val="24"/>
                <w:szCs w:val="24"/>
              </w:rPr>
              <w:t>Escala Likert 1-7, 1 totalmente en desacuerdo y 7 totalmente de acuerdo.</w:t>
            </w:r>
          </w:p>
        </w:tc>
      </w:tr>
    </w:tbl>
    <w:p w14:paraId="0CB63957" w14:textId="227FF885" w:rsidR="001C2CCA" w:rsidRPr="00A26CA2" w:rsidRDefault="001C2CCA" w:rsidP="008F1763">
      <w:pPr>
        <w:tabs>
          <w:tab w:val="left" w:pos="6330"/>
        </w:tabs>
        <w:spacing w:after="0" w:line="240" w:lineRule="auto"/>
        <w:jc w:val="center"/>
        <w:rPr>
          <w:rFonts w:ascii="Times New Roman" w:hAnsi="Times New Roman" w:cs="Times New Roman"/>
          <w:sz w:val="24"/>
          <w:szCs w:val="24"/>
        </w:rPr>
      </w:pPr>
      <w:r w:rsidRPr="00A26CA2">
        <w:rPr>
          <w:rFonts w:ascii="Times New Roman" w:hAnsi="Times New Roman" w:cs="Times New Roman"/>
          <w:sz w:val="24"/>
          <w:szCs w:val="24"/>
        </w:rPr>
        <w:t xml:space="preserve">Fuente: </w:t>
      </w:r>
      <w:r w:rsidR="00D46DF5" w:rsidRPr="00A26CA2">
        <w:rPr>
          <w:rFonts w:ascii="Times New Roman" w:hAnsi="Times New Roman" w:cs="Times New Roman"/>
          <w:sz w:val="24"/>
          <w:szCs w:val="24"/>
        </w:rPr>
        <w:t>Elaboración propia</w:t>
      </w:r>
      <w:r w:rsidR="00AF3ADD" w:rsidRPr="00A26CA2">
        <w:rPr>
          <w:rFonts w:ascii="Times New Roman" w:hAnsi="Times New Roman" w:cs="Times New Roman"/>
          <w:sz w:val="24"/>
          <w:szCs w:val="24"/>
        </w:rPr>
        <w:t>.</w:t>
      </w:r>
    </w:p>
    <w:p w14:paraId="1B4DF71B" w14:textId="77777777" w:rsidR="000E2E27" w:rsidRPr="00A26CA2" w:rsidRDefault="000E2E27" w:rsidP="008F1763">
      <w:pPr>
        <w:spacing w:after="0" w:line="240" w:lineRule="auto"/>
        <w:rPr>
          <w:rFonts w:ascii="Times New Roman" w:hAnsi="Times New Roman" w:cs="Times New Roman"/>
          <w:b/>
          <w:bCs/>
          <w:sz w:val="24"/>
          <w:szCs w:val="24"/>
        </w:rPr>
      </w:pPr>
    </w:p>
    <w:p w14:paraId="2A825AF6" w14:textId="7E519855" w:rsidR="006A1FB4" w:rsidRPr="00A26CA2" w:rsidRDefault="006A1FB4" w:rsidP="008F1763">
      <w:pPr>
        <w:spacing w:after="0" w:line="240" w:lineRule="auto"/>
        <w:jc w:val="center"/>
        <w:rPr>
          <w:rFonts w:ascii="Times New Roman" w:hAnsi="Times New Roman" w:cs="Times New Roman"/>
          <w:b/>
          <w:bCs/>
          <w:sz w:val="24"/>
          <w:szCs w:val="24"/>
        </w:rPr>
      </w:pPr>
      <w:r w:rsidRPr="00A26CA2">
        <w:rPr>
          <w:rFonts w:ascii="Times New Roman" w:hAnsi="Times New Roman" w:cs="Times New Roman"/>
          <w:b/>
          <w:bCs/>
          <w:sz w:val="24"/>
          <w:szCs w:val="24"/>
        </w:rPr>
        <w:t>Discusión</w:t>
      </w:r>
    </w:p>
    <w:p w14:paraId="0F702305" w14:textId="77777777" w:rsidR="00A85735" w:rsidRPr="00A26CA2" w:rsidRDefault="00A85735" w:rsidP="008F1763">
      <w:pPr>
        <w:spacing w:after="0" w:line="240" w:lineRule="auto"/>
        <w:jc w:val="both"/>
        <w:rPr>
          <w:rFonts w:ascii="Times New Roman" w:hAnsi="Times New Roman" w:cs="Times New Roman"/>
          <w:sz w:val="24"/>
          <w:szCs w:val="24"/>
        </w:rPr>
      </w:pPr>
    </w:p>
    <w:p w14:paraId="3B6F9985" w14:textId="21CDF0C4" w:rsidR="008244B1" w:rsidRPr="00A26CA2" w:rsidRDefault="00396A67" w:rsidP="00EB7A9A">
      <w:pPr>
        <w:spacing w:after="0" w:line="240" w:lineRule="auto"/>
        <w:ind w:firstLine="708"/>
        <w:jc w:val="both"/>
        <w:rPr>
          <w:rFonts w:ascii="Times New Roman" w:hAnsi="Times New Roman" w:cs="Times New Roman"/>
          <w:sz w:val="24"/>
          <w:szCs w:val="24"/>
        </w:rPr>
      </w:pPr>
      <w:r w:rsidRPr="00A26CA2">
        <w:rPr>
          <w:rFonts w:ascii="Times New Roman" w:hAnsi="Times New Roman" w:cs="Times New Roman"/>
          <w:sz w:val="24"/>
          <w:szCs w:val="24"/>
        </w:rPr>
        <w:t>E</w:t>
      </w:r>
      <w:r w:rsidR="00866ACE" w:rsidRPr="00A26CA2">
        <w:rPr>
          <w:rFonts w:ascii="Times New Roman" w:hAnsi="Times New Roman" w:cs="Times New Roman"/>
          <w:sz w:val="24"/>
          <w:szCs w:val="24"/>
        </w:rPr>
        <w:t>ste estudio</w:t>
      </w:r>
      <w:r w:rsidRPr="00A26CA2">
        <w:rPr>
          <w:rFonts w:ascii="Times New Roman" w:hAnsi="Times New Roman" w:cs="Times New Roman"/>
          <w:sz w:val="24"/>
          <w:szCs w:val="24"/>
        </w:rPr>
        <w:t xml:space="preserve"> exploratorio</w:t>
      </w:r>
      <w:r w:rsidR="00866ACE" w:rsidRPr="00A26CA2">
        <w:rPr>
          <w:rFonts w:ascii="Times New Roman" w:hAnsi="Times New Roman" w:cs="Times New Roman"/>
          <w:sz w:val="24"/>
          <w:szCs w:val="24"/>
        </w:rPr>
        <w:t xml:space="preserve"> fue</w:t>
      </w:r>
      <w:r w:rsidRPr="00A26CA2">
        <w:rPr>
          <w:rFonts w:ascii="Times New Roman" w:hAnsi="Times New Roman" w:cs="Times New Roman"/>
          <w:sz w:val="24"/>
          <w:szCs w:val="24"/>
        </w:rPr>
        <w:t xml:space="preserve"> realizado en un laboratorio universitario </w:t>
      </w:r>
      <w:r w:rsidR="00866ACE" w:rsidRPr="00A26CA2">
        <w:rPr>
          <w:rFonts w:ascii="Times New Roman" w:hAnsi="Times New Roman" w:cs="Times New Roman"/>
          <w:sz w:val="24"/>
          <w:szCs w:val="24"/>
        </w:rPr>
        <w:t>de negocios que se asemeja a una tienda</w:t>
      </w:r>
      <w:r w:rsidR="006D53BE" w:rsidRPr="00A26CA2">
        <w:rPr>
          <w:rFonts w:ascii="Times New Roman" w:hAnsi="Times New Roman" w:cs="Times New Roman"/>
          <w:sz w:val="24"/>
          <w:szCs w:val="24"/>
        </w:rPr>
        <w:t>.</w:t>
      </w:r>
      <w:r w:rsidRPr="00A26CA2">
        <w:rPr>
          <w:rFonts w:ascii="Times New Roman" w:hAnsi="Times New Roman" w:cs="Times New Roman"/>
          <w:sz w:val="24"/>
          <w:szCs w:val="24"/>
        </w:rPr>
        <w:t xml:space="preserve"> </w:t>
      </w:r>
      <w:r w:rsidR="006D53BE" w:rsidRPr="00A26CA2">
        <w:rPr>
          <w:rFonts w:ascii="Times New Roman" w:hAnsi="Times New Roman" w:cs="Times New Roman"/>
          <w:sz w:val="24"/>
          <w:szCs w:val="24"/>
        </w:rPr>
        <w:t>En prácticas inmersivas digitales</w:t>
      </w:r>
      <w:r w:rsidR="00A454D6" w:rsidRPr="00A26CA2">
        <w:rPr>
          <w:rFonts w:ascii="Times New Roman" w:hAnsi="Times New Roman" w:cs="Times New Roman"/>
          <w:sz w:val="24"/>
          <w:szCs w:val="24"/>
        </w:rPr>
        <w:t>,</w:t>
      </w:r>
      <w:r w:rsidR="006D53BE" w:rsidRPr="00A26CA2">
        <w:rPr>
          <w:rFonts w:ascii="Times New Roman" w:hAnsi="Times New Roman" w:cs="Times New Roman"/>
          <w:sz w:val="24"/>
          <w:szCs w:val="24"/>
        </w:rPr>
        <w:t xml:space="preserve"> </w:t>
      </w:r>
      <w:r w:rsidR="00B9709C" w:rsidRPr="00A26CA2">
        <w:rPr>
          <w:rFonts w:ascii="Times New Roman" w:hAnsi="Times New Roman" w:cs="Times New Roman"/>
          <w:sz w:val="24"/>
          <w:szCs w:val="24"/>
        </w:rPr>
        <w:t xml:space="preserve">se </w:t>
      </w:r>
      <w:r w:rsidRPr="00A26CA2">
        <w:rPr>
          <w:rFonts w:ascii="Times New Roman" w:hAnsi="Times New Roman" w:cs="Times New Roman"/>
          <w:sz w:val="24"/>
          <w:szCs w:val="24"/>
        </w:rPr>
        <w:t>exami</w:t>
      </w:r>
      <w:r w:rsidR="008D1FE1" w:rsidRPr="00A26CA2">
        <w:rPr>
          <w:rFonts w:ascii="Times New Roman" w:hAnsi="Times New Roman" w:cs="Times New Roman"/>
          <w:sz w:val="24"/>
          <w:szCs w:val="24"/>
        </w:rPr>
        <w:t>n</w:t>
      </w:r>
      <w:r w:rsidR="00B9709C" w:rsidRPr="00A26CA2">
        <w:rPr>
          <w:rFonts w:ascii="Times New Roman" w:hAnsi="Times New Roman" w:cs="Times New Roman"/>
          <w:sz w:val="24"/>
          <w:szCs w:val="24"/>
        </w:rPr>
        <w:t>ó</w:t>
      </w:r>
      <w:r w:rsidRPr="00A26CA2">
        <w:rPr>
          <w:rFonts w:ascii="Times New Roman" w:hAnsi="Times New Roman" w:cs="Times New Roman"/>
          <w:sz w:val="24"/>
          <w:szCs w:val="24"/>
        </w:rPr>
        <w:t xml:space="preserve"> la interacción directa </w:t>
      </w:r>
      <w:r w:rsidR="006B7490" w:rsidRPr="00A26CA2">
        <w:rPr>
          <w:rFonts w:ascii="Times New Roman" w:hAnsi="Times New Roman" w:cs="Times New Roman"/>
          <w:sz w:val="24"/>
          <w:szCs w:val="24"/>
        </w:rPr>
        <w:t xml:space="preserve">entre clientes y </w:t>
      </w:r>
      <w:r w:rsidRPr="00A26CA2">
        <w:rPr>
          <w:rFonts w:ascii="Times New Roman" w:hAnsi="Times New Roman" w:cs="Times New Roman"/>
          <w:sz w:val="24"/>
          <w:szCs w:val="24"/>
        </w:rPr>
        <w:t>tecnologías emergentes, en particular un robot de servicio habilitado por IA</w:t>
      </w:r>
      <w:r w:rsidR="00A101A7" w:rsidRPr="00A26CA2">
        <w:rPr>
          <w:rFonts w:ascii="Times New Roman" w:hAnsi="Times New Roman" w:cs="Times New Roman"/>
          <w:sz w:val="24"/>
          <w:szCs w:val="24"/>
        </w:rPr>
        <w:t>. En estas prácticas inmersivas</w:t>
      </w:r>
      <w:r w:rsidR="006B7490" w:rsidRPr="00A26CA2">
        <w:rPr>
          <w:rFonts w:ascii="Times New Roman" w:hAnsi="Times New Roman" w:cs="Times New Roman"/>
          <w:sz w:val="24"/>
          <w:szCs w:val="24"/>
        </w:rPr>
        <w:t>, los estudiantes diseñaron y aplicaron protocolos de observación</w:t>
      </w:r>
      <w:r w:rsidR="005B097E" w:rsidRPr="00A26CA2">
        <w:rPr>
          <w:rFonts w:ascii="Times New Roman" w:hAnsi="Times New Roman" w:cs="Times New Roman"/>
          <w:sz w:val="24"/>
          <w:szCs w:val="24"/>
        </w:rPr>
        <w:t xml:space="preserve"> y encuestas</w:t>
      </w:r>
      <w:r w:rsidR="006B7490" w:rsidRPr="00A26CA2">
        <w:rPr>
          <w:rFonts w:ascii="Times New Roman" w:hAnsi="Times New Roman" w:cs="Times New Roman"/>
          <w:sz w:val="24"/>
          <w:szCs w:val="24"/>
        </w:rPr>
        <w:t xml:space="preserve"> para estimar la calidad percibida del servicio y la</w:t>
      </w:r>
      <w:r w:rsidR="00555ACC" w:rsidRPr="00A26CA2">
        <w:rPr>
          <w:rFonts w:ascii="Times New Roman" w:hAnsi="Times New Roman" w:cs="Times New Roman"/>
          <w:sz w:val="24"/>
          <w:szCs w:val="24"/>
        </w:rPr>
        <w:t xml:space="preserve"> experiencia del cliente. </w:t>
      </w:r>
      <w:r w:rsidR="008244B1" w:rsidRPr="00A26CA2">
        <w:rPr>
          <w:rFonts w:ascii="Times New Roman" w:hAnsi="Times New Roman" w:cs="Times New Roman"/>
          <w:sz w:val="24"/>
          <w:szCs w:val="24"/>
        </w:rPr>
        <w:t>A</w:t>
      </w:r>
      <w:r w:rsidR="00FE2EE0" w:rsidRPr="00A26CA2">
        <w:rPr>
          <w:rFonts w:ascii="Times New Roman" w:hAnsi="Times New Roman" w:cs="Times New Roman"/>
          <w:sz w:val="24"/>
          <w:szCs w:val="24"/>
        </w:rPr>
        <w:t>dicionalmente</w:t>
      </w:r>
      <w:r w:rsidR="008244B1" w:rsidRPr="00A26CA2">
        <w:rPr>
          <w:rFonts w:ascii="Times New Roman" w:hAnsi="Times New Roman" w:cs="Times New Roman"/>
          <w:sz w:val="24"/>
          <w:szCs w:val="24"/>
        </w:rPr>
        <w:t>, analiz</w:t>
      </w:r>
      <w:r w:rsidR="00935F72" w:rsidRPr="00A26CA2">
        <w:rPr>
          <w:rFonts w:ascii="Times New Roman" w:hAnsi="Times New Roman" w:cs="Times New Roman"/>
          <w:sz w:val="24"/>
          <w:szCs w:val="24"/>
        </w:rPr>
        <w:t>ó</w:t>
      </w:r>
      <w:r w:rsidR="008244B1" w:rsidRPr="00A26CA2">
        <w:rPr>
          <w:rFonts w:ascii="Times New Roman" w:hAnsi="Times New Roman" w:cs="Times New Roman"/>
          <w:sz w:val="24"/>
          <w:szCs w:val="24"/>
        </w:rPr>
        <w:t xml:space="preserve"> información obtenida de la misma IA instalada en el robot. </w:t>
      </w:r>
    </w:p>
    <w:p w14:paraId="096217A8" w14:textId="77777777" w:rsidR="008244B1" w:rsidRPr="00A26CA2" w:rsidRDefault="008244B1" w:rsidP="008F1763">
      <w:pPr>
        <w:spacing w:after="0" w:line="240" w:lineRule="auto"/>
        <w:jc w:val="both"/>
        <w:rPr>
          <w:rFonts w:ascii="Times New Roman" w:hAnsi="Times New Roman" w:cs="Times New Roman"/>
          <w:sz w:val="24"/>
          <w:szCs w:val="24"/>
        </w:rPr>
      </w:pPr>
    </w:p>
    <w:p w14:paraId="59ECBB9F" w14:textId="306BCE78" w:rsidR="00396A67" w:rsidRPr="00A26CA2" w:rsidRDefault="008244B1"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Al finalizar, las </w:t>
      </w:r>
      <w:r w:rsidR="00555ACC" w:rsidRPr="00A26CA2">
        <w:rPr>
          <w:rFonts w:ascii="Times New Roman" w:hAnsi="Times New Roman" w:cs="Times New Roman"/>
          <w:sz w:val="24"/>
          <w:szCs w:val="24"/>
        </w:rPr>
        <w:t xml:space="preserve">reflexiones del alumnado resaltaron avances </w:t>
      </w:r>
      <w:r w:rsidR="005B097E" w:rsidRPr="00A26CA2">
        <w:rPr>
          <w:rFonts w:ascii="Times New Roman" w:hAnsi="Times New Roman" w:cs="Times New Roman"/>
          <w:sz w:val="24"/>
          <w:szCs w:val="24"/>
        </w:rPr>
        <w:t xml:space="preserve">en </w:t>
      </w:r>
      <w:r w:rsidR="00555ACC" w:rsidRPr="00A26CA2">
        <w:rPr>
          <w:rFonts w:ascii="Times New Roman" w:hAnsi="Times New Roman" w:cs="Times New Roman"/>
          <w:sz w:val="24"/>
          <w:szCs w:val="24"/>
        </w:rPr>
        <w:t>el valor de</w:t>
      </w:r>
      <w:r w:rsidRPr="00A26CA2">
        <w:rPr>
          <w:rFonts w:ascii="Times New Roman" w:hAnsi="Times New Roman" w:cs="Times New Roman"/>
          <w:sz w:val="24"/>
          <w:szCs w:val="24"/>
        </w:rPr>
        <w:t xml:space="preserve"> la experiencia inmersiva</w:t>
      </w:r>
      <w:r w:rsidR="00615696" w:rsidRPr="00A26CA2">
        <w:rPr>
          <w:rFonts w:ascii="Times New Roman" w:hAnsi="Times New Roman" w:cs="Times New Roman"/>
          <w:sz w:val="24"/>
          <w:szCs w:val="24"/>
        </w:rPr>
        <w:t xml:space="preserve"> a</w:t>
      </w:r>
      <w:r w:rsidR="00C576F3" w:rsidRPr="00A26CA2">
        <w:rPr>
          <w:rFonts w:ascii="Times New Roman" w:hAnsi="Times New Roman" w:cs="Times New Roman"/>
          <w:sz w:val="24"/>
          <w:szCs w:val="24"/>
        </w:rPr>
        <w:t>mpliando l</w:t>
      </w:r>
      <w:r w:rsidR="00615696" w:rsidRPr="00A26CA2">
        <w:rPr>
          <w:rFonts w:ascii="Times New Roman" w:hAnsi="Times New Roman" w:cs="Times New Roman"/>
          <w:sz w:val="24"/>
          <w:szCs w:val="24"/>
        </w:rPr>
        <w:t>os resultados</w:t>
      </w:r>
      <w:r w:rsidR="00657688" w:rsidRPr="00A26CA2">
        <w:rPr>
          <w:rFonts w:ascii="Times New Roman" w:hAnsi="Times New Roman" w:cs="Times New Roman"/>
          <w:sz w:val="24"/>
          <w:szCs w:val="24"/>
        </w:rPr>
        <w:t xml:space="preserve"> de </w:t>
      </w:r>
      <w:proofErr w:type="spellStart"/>
      <w:r w:rsidR="00657688" w:rsidRPr="00A26CA2">
        <w:rPr>
          <w:rFonts w:ascii="Times New Roman" w:hAnsi="Times New Roman" w:cs="Times New Roman"/>
          <w:sz w:val="24"/>
          <w:szCs w:val="24"/>
        </w:rPr>
        <w:t>Popova</w:t>
      </w:r>
      <w:proofErr w:type="spellEnd"/>
      <w:r w:rsidR="00657688" w:rsidRPr="00A26CA2">
        <w:rPr>
          <w:rFonts w:ascii="Times New Roman" w:hAnsi="Times New Roman" w:cs="Times New Roman"/>
          <w:sz w:val="24"/>
          <w:szCs w:val="24"/>
        </w:rPr>
        <w:t xml:space="preserve"> (2024).</w:t>
      </w:r>
      <w:r w:rsidRPr="00A26CA2">
        <w:rPr>
          <w:rFonts w:ascii="Times New Roman" w:hAnsi="Times New Roman" w:cs="Times New Roman"/>
          <w:sz w:val="24"/>
          <w:szCs w:val="24"/>
        </w:rPr>
        <w:t xml:space="preserve"> </w:t>
      </w:r>
      <w:r w:rsidR="00396A67" w:rsidRPr="00A26CA2">
        <w:rPr>
          <w:rFonts w:ascii="Times New Roman" w:hAnsi="Times New Roman" w:cs="Times New Roman"/>
          <w:sz w:val="24"/>
          <w:szCs w:val="24"/>
        </w:rPr>
        <w:t xml:space="preserve">En consonancia con la evidencia </w:t>
      </w:r>
      <w:r w:rsidR="003200DF" w:rsidRPr="00A26CA2">
        <w:rPr>
          <w:rFonts w:ascii="Times New Roman" w:hAnsi="Times New Roman" w:cs="Times New Roman"/>
          <w:sz w:val="24"/>
          <w:szCs w:val="24"/>
        </w:rPr>
        <w:t xml:space="preserve">cuantitativa </w:t>
      </w:r>
      <w:r w:rsidR="00396A67" w:rsidRPr="00A26CA2">
        <w:rPr>
          <w:rFonts w:ascii="Times New Roman" w:hAnsi="Times New Roman" w:cs="Times New Roman"/>
          <w:sz w:val="24"/>
          <w:szCs w:val="24"/>
        </w:rPr>
        <w:t xml:space="preserve">sobre aprendizaje </w:t>
      </w:r>
      <w:r w:rsidR="005601F6" w:rsidRPr="00A26CA2">
        <w:rPr>
          <w:rFonts w:ascii="Times New Roman" w:hAnsi="Times New Roman" w:cs="Times New Roman"/>
          <w:sz w:val="24"/>
          <w:szCs w:val="24"/>
        </w:rPr>
        <w:t>a</w:t>
      </w:r>
      <w:r w:rsidR="00396A67" w:rsidRPr="00A26CA2">
        <w:rPr>
          <w:rFonts w:ascii="Times New Roman" w:hAnsi="Times New Roman" w:cs="Times New Roman"/>
          <w:sz w:val="24"/>
          <w:szCs w:val="24"/>
        </w:rPr>
        <w:t>ctivo</w:t>
      </w:r>
      <w:r w:rsidR="00D838D0" w:rsidRPr="00A26CA2">
        <w:rPr>
          <w:rFonts w:ascii="Times New Roman" w:hAnsi="Times New Roman" w:cs="Times New Roman"/>
          <w:sz w:val="24"/>
          <w:szCs w:val="24"/>
        </w:rPr>
        <w:t xml:space="preserve"> y con los objetivos planteados al inicio de la investigación</w:t>
      </w:r>
      <w:r w:rsidR="00396A67" w:rsidRPr="00A26CA2">
        <w:rPr>
          <w:rFonts w:ascii="Times New Roman" w:hAnsi="Times New Roman" w:cs="Times New Roman"/>
          <w:sz w:val="24"/>
          <w:szCs w:val="24"/>
        </w:rPr>
        <w:t xml:space="preserve">, basado </w:t>
      </w:r>
      <w:r w:rsidR="009E2019" w:rsidRPr="00A26CA2">
        <w:rPr>
          <w:rFonts w:ascii="Times New Roman" w:hAnsi="Times New Roman" w:cs="Times New Roman"/>
          <w:sz w:val="24"/>
          <w:szCs w:val="24"/>
        </w:rPr>
        <w:t xml:space="preserve">en </w:t>
      </w:r>
      <w:r w:rsidR="003133E3" w:rsidRPr="00A26CA2">
        <w:rPr>
          <w:rFonts w:ascii="Times New Roman" w:hAnsi="Times New Roman" w:cs="Times New Roman"/>
          <w:sz w:val="24"/>
          <w:szCs w:val="24"/>
        </w:rPr>
        <w:t>prácticas</w:t>
      </w:r>
      <w:r w:rsidR="009E2019" w:rsidRPr="00A26CA2">
        <w:rPr>
          <w:rFonts w:ascii="Times New Roman" w:hAnsi="Times New Roman" w:cs="Times New Roman"/>
          <w:sz w:val="24"/>
          <w:szCs w:val="24"/>
        </w:rPr>
        <w:t xml:space="preserve"> digitales inmersivas</w:t>
      </w:r>
      <w:r w:rsidR="00396A67" w:rsidRPr="00A26CA2">
        <w:rPr>
          <w:rFonts w:ascii="Times New Roman" w:hAnsi="Times New Roman" w:cs="Times New Roman"/>
          <w:sz w:val="24"/>
          <w:szCs w:val="24"/>
        </w:rPr>
        <w:t xml:space="preserve">, los estudiantes reportaron </w:t>
      </w:r>
      <w:r w:rsidR="00B86C22" w:rsidRPr="00A26CA2">
        <w:rPr>
          <w:rFonts w:ascii="Times New Roman" w:hAnsi="Times New Roman" w:cs="Times New Roman"/>
          <w:sz w:val="24"/>
          <w:szCs w:val="24"/>
        </w:rPr>
        <w:t xml:space="preserve">a través de un </w:t>
      </w:r>
      <w:r w:rsidR="00C77AA2" w:rsidRPr="00A26CA2">
        <w:rPr>
          <w:rFonts w:ascii="Times New Roman" w:hAnsi="Times New Roman" w:cs="Times New Roman"/>
          <w:sz w:val="24"/>
          <w:szCs w:val="24"/>
        </w:rPr>
        <w:t>pretest</w:t>
      </w:r>
      <w:r w:rsidR="00B86C22" w:rsidRPr="00A26CA2">
        <w:rPr>
          <w:rFonts w:ascii="Times New Roman" w:hAnsi="Times New Roman" w:cs="Times New Roman"/>
          <w:sz w:val="24"/>
          <w:szCs w:val="24"/>
        </w:rPr>
        <w:t xml:space="preserve"> y un </w:t>
      </w:r>
      <w:proofErr w:type="spellStart"/>
      <w:r w:rsidR="00B86C22" w:rsidRPr="00A26CA2">
        <w:rPr>
          <w:rFonts w:ascii="Times New Roman" w:hAnsi="Times New Roman" w:cs="Times New Roman"/>
          <w:sz w:val="24"/>
          <w:szCs w:val="24"/>
        </w:rPr>
        <w:t>p</w:t>
      </w:r>
      <w:r w:rsidR="00043210" w:rsidRPr="00A26CA2">
        <w:rPr>
          <w:rFonts w:ascii="Times New Roman" w:hAnsi="Times New Roman" w:cs="Times New Roman"/>
          <w:sz w:val="24"/>
          <w:szCs w:val="24"/>
        </w:rPr>
        <w:t>ost</w:t>
      </w:r>
      <w:r w:rsidR="00757CC1" w:rsidRPr="00A26CA2">
        <w:rPr>
          <w:rFonts w:ascii="Times New Roman" w:hAnsi="Times New Roman" w:cs="Times New Roman"/>
          <w:sz w:val="24"/>
          <w:szCs w:val="24"/>
        </w:rPr>
        <w:t>t</w:t>
      </w:r>
      <w:r w:rsidR="00043210" w:rsidRPr="00A26CA2">
        <w:rPr>
          <w:rFonts w:ascii="Times New Roman" w:hAnsi="Times New Roman" w:cs="Times New Roman"/>
          <w:sz w:val="24"/>
          <w:szCs w:val="24"/>
        </w:rPr>
        <w:t>est</w:t>
      </w:r>
      <w:proofErr w:type="spellEnd"/>
      <w:r w:rsidR="00B86C22" w:rsidRPr="00A26CA2">
        <w:rPr>
          <w:rFonts w:ascii="Times New Roman" w:hAnsi="Times New Roman" w:cs="Times New Roman"/>
          <w:sz w:val="24"/>
          <w:szCs w:val="24"/>
        </w:rPr>
        <w:t xml:space="preserve"> diferencia</w:t>
      </w:r>
      <w:r w:rsidR="00043210" w:rsidRPr="00A26CA2">
        <w:rPr>
          <w:rFonts w:ascii="Times New Roman" w:hAnsi="Times New Roman" w:cs="Times New Roman"/>
          <w:sz w:val="24"/>
          <w:szCs w:val="24"/>
        </w:rPr>
        <w:t>s</w:t>
      </w:r>
      <w:r w:rsidR="00B86C22" w:rsidRPr="00A26CA2">
        <w:rPr>
          <w:rFonts w:ascii="Times New Roman" w:hAnsi="Times New Roman" w:cs="Times New Roman"/>
          <w:sz w:val="24"/>
          <w:szCs w:val="24"/>
        </w:rPr>
        <w:t xml:space="preserve"> de medias incrementales y significativa</w:t>
      </w:r>
      <w:r w:rsidR="00043210" w:rsidRPr="00A26CA2">
        <w:rPr>
          <w:rFonts w:ascii="Times New Roman" w:hAnsi="Times New Roman" w:cs="Times New Roman"/>
          <w:sz w:val="24"/>
          <w:szCs w:val="24"/>
        </w:rPr>
        <w:t xml:space="preserve">s, lo que indica </w:t>
      </w:r>
      <w:r w:rsidR="00396A67" w:rsidRPr="00A26CA2">
        <w:rPr>
          <w:rFonts w:ascii="Times New Roman" w:hAnsi="Times New Roman" w:cs="Times New Roman"/>
          <w:sz w:val="24"/>
          <w:szCs w:val="24"/>
        </w:rPr>
        <w:t>mejores experiencias formativas</w:t>
      </w:r>
      <w:r w:rsidR="004B4EAB" w:rsidRPr="00A26CA2">
        <w:rPr>
          <w:rFonts w:ascii="Times New Roman" w:hAnsi="Times New Roman" w:cs="Times New Roman"/>
          <w:sz w:val="24"/>
          <w:szCs w:val="24"/>
        </w:rPr>
        <w:t xml:space="preserve"> en el uso directo de la tecnología</w:t>
      </w:r>
      <w:r w:rsidR="00E31F53" w:rsidRPr="00A26CA2">
        <w:rPr>
          <w:rFonts w:ascii="Times New Roman" w:hAnsi="Times New Roman" w:cs="Times New Roman"/>
          <w:sz w:val="24"/>
          <w:szCs w:val="24"/>
        </w:rPr>
        <w:t xml:space="preserve">, </w:t>
      </w:r>
      <w:r w:rsidR="00396A67" w:rsidRPr="00A26CA2">
        <w:rPr>
          <w:rFonts w:ascii="Times New Roman" w:hAnsi="Times New Roman" w:cs="Times New Roman"/>
          <w:sz w:val="24"/>
          <w:szCs w:val="24"/>
        </w:rPr>
        <w:t xml:space="preserve">mayor involucramiento cuando sus tareas exigieron uso práctico de tecnologías in situ y evaluación empírica de sus efectos en </w:t>
      </w:r>
      <w:r w:rsidR="00F87FC0" w:rsidRPr="00A26CA2">
        <w:rPr>
          <w:rFonts w:ascii="Times New Roman" w:hAnsi="Times New Roman" w:cs="Times New Roman"/>
          <w:sz w:val="24"/>
          <w:szCs w:val="24"/>
        </w:rPr>
        <w:t>el desarrollo del pensamiento crítico</w:t>
      </w:r>
      <w:r w:rsidR="00657688" w:rsidRPr="00A26CA2">
        <w:rPr>
          <w:rFonts w:ascii="Times New Roman" w:hAnsi="Times New Roman" w:cs="Times New Roman"/>
          <w:sz w:val="24"/>
          <w:szCs w:val="24"/>
        </w:rPr>
        <w:t>.</w:t>
      </w:r>
    </w:p>
    <w:p w14:paraId="129D6514" w14:textId="77777777" w:rsidR="00004915" w:rsidRPr="00A26CA2" w:rsidRDefault="00004915" w:rsidP="008F1763">
      <w:pPr>
        <w:spacing w:after="0" w:line="240" w:lineRule="auto"/>
        <w:jc w:val="both"/>
        <w:rPr>
          <w:rFonts w:ascii="Times New Roman" w:hAnsi="Times New Roman" w:cs="Times New Roman"/>
          <w:sz w:val="24"/>
          <w:szCs w:val="24"/>
        </w:rPr>
      </w:pPr>
    </w:p>
    <w:p w14:paraId="1A6343C6" w14:textId="0609D910" w:rsidR="006545BB" w:rsidRPr="00A26CA2" w:rsidRDefault="006545BB" w:rsidP="008F1763">
      <w:pPr>
        <w:spacing w:after="0" w:line="240" w:lineRule="auto"/>
        <w:jc w:val="center"/>
        <w:rPr>
          <w:rFonts w:ascii="Times New Roman" w:hAnsi="Times New Roman" w:cs="Times New Roman"/>
          <w:b/>
          <w:bCs/>
          <w:sz w:val="24"/>
          <w:szCs w:val="24"/>
        </w:rPr>
      </w:pPr>
      <w:r w:rsidRPr="00A26CA2">
        <w:rPr>
          <w:rFonts w:ascii="Times New Roman" w:hAnsi="Times New Roman" w:cs="Times New Roman"/>
          <w:b/>
          <w:bCs/>
          <w:sz w:val="24"/>
          <w:szCs w:val="24"/>
        </w:rPr>
        <w:t>Conclusiones</w:t>
      </w:r>
    </w:p>
    <w:p w14:paraId="2E34CD69" w14:textId="77777777" w:rsidR="00396A67" w:rsidRPr="00A26CA2" w:rsidRDefault="00396A67" w:rsidP="008F1763">
      <w:pPr>
        <w:spacing w:after="0" w:line="240" w:lineRule="auto"/>
        <w:ind w:firstLine="284"/>
        <w:jc w:val="both"/>
        <w:rPr>
          <w:rFonts w:ascii="Times New Roman" w:hAnsi="Times New Roman" w:cs="Times New Roman"/>
          <w:sz w:val="24"/>
          <w:szCs w:val="24"/>
        </w:rPr>
      </w:pPr>
    </w:p>
    <w:p w14:paraId="3AB908C4" w14:textId="0C4E595E" w:rsidR="00396A67" w:rsidRPr="00A26CA2" w:rsidRDefault="00396A67" w:rsidP="00EB7A9A">
      <w:pPr>
        <w:spacing w:after="0" w:line="240" w:lineRule="auto"/>
        <w:ind w:firstLine="708"/>
        <w:jc w:val="both"/>
        <w:rPr>
          <w:rFonts w:ascii="Times New Roman" w:hAnsi="Times New Roman" w:cs="Times New Roman"/>
          <w:sz w:val="24"/>
          <w:szCs w:val="24"/>
        </w:rPr>
      </w:pPr>
      <w:r w:rsidRPr="00A26CA2">
        <w:rPr>
          <w:rFonts w:ascii="Times New Roman" w:hAnsi="Times New Roman" w:cs="Times New Roman"/>
          <w:sz w:val="24"/>
          <w:szCs w:val="24"/>
        </w:rPr>
        <w:t xml:space="preserve">Este trabajo aporta a la literatura de </w:t>
      </w:r>
      <w:r w:rsidR="003F67C7" w:rsidRPr="00A26CA2">
        <w:rPr>
          <w:rFonts w:ascii="Times New Roman" w:hAnsi="Times New Roman" w:cs="Times New Roman"/>
          <w:sz w:val="24"/>
          <w:szCs w:val="24"/>
        </w:rPr>
        <w:t>varias</w:t>
      </w:r>
      <w:r w:rsidRPr="00A26CA2">
        <w:rPr>
          <w:rFonts w:ascii="Times New Roman" w:hAnsi="Times New Roman" w:cs="Times New Roman"/>
          <w:sz w:val="24"/>
          <w:szCs w:val="24"/>
        </w:rPr>
        <w:t xml:space="preserve"> maneras. Primero, opera la interacción auténtica </w:t>
      </w:r>
      <w:r w:rsidR="00493F68" w:rsidRPr="00A26CA2">
        <w:rPr>
          <w:rFonts w:ascii="Times New Roman" w:hAnsi="Times New Roman" w:cs="Times New Roman"/>
          <w:sz w:val="24"/>
          <w:szCs w:val="24"/>
        </w:rPr>
        <w:t xml:space="preserve">e inmersiva </w:t>
      </w:r>
      <w:r w:rsidRPr="00A26CA2">
        <w:rPr>
          <w:rFonts w:ascii="Times New Roman" w:hAnsi="Times New Roman" w:cs="Times New Roman"/>
          <w:sz w:val="24"/>
          <w:szCs w:val="24"/>
        </w:rPr>
        <w:t xml:space="preserve">con tecnologías de </w:t>
      </w:r>
      <w:r w:rsidR="00B90A04" w:rsidRPr="00A26CA2">
        <w:rPr>
          <w:rFonts w:ascii="Times New Roman" w:hAnsi="Times New Roman" w:cs="Times New Roman"/>
          <w:sz w:val="24"/>
          <w:szCs w:val="24"/>
        </w:rPr>
        <w:t>punta, como es la IA,</w:t>
      </w:r>
      <w:r w:rsidRPr="00A26CA2">
        <w:rPr>
          <w:rFonts w:ascii="Times New Roman" w:hAnsi="Times New Roman" w:cs="Times New Roman"/>
          <w:sz w:val="24"/>
          <w:szCs w:val="24"/>
        </w:rPr>
        <w:t xml:space="preserve"> en un entorno controlado</w:t>
      </w:r>
      <w:r w:rsidR="00B90A04" w:rsidRPr="00A26CA2">
        <w:rPr>
          <w:rFonts w:ascii="Times New Roman" w:hAnsi="Times New Roman" w:cs="Times New Roman"/>
          <w:sz w:val="24"/>
          <w:szCs w:val="24"/>
        </w:rPr>
        <w:t xml:space="preserve"> </w:t>
      </w:r>
      <w:r w:rsidRPr="00A26CA2">
        <w:rPr>
          <w:rFonts w:ascii="Times New Roman" w:hAnsi="Times New Roman" w:cs="Times New Roman"/>
          <w:sz w:val="24"/>
          <w:szCs w:val="24"/>
        </w:rPr>
        <w:t xml:space="preserve">que facilita </w:t>
      </w:r>
      <w:r w:rsidR="00B90A04" w:rsidRPr="00A26CA2">
        <w:rPr>
          <w:rFonts w:ascii="Times New Roman" w:hAnsi="Times New Roman" w:cs="Times New Roman"/>
          <w:sz w:val="24"/>
          <w:szCs w:val="24"/>
        </w:rPr>
        <w:t xml:space="preserve">la </w:t>
      </w:r>
      <w:r w:rsidRPr="00A26CA2">
        <w:rPr>
          <w:rFonts w:ascii="Times New Roman" w:hAnsi="Times New Roman" w:cs="Times New Roman"/>
          <w:sz w:val="24"/>
          <w:szCs w:val="24"/>
        </w:rPr>
        <w:t>medición</w:t>
      </w:r>
      <w:r w:rsidR="00D43C52" w:rsidRPr="00A26CA2">
        <w:rPr>
          <w:rFonts w:ascii="Times New Roman" w:hAnsi="Times New Roman" w:cs="Times New Roman"/>
          <w:sz w:val="24"/>
          <w:szCs w:val="24"/>
        </w:rPr>
        <w:t xml:space="preserve"> </w:t>
      </w:r>
      <w:r w:rsidR="00E95E66" w:rsidRPr="00A26CA2">
        <w:rPr>
          <w:rFonts w:ascii="Times New Roman" w:hAnsi="Times New Roman" w:cs="Times New Roman"/>
          <w:sz w:val="24"/>
          <w:szCs w:val="24"/>
        </w:rPr>
        <w:t xml:space="preserve">real </w:t>
      </w:r>
      <w:r w:rsidR="00D43C52" w:rsidRPr="00A26CA2">
        <w:rPr>
          <w:rFonts w:ascii="Times New Roman" w:hAnsi="Times New Roman" w:cs="Times New Roman"/>
          <w:sz w:val="24"/>
          <w:szCs w:val="24"/>
        </w:rPr>
        <w:t>de elementos importantes en los negocios</w:t>
      </w:r>
      <w:r w:rsidR="00E95E66" w:rsidRPr="00A26CA2">
        <w:rPr>
          <w:rFonts w:ascii="Times New Roman" w:hAnsi="Times New Roman" w:cs="Times New Roman"/>
          <w:sz w:val="24"/>
          <w:szCs w:val="24"/>
        </w:rPr>
        <w:t>,</w:t>
      </w:r>
      <w:r w:rsidR="00D43C52" w:rsidRPr="00A26CA2">
        <w:rPr>
          <w:rFonts w:ascii="Times New Roman" w:hAnsi="Times New Roman" w:cs="Times New Roman"/>
          <w:sz w:val="24"/>
          <w:szCs w:val="24"/>
        </w:rPr>
        <w:t xml:space="preserve"> como lo es la experiencia del cliente al interactuar con la tecnología</w:t>
      </w:r>
      <w:r w:rsidRPr="00A26CA2">
        <w:rPr>
          <w:rFonts w:ascii="Times New Roman" w:hAnsi="Times New Roman" w:cs="Times New Roman"/>
          <w:sz w:val="24"/>
          <w:szCs w:val="24"/>
        </w:rPr>
        <w:t xml:space="preserve">. Segundo, presenta un marco integrado que vincula indicadores de desempeño tecnológico con resultados de aprendizaje </w:t>
      </w:r>
      <w:r w:rsidR="00D264DE" w:rsidRPr="00A26CA2">
        <w:rPr>
          <w:rFonts w:ascii="Times New Roman" w:hAnsi="Times New Roman" w:cs="Times New Roman"/>
          <w:sz w:val="24"/>
          <w:szCs w:val="24"/>
        </w:rPr>
        <w:t xml:space="preserve">como la experiencia del alumno en el uso de la tecnología para prácticas </w:t>
      </w:r>
      <w:r w:rsidR="00355858" w:rsidRPr="00A26CA2">
        <w:rPr>
          <w:rFonts w:ascii="Times New Roman" w:hAnsi="Times New Roman" w:cs="Times New Roman"/>
          <w:sz w:val="24"/>
          <w:szCs w:val="24"/>
        </w:rPr>
        <w:t>empresariales</w:t>
      </w:r>
      <w:r w:rsidR="00842606" w:rsidRPr="00A26CA2">
        <w:rPr>
          <w:rFonts w:ascii="Times New Roman" w:hAnsi="Times New Roman" w:cs="Times New Roman"/>
          <w:sz w:val="24"/>
          <w:szCs w:val="24"/>
        </w:rPr>
        <w:t>,</w:t>
      </w:r>
      <w:r w:rsidRPr="00A26CA2">
        <w:rPr>
          <w:rFonts w:ascii="Times New Roman" w:hAnsi="Times New Roman" w:cs="Times New Roman"/>
          <w:sz w:val="24"/>
          <w:szCs w:val="24"/>
        </w:rPr>
        <w:t xml:space="preserve"> </w:t>
      </w:r>
      <w:r w:rsidR="00842606" w:rsidRPr="00A26CA2">
        <w:rPr>
          <w:rFonts w:ascii="Times New Roman" w:hAnsi="Times New Roman" w:cs="Times New Roman"/>
          <w:sz w:val="24"/>
          <w:szCs w:val="24"/>
        </w:rPr>
        <w:t xml:space="preserve">alcanzando </w:t>
      </w:r>
      <w:r w:rsidRPr="00A26CA2">
        <w:rPr>
          <w:rFonts w:ascii="Times New Roman" w:hAnsi="Times New Roman" w:cs="Times New Roman"/>
          <w:sz w:val="24"/>
          <w:szCs w:val="24"/>
        </w:rPr>
        <w:t xml:space="preserve">profundidad </w:t>
      </w:r>
      <w:r w:rsidR="00842606" w:rsidRPr="00A26CA2">
        <w:rPr>
          <w:rFonts w:ascii="Times New Roman" w:hAnsi="Times New Roman" w:cs="Times New Roman"/>
          <w:sz w:val="24"/>
          <w:szCs w:val="24"/>
        </w:rPr>
        <w:t>en el pensamiento crítico del estudiante</w:t>
      </w:r>
      <w:r w:rsidRPr="00A26CA2">
        <w:rPr>
          <w:rFonts w:ascii="Times New Roman" w:hAnsi="Times New Roman" w:cs="Times New Roman"/>
          <w:sz w:val="24"/>
          <w:szCs w:val="24"/>
        </w:rPr>
        <w:t xml:space="preserve"> </w:t>
      </w:r>
      <w:r w:rsidR="007E4DCA" w:rsidRPr="00A26CA2">
        <w:rPr>
          <w:rFonts w:ascii="Times New Roman" w:hAnsi="Times New Roman" w:cs="Times New Roman"/>
          <w:sz w:val="24"/>
          <w:szCs w:val="24"/>
        </w:rPr>
        <w:t>e incrementando su involucramiento en el proceso de enseñanza-aprendizaje</w:t>
      </w:r>
      <w:r w:rsidR="00E95E66" w:rsidRPr="00A26CA2">
        <w:rPr>
          <w:rFonts w:ascii="Times New Roman" w:hAnsi="Times New Roman" w:cs="Times New Roman"/>
          <w:sz w:val="24"/>
          <w:szCs w:val="24"/>
        </w:rPr>
        <w:t xml:space="preserve"> (Rodríguez Sánchez, 2025)</w:t>
      </w:r>
      <w:r w:rsidR="007E4DCA" w:rsidRPr="00A26CA2">
        <w:rPr>
          <w:rFonts w:ascii="Times New Roman" w:hAnsi="Times New Roman" w:cs="Times New Roman"/>
          <w:sz w:val="24"/>
          <w:szCs w:val="24"/>
        </w:rPr>
        <w:t xml:space="preserve">. </w:t>
      </w:r>
      <w:r w:rsidRPr="00A26CA2">
        <w:rPr>
          <w:rFonts w:ascii="Times New Roman" w:hAnsi="Times New Roman" w:cs="Times New Roman"/>
          <w:sz w:val="24"/>
          <w:szCs w:val="24"/>
        </w:rPr>
        <w:t xml:space="preserve">Tercero, documenta un entorno instrumentado y replicable que genera reflexiones estudiantiles, cerrando la brecha entre la defensa conceptual del aprendizaje </w:t>
      </w:r>
      <w:r w:rsidR="00B45E80" w:rsidRPr="00A26CA2">
        <w:rPr>
          <w:rFonts w:ascii="Times New Roman" w:hAnsi="Times New Roman" w:cs="Times New Roman"/>
          <w:sz w:val="24"/>
          <w:szCs w:val="24"/>
        </w:rPr>
        <w:t>inmersivo</w:t>
      </w:r>
      <w:r w:rsidRPr="00A26CA2">
        <w:rPr>
          <w:rFonts w:ascii="Times New Roman" w:hAnsi="Times New Roman" w:cs="Times New Roman"/>
          <w:sz w:val="24"/>
          <w:szCs w:val="24"/>
        </w:rPr>
        <w:t xml:space="preserve"> y diseños rig</w:t>
      </w:r>
      <w:r w:rsidR="00E95E66" w:rsidRPr="00A26CA2">
        <w:rPr>
          <w:rFonts w:ascii="Times New Roman" w:hAnsi="Times New Roman" w:cs="Times New Roman"/>
          <w:sz w:val="24"/>
          <w:szCs w:val="24"/>
        </w:rPr>
        <w:t>urosos</w:t>
      </w:r>
      <w:r w:rsidRPr="00A26CA2">
        <w:rPr>
          <w:rFonts w:ascii="Times New Roman" w:hAnsi="Times New Roman" w:cs="Times New Roman"/>
          <w:sz w:val="24"/>
          <w:szCs w:val="24"/>
        </w:rPr>
        <w:t xml:space="preserve"> de investigación.</w:t>
      </w:r>
    </w:p>
    <w:p w14:paraId="5BA4968D" w14:textId="58B8CBDF" w:rsidR="006057EC" w:rsidRPr="00A26CA2" w:rsidRDefault="00396A67"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Para el cuerpo docente, los hallazgos se traducen en pautas operativas. Comenzar con la alineación tarea–métrica</w:t>
      </w:r>
      <w:r w:rsidR="0063360C" w:rsidRPr="00A26CA2">
        <w:rPr>
          <w:rFonts w:ascii="Times New Roman" w:hAnsi="Times New Roman" w:cs="Times New Roman"/>
          <w:sz w:val="24"/>
          <w:szCs w:val="24"/>
        </w:rPr>
        <w:t>, alineando</w:t>
      </w:r>
      <w:r w:rsidRPr="00A26CA2">
        <w:rPr>
          <w:rFonts w:ascii="Times New Roman" w:hAnsi="Times New Roman" w:cs="Times New Roman"/>
          <w:sz w:val="24"/>
          <w:szCs w:val="24"/>
        </w:rPr>
        <w:t xml:space="preserve"> cada objetivo de aprendizaje a una actividad </w:t>
      </w:r>
      <w:r w:rsidR="005F0F03" w:rsidRPr="00A26CA2">
        <w:rPr>
          <w:rFonts w:ascii="Times New Roman" w:hAnsi="Times New Roman" w:cs="Times New Roman"/>
          <w:sz w:val="24"/>
          <w:szCs w:val="24"/>
        </w:rPr>
        <w:t>inmersiva</w:t>
      </w:r>
      <w:r w:rsidRPr="00A26CA2">
        <w:rPr>
          <w:rFonts w:ascii="Times New Roman" w:hAnsi="Times New Roman" w:cs="Times New Roman"/>
          <w:sz w:val="24"/>
          <w:szCs w:val="24"/>
        </w:rPr>
        <w:t xml:space="preserve"> concreta y a por lo menos un indicador observable de</w:t>
      </w:r>
      <w:r w:rsidR="00AB7066" w:rsidRPr="00A26CA2">
        <w:rPr>
          <w:rFonts w:ascii="Times New Roman" w:hAnsi="Times New Roman" w:cs="Times New Roman"/>
          <w:sz w:val="24"/>
          <w:szCs w:val="24"/>
        </w:rPr>
        <w:t>l</w:t>
      </w:r>
      <w:r w:rsidRPr="00A26CA2">
        <w:rPr>
          <w:rFonts w:ascii="Times New Roman" w:hAnsi="Times New Roman" w:cs="Times New Roman"/>
          <w:sz w:val="24"/>
          <w:szCs w:val="24"/>
        </w:rPr>
        <w:t xml:space="preserve"> proceso </w:t>
      </w:r>
      <w:r w:rsidR="00045D81" w:rsidRPr="00A26CA2">
        <w:rPr>
          <w:rFonts w:ascii="Times New Roman" w:hAnsi="Times New Roman" w:cs="Times New Roman"/>
          <w:sz w:val="24"/>
          <w:szCs w:val="24"/>
        </w:rPr>
        <w:t>del uso de la tecnología</w:t>
      </w:r>
      <w:r w:rsidRPr="00A26CA2">
        <w:rPr>
          <w:rFonts w:ascii="Times New Roman" w:hAnsi="Times New Roman" w:cs="Times New Roman"/>
          <w:sz w:val="24"/>
          <w:szCs w:val="24"/>
        </w:rPr>
        <w:t xml:space="preserve">. </w:t>
      </w:r>
      <w:r w:rsidR="00045D81" w:rsidRPr="00A26CA2">
        <w:rPr>
          <w:rFonts w:ascii="Times New Roman" w:hAnsi="Times New Roman" w:cs="Times New Roman"/>
          <w:sz w:val="24"/>
          <w:szCs w:val="24"/>
        </w:rPr>
        <w:t>Así como, e</w:t>
      </w:r>
      <w:r w:rsidR="00E95E66" w:rsidRPr="00A26CA2">
        <w:rPr>
          <w:rFonts w:ascii="Times New Roman" w:hAnsi="Times New Roman" w:cs="Times New Roman"/>
          <w:sz w:val="24"/>
          <w:szCs w:val="24"/>
        </w:rPr>
        <w:t>scalar</w:t>
      </w:r>
      <w:r w:rsidRPr="00A26CA2">
        <w:rPr>
          <w:rFonts w:ascii="Times New Roman" w:hAnsi="Times New Roman" w:cs="Times New Roman"/>
          <w:sz w:val="24"/>
          <w:szCs w:val="24"/>
        </w:rPr>
        <w:t xml:space="preserve"> la </w:t>
      </w:r>
      <w:r w:rsidR="00E95E66" w:rsidRPr="00A26CA2">
        <w:rPr>
          <w:rFonts w:ascii="Times New Roman" w:hAnsi="Times New Roman" w:cs="Times New Roman"/>
          <w:sz w:val="24"/>
          <w:szCs w:val="24"/>
        </w:rPr>
        <w:t>inmersión</w:t>
      </w:r>
      <w:r w:rsidRPr="00A26CA2">
        <w:rPr>
          <w:rFonts w:ascii="Times New Roman" w:hAnsi="Times New Roman" w:cs="Times New Roman"/>
          <w:sz w:val="24"/>
          <w:szCs w:val="24"/>
        </w:rPr>
        <w:t xml:space="preserve"> mediante una secuencia que avance desde demostraciones guiadas, como saludos del robot, hasta indagaciones semiabiertas</w:t>
      </w:r>
      <w:r w:rsidR="000C0105" w:rsidRPr="00A26CA2">
        <w:rPr>
          <w:rFonts w:ascii="Times New Roman" w:hAnsi="Times New Roman" w:cs="Times New Roman"/>
          <w:sz w:val="24"/>
          <w:szCs w:val="24"/>
        </w:rPr>
        <w:t xml:space="preserve"> como el análisis de los datos de ruteo</w:t>
      </w:r>
      <w:r w:rsidR="004A5A34" w:rsidRPr="00A26CA2">
        <w:rPr>
          <w:rFonts w:ascii="Times New Roman" w:hAnsi="Times New Roman" w:cs="Times New Roman"/>
          <w:sz w:val="24"/>
          <w:szCs w:val="24"/>
        </w:rPr>
        <w:t xml:space="preserve"> </w:t>
      </w:r>
      <w:r w:rsidR="00503FA1" w:rsidRPr="00A26CA2">
        <w:rPr>
          <w:rFonts w:ascii="Times New Roman" w:hAnsi="Times New Roman" w:cs="Times New Roman"/>
          <w:sz w:val="24"/>
          <w:szCs w:val="24"/>
        </w:rPr>
        <w:t xml:space="preserve">que permitan </w:t>
      </w:r>
      <w:r w:rsidR="00503FA1" w:rsidRPr="00A26CA2">
        <w:rPr>
          <w:rFonts w:ascii="Times New Roman" w:hAnsi="Times New Roman" w:cs="Times New Roman"/>
          <w:sz w:val="24"/>
          <w:szCs w:val="24"/>
        </w:rPr>
        <w:lastRenderedPageBreak/>
        <w:t>potencializar el uso de las</w:t>
      </w:r>
      <w:r w:rsidRPr="00A26CA2">
        <w:rPr>
          <w:rFonts w:ascii="Times New Roman" w:hAnsi="Times New Roman" w:cs="Times New Roman"/>
          <w:sz w:val="24"/>
          <w:szCs w:val="24"/>
        </w:rPr>
        <w:t xml:space="preserve"> </w:t>
      </w:r>
      <w:r w:rsidR="00D5567E" w:rsidRPr="00A26CA2">
        <w:rPr>
          <w:rFonts w:ascii="Times New Roman" w:hAnsi="Times New Roman" w:cs="Times New Roman"/>
          <w:sz w:val="24"/>
          <w:szCs w:val="24"/>
        </w:rPr>
        <w:t>experiencias inmersivas</w:t>
      </w:r>
      <w:r w:rsidRPr="00A26CA2">
        <w:rPr>
          <w:rFonts w:ascii="Times New Roman" w:hAnsi="Times New Roman" w:cs="Times New Roman"/>
          <w:sz w:val="24"/>
          <w:szCs w:val="24"/>
        </w:rPr>
        <w:t xml:space="preserve"> como banco de pruebas para prototipar innovaciones</w:t>
      </w:r>
      <w:r w:rsidR="00503FA1" w:rsidRPr="00A26CA2">
        <w:rPr>
          <w:rFonts w:ascii="Times New Roman" w:hAnsi="Times New Roman" w:cs="Times New Roman"/>
          <w:sz w:val="24"/>
          <w:szCs w:val="24"/>
        </w:rPr>
        <w:t>.</w:t>
      </w:r>
    </w:p>
    <w:p w14:paraId="77711920" w14:textId="77777777" w:rsidR="0016767F" w:rsidRPr="00A26CA2" w:rsidRDefault="0016767F" w:rsidP="008F1763">
      <w:pPr>
        <w:spacing w:after="0" w:line="240" w:lineRule="auto"/>
        <w:jc w:val="both"/>
        <w:rPr>
          <w:rFonts w:ascii="Times New Roman" w:hAnsi="Times New Roman" w:cs="Times New Roman"/>
          <w:sz w:val="24"/>
          <w:szCs w:val="24"/>
        </w:rPr>
      </w:pPr>
    </w:p>
    <w:p w14:paraId="0320D587" w14:textId="23929AD3" w:rsidR="0016767F" w:rsidRPr="00A26CA2" w:rsidRDefault="00CB1AF5" w:rsidP="008F1763">
      <w:pPr>
        <w:spacing w:after="0" w:line="240" w:lineRule="auto"/>
        <w:jc w:val="center"/>
        <w:rPr>
          <w:rFonts w:ascii="Times New Roman" w:hAnsi="Times New Roman" w:cs="Times New Roman"/>
          <w:b/>
          <w:bCs/>
          <w:sz w:val="24"/>
          <w:szCs w:val="24"/>
        </w:rPr>
      </w:pPr>
      <w:r w:rsidRPr="00A26CA2">
        <w:rPr>
          <w:rFonts w:ascii="Times New Roman" w:hAnsi="Times New Roman" w:cs="Times New Roman"/>
          <w:b/>
          <w:bCs/>
          <w:sz w:val="24"/>
          <w:szCs w:val="24"/>
        </w:rPr>
        <w:t xml:space="preserve">Limitaciones y </w:t>
      </w:r>
      <w:r w:rsidR="0016767F" w:rsidRPr="00A26CA2">
        <w:rPr>
          <w:rFonts w:ascii="Times New Roman" w:hAnsi="Times New Roman" w:cs="Times New Roman"/>
          <w:b/>
          <w:bCs/>
          <w:sz w:val="24"/>
          <w:szCs w:val="24"/>
        </w:rPr>
        <w:t>Futuras líneas de investigación</w:t>
      </w:r>
    </w:p>
    <w:p w14:paraId="277565B2" w14:textId="77777777" w:rsidR="00396A67" w:rsidRPr="00A26CA2" w:rsidRDefault="00396A67" w:rsidP="008F1763">
      <w:pPr>
        <w:spacing w:after="0" w:line="240" w:lineRule="auto"/>
        <w:ind w:firstLine="284"/>
        <w:jc w:val="both"/>
        <w:rPr>
          <w:rFonts w:ascii="Times New Roman" w:hAnsi="Times New Roman" w:cs="Times New Roman"/>
          <w:sz w:val="24"/>
          <w:szCs w:val="24"/>
        </w:rPr>
      </w:pPr>
    </w:p>
    <w:p w14:paraId="4261CF27" w14:textId="4471FCCF" w:rsidR="00605BFC" w:rsidRPr="00A26CA2" w:rsidRDefault="00396A67" w:rsidP="00EB7A9A">
      <w:pPr>
        <w:spacing w:after="0" w:line="240" w:lineRule="auto"/>
        <w:ind w:firstLine="708"/>
        <w:jc w:val="both"/>
        <w:rPr>
          <w:rFonts w:ascii="Times New Roman" w:hAnsi="Times New Roman" w:cs="Times New Roman"/>
          <w:sz w:val="24"/>
          <w:szCs w:val="24"/>
        </w:rPr>
      </w:pPr>
      <w:r w:rsidRPr="00A26CA2">
        <w:rPr>
          <w:rFonts w:ascii="Times New Roman" w:hAnsi="Times New Roman" w:cs="Times New Roman"/>
          <w:sz w:val="24"/>
          <w:szCs w:val="24"/>
        </w:rPr>
        <w:t xml:space="preserve">Cabe señalar que los resultados con el robot de IA tuvieron un efecto práctico más allá de la docencia: la evidencia generada respaldó exitosamente una solicitud de financiamiento y orientó la asignación de recursos para el conjunto tecnológico ampliado, que incluye carrito inteligente o autopago, probador inteligente y etiquetas electrónicas de anaquel. Esta doble consecuencia, beneficio pedagógico y soporte a la decisión directiva, ilustra cómo un laboratorio académico bien diseñado puede operar simultáneamente como entorno de aprendizaje y campo de pruebas de bajo riesgo para la innovación minorista. Investigaciones futuras deberían </w:t>
      </w:r>
      <w:r w:rsidR="002449EF" w:rsidRPr="00A26CA2">
        <w:rPr>
          <w:rFonts w:ascii="Times New Roman" w:hAnsi="Times New Roman" w:cs="Times New Roman"/>
          <w:sz w:val="24"/>
          <w:szCs w:val="24"/>
        </w:rPr>
        <w:t xml:space="preserve">implementarse con un mayor tamaño de </w:t>
      </w:r>
      <w:r w:rsidR="00CB1AF5" w:rsidRPr="00A26CA2">
        <w:rPr>
          <w:rFonts w:ascii="Times New Roman" w:hAnsi="Times New Roman" w:cs="Times New Roman"/>
          <w:sz w:val="24"/>
          <w:szCs w:val="24"/>
        </w:rPr>
        <w:t>muestra</w:t>
      </w:r>
      <w:r w:rsidR="002449EF" w:rsidRPr="00A26CA2">
        <w:rPr>
          <w:rFonts w:ascii="Times New Roman" w:hAnsi="Times New Roman" w:cs="Times New Roman"/>
          <w:sz w:val="24"/>
          <w:szCs w:val="24"/>
        </w:rPr>
        <w:t xml:space="preserve"> </w:t>
      </w:r>
      <w:r w:rsidR="007D26DE" w:rsidRPr="00A26CA2">
        <w:rPr>
          <w:rFonts w:ascii="Times New Roman" w:hAnsi="Times New Roman" w:cs="Times New Roman"/>
          <w:sz w:val="24"/>
          <w:szCs w:val="24"/>
        </w:rPr>
        <w:t xml:space="preserve">(comprobar validez externa) </w:t>
      </w:r>
      <w:r w:rsidR="002449EF" w:rsidRPr="00A26CA2">
        <w:rPr>
          <w:rFonts w:ascii="Times New Roman" w:hAnsi="Times New Roman" w:cs="Times New Roman"/>
          <w:sz w:val="24"/>
          <w:szCs w:val="24"/>
        </w:rPr>
        <w:t xml:space="preserve">y </w:t>
      </w:r>
      <w:r w:rsidRPr="00A26CA2">
        <w:rPr>
          <w:rFonts w:ascii="Times New Roman" w:hAnsi="Times New Roman" w:cs="Times New Roman"/>
          <w:sz w:val="24"/>
          <w:szCs w:val="24"/>
        </w:rPr>
        <w:t xml:space="preserve">examinar compromisos </w:t>
      </w:r>
      <w:r w:rsidR="00D12C73" w:rsidRPr="00A26CA2">
        <w:rPr>
          <w:rFonts w:ascii="Times New Roman" w:hAnsi="Times New Roman" w:cs="Times New Roman"/>
          <w:sz w:val="24"/>
          <w:szCs w:val="24"/>
        </w:rPr>
        <w:t>costo-beneficio</w:t>
      </w:r>
      <w:r w:rsidRPr="00A26CA2">
        <w:rPr>
          <w:rFonts w:ascii="Times New Roman" w:hAnsi="Times New Roman" w:cs="Times New Roman"/>
          <w:sz w:val="24"/>
          <w:szCs w:val="24"/>
        </w:rPr>
        <w:t xml:space="preserve"> y escalabilidad en diversos contextos institucionales y de </w:t>
      </w:r>
      <w:proofErr w:type="spellStart"/>
      <w:r w:rsidRPr="00A26CA2">
        <w:rPr>
          <w:rFonts w:ascii="Times New Roman" w:hAnsi="Times New Roman" w:cs="Times New Roman"/>
          <w:sz w:val="24"/>
          <w:szCs w:val="24"/>
        </w:rPr>
        <w:t>retail</w:t>
      </w:r>
      <w:proofErr w:type="spellEnd"/>
      <w:r w:rsidRPr="00A26CA2">
        <w:rPr>
          <w:rFonts w:ascii="Times New Roman" w:hAnsi="Times New Roman" w:cs="Times New Roman"/>
          <w:sz w:val="24"/>
          <w:szCs w:val="24"/>
        </w:rPr>
        <w:t xml:space="preserve"> a lo largo del tiempo.</w:t>
      </w:r>
    </w:p>
    <w:p w14:paraId="7BF69A00" w14:textId="77777777" w:rsidR="00605BFC" w:rsidRPr="00A26CA2" w:rsidRDefault="00605BFC" w:rsidP="008F1763">
      <w:pPr>
        <w:spacing w:after="0" w:line="240" w:lineRule="auto"/>
        <w:jc w:val="both"/>
        <w:rPr>
          <w:rFonts w:ascii="Times New Roman" w:hAnsi="Times New Roman" w:cs="Times New Roman"/>
          <w:sz w:val="24"/>
          <w:szCs w:val="24"/>
        </w:rPr>
      </w:pPr>
    </w:p>
    <w:p w14:paraId="25F39417" w14:textId="19B84F0F" w:rsidR="00605BFC" w:rsidRPr="00A26CA2" w:rsidRDefault="004E1564" w:rsidP="008F1763">
      <w:pPr>
        <w:spacing w:after="0" w:line="240" w:lineRule="auto"/>
        <w:jc w:val="both"/>
        <w:rPr>
          <w:rFonts w:ascii="Times New Roman" w:hAnsi="Times New Roman" w:cs="Times New Roman"/>
          <w:sz w:val="24"/>
          <w:szCs w:val="24"/>
        </w:rPr>
      </w:pPr>
      <w:r w:rsidRPr="00A26CA2">
        <w:rPr>
          <w:rFonts w:ascii="Times New Roman" w:hAnsi="Times New Roman" w:cs="Times New Roman"/>
          <w:sz w:val="24"/>
          <w:szCs w:val="24"/>
        </w:rPr>
        <w:t xml:space="preserve">Se realizó </w:t>
      </w:r>
      <w:r w:rsidR="00A65061" w:rsidRPr="00A26CA2">
        <w:rPr>
          <w:rFonts w:ascii="Times New Roman" w:hAnsi="Times New Roman" w:cs="Times New Roman"/>
          <w:sz w:val="24"/>
          <w:szCs w:val="24"/>
        </w:rPr>
        <w:t>un ejercicio d</w:t>
      </w:r>
      <w:r w:rsidR="00CB2E6C" w:rsidRPr="00A26CA2">
        <w:rPr>
          <w:rFonts w:ascii="Times New Roman" w:hAnsi="Times New Roman" w:cs="Times New Roman"/>
          <w:sz w:val="24"/>
          <w:szCs w:val="24"/>
        </w:rPr>
        <w:t>ó</w:t>
      </w:r>
      <w:r w:rsidR="00A65061" w:rsidRPr="00A26CA2">
        <w:rPr>
          <w:rFonts w:ascii="Times New Roman" w:hAnsi="Times New Roman" w:cs="Times New Roman"/>
          <w:sz w:val="24"/>
          <w:szCs w:val="24"/>
        </w:rPr>
        <w:t>nde</w:t>
      </w:r>
      <w:r w:rsidRPr="00A26CA2">
        <w:rPr>
          <w:rFonts w:ascii="Times New Roman" w:hAnsi="Times New Roman" w:cs="Times New Roman"/>
          <w:sz w:val="24"/>
          <w:szCs w:val="24"/>
        </w:rPr>
        <w:t xml:space="preserve"> </w:t>
      </w:r>
      <w:r w:rsidR="00A65061" w:rsidRPr="00A26CA2">
        <w:rPr>
          <w:rFonts w:ascii="Times New Roman" w:hAnsi="Times New Roman" w:cs="Times New Roman"/>
          <w:sz w:val="24"/>
          <w:szCs w:val="24"/>
        </w:rPr>
        <w:t>estudiantes completaron un cuestionario para rescatar sus percepciones respecto al uso del robot operado con IA</w:t>
      </w:r>
      <w:r w:rsidRPr="00A26CA2">
        <w:rPr>
          <w:rFonts w:ascii="Times New Roman" w:hAnsi="Times New Roman" w:cs="Times New Roman"/>
          <w:sz w:val="24"/>
          <w:szCs w:val="24"/>
        </w:rPr>
        <w:t xml:space="preserve">. La participación </w:t>
      </w:r>
      <w:r w:rsidR="00063B7E" w:rsidRPr="00A26CA2">
        <w:rPr>
          <w:rFonts w:ascii="Times New Roman" w:hAnsi="Times New Roman" w:cs="Times New Roman"/>
          <w:sz w:val="24"/>
          <w:szCs w:val="24"/>
        </w:rPr>
        <w:t>fue</w:t>
      </w:r>
      <w:r w:rsidRPr="00A26CA2">
        <w:rPr>
          <w:rFonts w:ascii="Times New Roman" w:hAnsi="Times New Roman" w:cs="Times New Roman"/>
          <w:sz w:val="24"/>
          <w:szCs w:val="24"/>
        </w:rPr>
        <w:t xml:space="preserve"> voluntaria y los datos son confidenciales; el riesgo de daño por la divulgación de esta información es mínimo o nulo.</w:t>
      </w:r>
      <w:r w:rsidR="00B20305" w:rsidRPr="00A26CA2">
        <w:rPr>
          <w:rFonts w:ascii="Times New Roman" w:hAnsi="Times New Roman" w:cs="Times New Roman"/>
          <w:sz w:val="24"/>
          <w:szCs w:val="24"/>
        </w:rPr>
        <w:t xml:space="preserve"> Este estudio exploratorio fue realizado en un laboratorio universitario de negocios que se asemeja a una tienda.</w:t>
      </w:r>
    </w:p>
    <w:p w14:paraId="67E8F346" w14:textId="77777777" w:rsidR="00A45F29" w:rsidRPr="00A26CA2" w:rsidRDefault="00A45F29" w:rsidP="008F1763">
      <w:pPr>
        <w:spacing w:after="0" w:line="240" w:lineRule="auto"/>
        <w:jc w:val="both"/>
        <w:rPr>
          <w:rFonts w:ascii="Times New Roman" w:hAnsi="Times New Roman" w:cs="Times New Roman"/>
          <w:sz w:val="24"/>
          <w:szCs w:val="24"/>
        </w:rPr>
      </w:pPr>
    </w:p>
    <w:p w14:paraId="30048DE9" w14:textId="77777777" w:rsidR="00EB7A9A" w:rsidRPr="00A26CA2" w:rsidRDefault="00EB7A9A">
      <w:pPr>
        <w:rPr>
          <w:rFonts w:ascii="Times New Roman" w:hAnsi="Times New Roman" w:cs="Times New Roman"/>
          <w:b/>
          <w:sz w:val="24"/>
          <w:szCs w:val="24"/>
        </w:rPr>
      </w:pPr>
      <w:r w:rsidRPr="00A26CA2">
        <w:rPr>
          <w:rFonts w:ascii="Times New Roman" w:hAnsi="Times New Roman" w:cs="Times New Roman"/>
          <w:b/>
          <w:sz w:val="24"/>
          <w:szCs w:val="24"/>
        </w:rPr>
        <w:br w:type="page"/>
      </w:r>
    </w:p>
    <w:p w14:paraId="656860F6" w14:textId="53243B52" w:rsidR="00711A43" w:rsidRPr="000A2039" w:rsidRDefault="00711A43" w:rsidP="008F1763">
      <w:pPr>
        <w:spacing w:after="0" w:line="240" w:lineRule="auto"/>
        <w:jc w:val="center"/>
        <w:rPr>
          <w:rFonts w:ascii="Times New Roman" w:hAnsi="Times New Roman" w:cs="Times New Roman"/>
          <w:b/>
          <w:sz w:val="24"/>
          <w:szCs w:val="24"/>
        </w:rPr>
      </w:pPr>
      <w:r w:rsidRPr="000A2039">
        <w:rPr>
          <w:rFonts w:ascii="Times New Roman" w:hAnsi="Times New Roman" w:cs="Times New Roman"/>
          <w:b/>
          <w:sz w:val="24"/>
          <w:szCs w:val="24"/>
        </w:rPr>
        <w:lastRenderedPageBreak/>
        <w:t>Referenc</w:t>
      </w:r>
      <w:r w:rsidR="0006211A" w:rsidRPr="000A2039">
        <w:rPr>
          <w:rFonts w:ascii="Times New Roman" w:hAnsi="Times New Roman" w:cs="Times New Roman"/>
          <w:b/>
          <w:sz w:val="24"/>
          <w:szCs w:val="24"/>
        </w:rPr>
        <w:t>ias</w:t>
      </w:r>
    </w:p>
    <w:p w14:paraId="6A51480D" w14:textId="77777777" w:rsidR="008619E7" w:rsidRPr="000A2039" w:rsidRDefault="008619E7" w:rsidP="008F1763">
      <w:pPr>
        <w:spacing w:after="0" w:line="240" w:lineRule="auto"/>
        <w:ind w:left="709" w:hanging="709"/>
        <w:rPr>
          <w:rFonts w:ascii="Times New Roman" w:hAnsi="Times New Roman" w:cs="Times New Roman"/>
          <w:sz w:val="24"/>
          <w:szCs w:val="24"/>
        </w:rPr>
      </w:pPr>
    </w:p>
    <w:p w14:paraId="5B48EFF8" w14:textId="63FC6006" w:rsidR="00D3184E" w:rsidRPr="00A26CA2" w:rsidRDefault="00D3184E"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proofErr w:type="spellStart"/>
      <w:r w:rsidRPr="000A2039">
        <w:rPr>
          <w:rFonts w:ascii="Times New Roman" w:hAnsi="Times New Roman" w:cs="Times New Roman"/>
          <w:kern w:val="0"/>
          <w:sz w:val="24"/>
          <w:szCs w:val="24"/>
          <w14:ligatures w14:val="none"/>
        </w:rPr>
        <w:t>Blyznyuk</w:t>
      </w:r>
      <w:proofErr w:type="spellEnd"/>
      <w:r w:rsidRPr="000A2039">
        <w:rPr>
          <w:rFonts w:ascii="Times New Roman" w:hAnsi="Times New Roman" w:cs="Times New Roman"/>
          <w:kern w:val="0"/>
          <w:sz w:val="24"/>
          <w:szCs w:val="24"/>
          <w14:ligatures w14:val="none"/>
        </w:rPr>
        <w:t xml:space="preserve">, T. </w:t>
      </w:r>
      <w:r w:rsidR="00B90B76" w:rsidRPr="00A26CA2">
        <w:rPr>
          <w:rFonts w:ascii="Times New Roman" w:eastAsiaTheme="minorEastAsia" w:hAnsi="Times New Roman" w:cs="Times New Roman"/>
          <w:kern w:val="0"/>
          <w:sz w:val="24"/>
          <w:szCs w:val="24"/>
          <w14:ligatures w14:val="none"/>
        </w:rPr>
        <w:t>y</w:t>
      </w:r>
      <w:r w:rsidRPr="000A2039">
        <w:rPr>
          <w:rFonts w:ascii="Times New Roman" w:hAnsi="Times New Roman" w:cs="Times New Roman"/>
          <w:kern w:val="0"/>
          <w:sz w:val="24"/>
          <w:szCs w:val="24"/>
          <w14:ligatures w14:val="none"/>
        </w:rPr>
        <w:t xml:space="preserve"> </w:t>
      </w:r>
      <w:proofErr w:type="spellStart"/>
      <w:proofErr w:type="gramStart"/>
      <w:r w:rsidR="00806C2D" w:rsidRPr="000A2039">
        <w:rPr>
          <w:rFonts w:ascii="Times New Roman" w:hAnsi="Times New Roman" w:cs="Times New Roman"/>
          <w:kern w:val="0"/>
          <w:sz w:val="24"/>
          <w:szCs w:val="24"/>
          <w14:ligatures w14:val="none"/>
        </w:rPr>
        <w:t>Kachak</w:t>
      </w:r>
      <w:proofErr w:type="spellEnd"/>
      <w:r w:rsidR="00806C2D" w:rsidRPr="000A2039">
        <w:rPr>
          <w:rFonts w:ascii="Times New Roman" w:hAnsi="Times New Roman" w:cs="Times New Roman"/>
          <w:kern w:val="0"/>
          <w:sz w:val="24"/>
          <w:szCs w:val="24"/>
          <w14:ligatures w14:val="none"/>
        </w:rPr>
        <w:t xml:space="preserve"> ,</w:t>
      </w:r>
      <w:proofErr w:type="gramEnd"/>
      <w:r w:rsidR="00806C2D" w:rsidRPr="000A2039">
        <w:rPr>
          <w:rFonts w:ascii="Times New Roman" w:hAnsi="Times New Roman" w:cs="Times New Roman"/>
          <w:kern w:val="0"/>
          <w:sz w:val="24"/>
          <w:szCs w:val="24"/>
          <w14:ligatures w14:val="none"/>
        </w:rPr>
        <w:t xml:space="preserve"> T. (2024). </w:t>
      </w:r>
      <w:r w:rsidR="00806C2D" w:rsidRPr="00A26CA2">
        <w:rPr>
          <w:rFonts w:ascii="Times New Roman" w:eastAsiaTheme="minorEastAsia" w:hAnsi="Times New Roman" w:cs="Times New Roman"/>
          <w:kern w:val="0"/>
          <w:sz w:val="24"/>
          <w:szCs w:val="24"/>
          <w:lang w:val="en-US"/>
          <w14:ligatures w14:val="none"/>
        </w:rPr>
        <w:t xml:space="preserve">Benefits of Interactive Learning for Students' Critical Thinking Skills Improvement. </w:t>
      </w:r>
      <w:r w:rsidR="00806C2D" w:rsidRPr="00A26CA2">
        <w:rPr>
          <w:rFonts w:ascii="Times New Roman" w:eastAsiaTheme="minorEastAsia" w:hAnsi="Times New Roman" w:cs="Times New Roman"/>
          <w:i/>
          <w:iCs/>
          <w:kern w:val="0"/>
          <w:sz w:val="24"/>
          <w:szCs w:val="24"/>
          <w:lang w:val="en-US"/>
          <w14:ligatures w14:val="none"/>
        </w:rPr>
        <w:t>Journal of Vasyl Stefanyk Precarpathian National University</w:t>
      </w:r>
      <w:r w:rsidR="00806C2D" w:rsidRPr="00A26CA2">
        <w:rPr>
          <w:rFonts w:ascii="Times New Roman" w:eastAsiaTheme="minorEastAsia" w:hAnsi="Times New Roman" w:cs="Times New Roman"/>
          <w:kern w:val="0"/>
          <w:sz w:val="24"/>
          <w:szCs w:val="24"/>
          <w:lang w:val="en-US"/>
          <w14:ligatures w14:val="none"/>
        </w:rPr>
        <w:t xml:space="preserve">, 11(1), 94-102. </w:t>
      </w:r>
      <w:hyperlink r:id="rId10" w:history="1">
        <w:r w:rsidR="00355853" w:rsidRPr="00A26CA2">
          <w:rPr>
            <w:rStyle w:val="Hipervnculo"/>
            <w:rFonts w:ascii="Times New Roman" w:eastAsiaTheme="minorEastAsia" w:hAnsi="Times New Roman" w:cs="Times New Roman"/>
            <w:color w:val="auto"/>
            <w:kern w:val="0"/>
            <w:sz w:val="24"/>
            <w:szCs w:val="24"/>
            <w:lang w:val="en-US"/>
            <w14:ligatures w14:val="none"/>
          </w:rPr>
          <w:t>https://doi.org/10.15330/jpnu.11.1.94-102</w:t>
        </w:r>
      </w:hyperlink>
    </w:p>
    <w:p w14:paraId="38FD28F7" w14:textId="63FCA350" w:rsidR="00701081" w:rsidRPr="00A26CA2" w:rsidRDefault="00701081"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14:ligatures w14:val="none"/>
        </w:rPr>
        <w:t xml:space="preserve">Bolaño-García, M., </w:t>
      </w:r>
      <w:r w:rsidR="00B90B76" w:rsidRPr="00A26CA2">
        <w:rPr>
          <w:rFonts w:ascii="Times New Roman" w:eastAsiaTheme="minorEastAsia" w:hAnsi="Times New Roman" w:cs="Times New Roman"/>
          <w:kern w:val="0"/>
          <w:sz w:val="24"/>
          <w:szCs w:val="24"/>
          <w14:ligatures w14:val="none"/>
        </w:rPr>
        <w:t>y</w:t>
      </w:r>
      <w:r w:rsidRPr="00A26CA2">
        <w:rPr>
          <w:rFonts w:ascii="Times New Roman" w:eastAsiaTheme="minorEastAsia" w:hAnsi="Times New Roman" w:cs="Times New Roman"/>
          <w:kern w:val="0"/>
          <w:sz w:val="24"/>
          <w:szCs w:val="24"/>
          <w14:ligatures w14:val="none"/>
        </w:rPr>
        <w:t xml:space="preserve"> Duarte-Acosta, N. (2023). Una revisión sistemática del uso de la inteligencia artificial en la educación. </w:t>
      </w:r>
      <w:r w:rsidRPr="00A26CA2">
        <w:rPr>
          <w:rFonts w:ascii="Times New Roman" w:eastAsiaTheme="minorEastAsia" w:hAnsi="Times New Roman" w:cs="Times New Roman"/>
          <w:i/>
          <w:iCs/>
          <w:kern w:val="0"/>
          <w:sz w:val="24"/>
          <w:szCs w:val="24"/>
          <w:lang w:val="en-US"/>
          <w14:ligatures w14:val="none"/>
        </w:rPr>
        <w:t xml:space="preserve">Revista Colombiana de </w:t>
      </w:r>
      <w:proofErr w:type="spellStart"/>
      <w:r w:rsidRPr="00A26CA2">
        <w:rPr>
          <w:rFonts w:ascii="Times New Roman" w:eastAsiaTheme="minorEastAsia" w:hAnsi="Times New Roman" w:cs="Times New Roman"/>
          <w:i/>
          <w:iCs/>
          <w:kern w:val="0"/>
          <w:sz w:val="24"/>
          <w:szCs w:val="24"/>
          <w:lang w:val="en-US"/>
          <w14:ligatures w14:val="none"/>
        </w:rPr>
        <w:t>Cirugía</w:t>
      </w:r>
      <w:proofErr w:type="spellEnd"/>
      <w:r w:rsidR="00F20C23" w:rsidRPr="00A26CA2">
        <w:rPr>
          <w:rFonts w:ascii="Times New Roman" w:eastAsiaTheme="minorEastAsia" w:hAnsi="Times New Roman" w:cs="Times New Roman"/>
          <w:i/>
          <w:iCs/>
          <w:kern w:val="0"/>
          <w:sz w:val="24"/>
          <w:szCs w:val="24"/>
          <w:lang w:val="en-US"/>
          <w14:ligatures w14:val="none"/>
        </w:rPr>
        <w:t xml:space="preserve">, </w:t>
      </w:r>
      <w:r w:rsidR="00F20C23" w:rsidRPr="00A26CA2">
        <w:rPr>
          <w:rFonts w:ascii="Times New Roman" w:eastAsiaTheme="minorEastAsia" w:hAnsi="Times New Roman" w:cs="Times New Roman"/>
          <w:kern w:val="0"/>
          <w:sz w:val="24"/>
          <w:szCs w:val="24"/>
          <w:lang w:val="en-US"/>
          <w14:ligatures w14:val="none"/>
        </w:rPr>
        <w:t>39(1).</w:t>
      </w:r>
      <w:r w:rsidR="00852DF7" w:rsidRPr="00A26CA2">
        <w:rPr>
          <w:rFonts w:ascii="Times New Roman" w:eastAsiaTheme="minorEastAsia" w:hAnsi="Times New Roman" w:cs="Times New Roman"/>
          <w:kern w:val="0"/>
          <w:sz w:val="24"/>
          <w:szCs w:val="24"/>
          <w:lang w:val="en-US"/>
          <w14:ligatures w14:val="none"/>
        </w:rPr>
        <w:t xml:space="preserve"> </w:t>
      </w:r>
      <w:hyperlink r:id="rId11" w:history="1">
        <w:r w:rsidR="00355853" w:rsidRPr="00A26CA2">
          <w:rPr>
            <w:rStyle w:val="Hipervnculo"/>
            <w:rFonts w:ascii="Times New Roman" w:eastAsiaTheme="minorEastAsia" w:hAnsi="Times New Roman" w:cs="Times New Roman"/>
            <w:color w:val="auto"/>
            <w:kern w:val="0"/>
            <w:sz w:val="24"/>
            <w:szCs w:val="24"/>
            <w:lang w:val="en-US"/>
            <w14:ligatures w14:val="none"/>
          </w:rPr>
          <w:t>https://doi.org/10.30944/20117582.2365</w:t>
        </w:r>
      </w:hyperlink>
    </w:p>
    <w:p w14:paraId="7E675168" w14:textId="6E122BCC" w:rsidR="0054246F"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Burgess, B. (2012). Pop-up retailing: The design, implementation, and five-year evolution of an experiential learning project. </w:t>
      </w:r>
      <w:r w:rsidRPr="00A26CA2">
        <w:rPr>
          <w:rFonts w:ascii="Times New Roman" w:eastAsiaTheme="minorEastAsia" w:hAnsi="Times New Roman" w:cs="Times New Roman"/>
          <w:i/>
          <w:iCs/>
          <w:kern w:val="0"/>
          <w:sz w:val="24"/>
          <w:szCs w:val="24"/>
          <w:lang w:val="en-US"/>
          <w14:ligatures w14:val="none"/>
        </w:rPr>
        <w:t>Journal of Marketing Education</w:t>
      </w:r>
      <w:r w:rsidRPr="00A26CA2">
        <w:rPr>
          <w:rFonts w:ascii="Times New Roman" w:eastAsiaTheme="minorEastAsia" w:hAnsi="Times New Roman" w:cs="Times New Roman"/>
          <w:kern w:val="0"/>
          <w:sz w:val="24"/>
          <w:szCs w:val="24"/>
          <w:lang w:val="en-US"/>
          <w14:ligatures w14:val="none"/>
        </w:rPr>
        <w:t>, 34</w:t>
      </w:r>
      <w:r w:rsidR="007B14EE" w:rsidRPr="00A26CA2">
        <w:rPr>
          <w:rFonts w:ascii="Times New Roman" w:eastAsiaTheme="minorEastAsia" w:hAnsi="Times New Roman" w:cs="Times New Roman"/>
          <w:kern w:val="0"/>
          <w:sz w:val="24"/>
          <w:szCs w:val="24"/>
          <w:lang w:val="en-US"/>
          <w14:ligatures w14:val="none"/>
        </w:rPr>
        <w:t>(3)</w:t>
      </w:r>
      <w:r w:rsidRPr="00A26CA2">
        <w:rPr>
          <w:rFonts w:ascii="Times New Roman" w:eastAsiaTheme="minorEastAsia" w:hAnsi="Times New Roman" w:cs="Times New Roman"/>
          <w:kern w:val="0"/>
          <w:sz w:val="24"/>
          <w:szCs w:val="24"/>
          <w:lang w:val="en-US"/>
          <w14:ligatures w14:val="none"/>
        </w:rPr>
        <w:t>, 284–296.</w:t>
      </w:r>
    </w:p>
    <w:p w14:paraId="5CAAFD83" w14:textId="4A2714FD" w:rsidR="0054246F" w:rsidRPr="00A26CA2" w:rsidRDefault="0054246F"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Celuch, K.,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Slama, M. (2000). Promoting critical thinking and communication skills in marketing curricula. </w:t>
      </w:r>
      <w:r w:rsidRPr="00A26CA2">
        <w:rPr>
          <w:rFonts w:ascii="Times New Roman" w:eastAsiaTheme="minorEastAsia" w:hAnsi="Times New Roman" w:cs="Times New Roman"/>
          <w:i/>
          <w:iCs/>
          <w:kern w:val="0"/>
          <w:sz w:val="24"/>
          <w:szCs w:val="24"/>
          <w:lang w:val="en-US"/>
          <w14:ligatures w14:val="none"/>
        </w:rPr>
        <w:t>Journal of Marketing Education,</w:t>
      </w:r>
      <w:r w:rsidRPr="00A26CA2">
        <w:rPr>
          <w:rFonts w:ascii="Times New Roman" w:eastAsiaTheme="minorEastAsia" w:hAnsi="Times New Roman" w:cs="Times New Roman"/>
          <w:kern w:val="0"/>
          <w:sz w:val="24"/>
          <w:szCs w:val="24"/>
          <w:lang w:val="en-US"/>
          <w14:ligatures w14:val="none"/>
        </w:rPr>
        <w:t xml:space="preserve"> 22(1), 45–53. </w:t>
      </w:r>
      <w:hyperlink r:id="rId12" w:history="1">
        <w:r w:rsidR="00355853" w:rsidRPr="00A26CA2">
          <w:rPr>
            <w:rStyle w:val="Hipervnculo"/>
            <w:rFonts w:ascii="Times New Roman" w:eastAsiaTheme="minorEastAsia" w:hAnsi="Times New Roman" w:cs="Times New Roman"/>
            <w:color w:val="auto"/>
            <w:kern w:val="0"/>
            <w:sz w:val="24"/>
            <w:szCs w:val="24"/>
            <w:lang w:val="en-US"/>
            <w14:ligatures w14:val="none"/>
          </w:rPr>
          <w:t>https://doi.org/10.1177/0273475300221006</w:t>
        </w:r>
      </w:hyperlink>
    </w:p>
    <w:p w14:paraId="7FE138C9" w14:textId="04BCD9E4" w:rsidR="004F68BB"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proofErr w:type="spellStart"/>
      <w:r w:rsidRPr="00A26CA2">
        <w:rPr>
          <w:rFonts w:ascii="Times New Roman" w:eastAsiaTheme="minorEastAsia" w:hAnsi="Times New Roman" w:cs="Times New Roman"/>
          <w:kern w:val="0"/>
          <w:sz w:val="24"/>
          <w:szCs w:val="24"/>
          <w:lang w:val="en-US"/>
          <w14:ligatures w14:val="none"/>
        </w:rPr>
        <w:t>Dabbour</w:t>
      </w:r>
      <w:proofErr w:type="spellEnd"/>
      <w:r w:rsidRPr="00A26CA2">
        <w:rPr>
          <w:rFonts w:ascii="Times New Roman" w:eastAsiaTheme="minorEastAsia" w:hAnsi="Times New Roman" w:cs="Times New Roman"/>
          <w:kern w:val="0"/>
          <w:sz w:val="24"/>
          <w:szCs w:val="24"/>
          <w:lang w:val="en-US"/>
          <w14:ligatures w14:val="none"/>
        </w:rPr>
        <w:t xml:space="preserve">, K. S. (1997). </w:t>
      </w:r>
      <w:r w:rsidRPr="00A26CA2">
        <w:rPr>
          <w:rFonts w:ascii="Times New Roman" w:eastAsiaTheme="minorEastAsia" w:hAnsi="Times New Roman" w:cs="Times New Roman"/>
          <w:i/>
          <w:iCs/>
          <w:kern w:val="0"/>
          <w:sz w:val="24"/>
          <w:szCs w:val="24"/>
          <w:lang w:val="en-US"/>
          <w14:ligatures w14:val="none"/>
        </w:rPr>
        <w:t xml:space="preserve">Applying active learning methods to the design of library instruction for a freshman seminar. </w:t>
      </w:r>
      <w:r w:rsidRPr="00A26CA2">
        <w:rPr>
          <w:rFonts w:ascii="Times New Roman" w:eastAsiaTheme="minorEastAsia" w:hAnsi="Times New Roman" w:cs="Times New Roman"/>
          <w:kern w:val="0"/>
          <w:sz w:val="24"/>
          <w:szCs w:val="24"/>
          <w:lang w:val="en-US"/>
          <w14:ligatures w14:val="none"/>
        </w:rPr>
        <w:t xml:space="preserve">College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Research Libraries, 58</w:t>
      </w:r>
      <w:r w:rsidR="006C3FFE" w:rsidRPr="00A26CA2">
        <w:rPr>
          <w:rFonts w:ascii="Times New Roman" w:eastAsiaTheme="minorEastAsia" w:hAnsi="Times New Roman" w:cs="Times New Roman"/>
          <w:kern w:val="0"/>
          <w:sz w:val="24"/>
          <w:szCs w:val="24"/>
          <w:lang w:val="en-US"/>
          <w14:ligatures w14:val="none"/>
        </w:rPr>
        <w:t>(4)</w:t>
      </w:r>
      <w:r w:rsidRPr="00A26CA2">
        <w:rPr>
          <w:rFonts w:ascii="Times New Roman" w:eastAsiaTheme="minorEastAsia" w:hAnsi="Times New Roman" w:cs="Times New Roman"/>
          <w:kern w:val="0"/>
          <w:sz w:val="24"/>
          <w:szCs w:val="24"/>
          <w:lang w:val="en-US"/>
          <w14:ligatures w14:val="none"/>
        </w:rPr>
        <w:t>, 299–308.</w:t>
      </w:r>
    </w:p>
    <w:p w14:paraId="46C83A00" w14:textId="5BFFAF68" w:rsidR="004F68BB"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Dyer, B.,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Schumann, D. (1993). Partnering knowledge and experience: The business classroom as laboratory. </w:t>
      </w:r>
      <w:r w:rsidRPr="00A26CA2">
        <w:rPr>
          <w:rFonts w:ascii="Times New Roman" w:eastAsiaTheme="minorEastAsia" w:hAnsi="Times New Roman" w:cs="Times New Roman"/>
          <w:i/>
          <w:iCs/>
          <w:kern w:val="0"/>
          <w:sz w:val="24"/>
          <w:szCs w:val="24"/>
          <w:lang w:val="en-US"/>
          <w14:ligatures w14:val="none"/>
        </w:rPr>
        <w:t>Marketing Education Review</w:t>
      </w:r>
      <w:r w:rsidRPr="00A26CA2">
        <w:rPr>
          <w:rFonts w:ascii="Times New Roman" w:eastAsiaTheme="minorEastAsia" w:hAnsi="Times New Roman" w:cs="Times New Roman"/>
          <w:kern w:val="0"/>
          <w:sz w:val="24"/>
          <w:szCs w:val="24"/>
          <w:lang w:val="en-US"/>
          <w14:ligatures w14:val="none"/>
        </w:rPr>
        <w:t>, 3(2), 32–39.</w:t>
      </w:r>
    </w:p>
    <w:p w14:paraId="6847C67B" w14:textId="7AF90FBB" w:rsidR="0054246F"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Franco, A.,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Valdez, A. (2018). Retailing laboratory: Delivering skills through experiential learning. </w:t>
      </w:r>
      <w:r w:rsidRPr="00A26CA2">
        <w:rPr>
          <w:rFonts w:ascii="Times New Roman" w:eastAsiaTheme="minorEastAsia" w:hAnsi="Times New Roman" w:cs="Times New Roman"/>
          <w:i/>
          <w:iCs/>
          <w:kern w:val="0"/>
          <w:sz w:val="24"/>
          <w:szCs w:val="24"/>
          <w:lang w:val="en-US"/>
          <w14:ligatures w14:val="none"/>
        </w:rPr>
        <w:t>Journal of Marketing Education</w:t>
      </w:r>
      <w:r w:rsidRPr="00A26CA2">
        <w:rPr>
          <w:rFonts w:ascii="Times New Roman" w:eastAsiaTheme="minorEastAsia" w:hAnsi="Times New Roman" w:cs="Times New Roman"/>
          <w:kern w:val="0"/>
          <w:sz w:val="24"/>
          <w:szCs w:val="24"/>
          <w:lang w:val="en-US"/>
          <w14:ligatures w14:val="none"/>
        </w:rPr>
        <w:t>, 40(1), 17–30.</w:t>
      </w:r>
    </w:p>
    <w:p w14:paraId="24965997" w14:textId="3FDD68CD" w:rsidR="0054246F" w:rsidRPr="000A2039" w:rsidRDefault="0054246F" w:rsidP="00EB7A9A">
      <w:pPr>
        <w:spacing w:after="0" w:line="240" w:lineRule="auto"/>
        <w:ind w:left="567" w:hanging="567"/>
        <w:jc w:val="both"/>
        <w:rPr>
          <w:rFonts w:ascii="Times New Roman" w:hAnsi="Times New Roman" w:cs="Times New Roman"/>
          <w:kern w:val="0"/>
          <w:sz w:val="24"/>
          <w:szCs w:val="24"/>
          <w14:ligatures w14:val="none"/>
        </w:rPr>
      </w:pPr>
      <w:r w:rsidRPr="00A26CA2">
        <w:rPr>
          <w:rFonts w:ascii="Times New Roman" w:eastAsiaTheme="minorEastAsia" w:hAnsi="Times New Roman" w:cs="Times New Roman"/>
          <w:kern w:val="0"/>
          <w:sz w:val="24"/>
          <w:szCs w:val="24"/>
          <w:lang w:val="en-US"/>
          <w14:ligatures w14:val="none"/>
        </w:rPr>
        <w:t xml:space="preserve">Gremler, D. D., Hoffman, K. D., Keaveney, S. M.,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Wright, L. K. (2000). Experiential learning exercises in services marketing courses. </w:t>
      </w:r>
      <w:r w:rsidRPr="00A26CA2">
        <w:rPr>
          <w:rFonts w:ascii="Times New Roman" w:eastAsiaTheme="minorEastAsia" w:hAnsi="Times New Roman" w:cs="Times New Roman"/>
          <w:i/>
          <w:iCs/>
          <w:kern w:val="0"/>
          <w:sz w:val="24"/>
          <w:szCs w:val="24"/>
          <w:lang w:val="en-US"/>
          <w14:ligatures w14:val="none"/>
        </w:rPr>
        <w:t>Journal of Marketing Education</w:t>
      </w:r>
      <w:r w:rsidRPr="00A26CA2">
        <w:rPr>
          <w:rFonts w:ascii="Times New Roman" w:eastAsiaTheme="minorEastAsia" w:hAnsi="Times New Roman" w:cs="Times New Roman"/>
          <w:kern w:val="0"/>
          <w:sz w:val="24"/>
          <w:szCs w:val="24"/>
          <w:lang w:val="en-US"/>
          <w14:ligatures w14:val="none"/>
        </w:rPr>
        <w:t xml:space="preserve">, 22(1), 35–44. </w:t>
      </w:r>
      <w:hyperlink r:id="rId13" w:history="1">
        <w:r w:rsidR="00355853" w:rsidRPr="000A2039">
          <w:rPr>
            <w:rStyle w:val="Hipervnculo"/>
            <w:rFonts w:ascii="Times New Roman" w:hAnsi="Times New Roman" w:cs="Times New Roman"/>
            <w:color w:val="auto"/>
            <w:kern w:val="0"/>
            <w:sz w:val="24"/>
            <w:szCs w:val="24"/>
            <w14:ligatures w14:val="none"/>
          </w:rPr>
          <w:t>https://doi.org/10.1177/0273475300221005</w:t>
        </w:r>
      </w:hyperlink>
    </w:p>
    <w:p w14:paraId="5AB9DEEA" w14:textId="2C0A61A8" w:rsidR="0054246F" w:rsidRPr="00A26CA2" w:rsidRDefault="0054246F"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proofErr w:type="spellStart"/>
      <w:r w:rsidRPr="000A2039">
        <w:rPr>
          <w:rFonts w:ascii="Times New Roman" w:hAnsi="Times New Roman" w:cs="Times New Roman"/>
          <w:kern w:val="0"/>
          <w:sz w:val="24"/>
          <w:szCs w:val="24"/>
          <w14:ligatures w14:val="none"/>
        </w:rPr>
        <w:t>Gulikers</w:t>
      </w:r>
      <w:proofErr w:type="spellEnd"/>
      <w:r w:rsidRPr="000A2039">
        <w:rPr>
          <w:rFonts w:ascii="Times New Roman" w:hAnsi="Times New Roman" w:cs="Times New Roman"/>
          <w:kern w:val="0"/>
          <w:sz w:val="24"/>
          <w:szCs w:val="24"/>
          <w14:ligatures w14:val="none"/>
        </w:rPr>
        <w:t xml:space="preserve">, J. T. M., </w:t>
      </w:r>
      <w:proofErr w:type="spellStart"/>
      <w:r w:rsidRPr="000A2039">
        <w:rPr>
          <w:rFonts w:ascii="Times New Roman" w:hAnsi="Times New Roman" w:cs="Times New Roman"/>
          <w:kern w:val="0"/>
          <w:sz w:val="24"/>
          <w:szCs w:val="24"/>
          <w14:ligatures w14:val="none"/>
        </w:rPr>
        <w:t>Bastiaens</w:t>
      </w:r>
      <w:proofErr w:type="spellEnd"/>
      <w:r w:rsidRPr="000A2039">
        <w:rPr>
          <w:rFonts w:ascii="Times New Roman" w:hAnsi="Times New Roman" w:cs="Times New Roman"/>
          <w:kern w:val="0"/>
          <w:sz w:val="24"/>
          <w:szCs w:val="24"/>
          <w14:ligatures w14:val="none"/>
        </w:rPr>
        <w:t xml:space="preserve">, T. J., </w:t>
      </w:r>
      <w:r w:rsidR="00B90B76" w:rsidRPr="00A26CA2">
        <w:rPr>
          <w:rFonts w:ascii="Times New Roman" w:eastAsiaTheme="minorEastAsia" w:hAnsi="Times New Roman" w:cs="Times New Roman"/>
          <w:kern w:val="0"/>
          <w:sz w:val="24"/>
          <w:szCs w:val="24"/>
          <w14:ligatures w14:val="none"/>
        </w:rPr>
        <w:t>y</w:t>
      </w:r>
      <w:r w:rsidRPr="000A2039">
        <w:rPr>
          <w:rFonts w:ascii="Times New Roman" w:hAnsi="Times New Roman" w:cs="Times New Roman"/>
          <w:kern w:val="0"/>
          <w:sz w:val="24"/>
          <w:szCs w:val="24"/>
          <w14:ligatures w14:val="none"/>
        </w:rPr>
        <w:t xml:space="preserve"> </w:t>
      </w:r>
      <w:proofErr w:type="spellStart"/>
      <w:r w:rsidRPr="000A2039">
        <w:rPr>
          <w:rFonts w:ascii="Times New Roman" w:hAnsi="Times New Roman" w:cs="Times New Roman"/>
          <w:kern w:val="0"/>
          <w:sz w:val="24"/>
          <w:szCs w:val="24"/>
          <w14:ligatures w14:val="none"/>
        </w:rPr>
        <w:t>Kirschner</w:t>
      </w:r>
      <w:proofErr w:type="spellEnd"/>
      <w:r w:rsidRPr="000A2039">
        <w:rPr>
          <w:rFonts w:ascii="Times New Roman" w:hAnsi="Times New Roman" w:cs="Times New Roman"/>
          <w:kern w:val="0"/>
          <w:sz w:val="24"/>
          <w:szCs w:val="24"/>
          <w14:ligatures w14:val="none"/>
        </w:rPr>
        <w:t xml:space="preserve">, P. A. (2004). </w:t>
      </w:r>
      <w:r w:rsidRPr="00A26CA2">
        <w:rPr>
          <w:rFonts w:ascii="Times New Roman" w:eastAsiaTheme="minorEastAsia" w:hAnsi="Times New Roman" w:cs="Times New Roman"/>
          <w:kern w:val="0"/>
          <w:sz w:val="24"/>
          <w:szCs w:val="24"/>
          <w:lang w:val="en-US"/>
          <w14:ligatures w14:val="none"/>
        </w:rPr>
        <w:t xml:space="preserve">A five-dimensional framework for authentic assessment. </w:t>
      </w:r>
      <w:r w:rsidRPr="00A26CA2">
        <w:rPr>
          <w:rFonts w:ascii="Times New Roman" w:eastAsiaTheme="minorEastAsia" w:hAnsi="Times New Roman" w:cs="Times New Roman"/>
          <w:i/>
          <w:iCs/>
          <w:kern w:val="0"/>
          <w:sz w:val="24"/>
          <w:szCs w:val="24"/>
          <w:lang w:val="en-US"/>
          <w14:ligatures w14:val="none"/>
        </w:rPr>
        <w:t>Educational Technology Research and Development</w:t>
      </w:r>
      <w:r w:rsidRPr="00A26CA2">
        <w:rPr>
          <w:rFonts w:ascii="Times New Roman" w:eastAsiaTheme="minorEastAsia" w:hAnsi="Times New Roman" w:cs="Times New Roman"/>
          <w:kern w:val="0"/>
          <w:sz w:val="24"/>
          <w:szCs w:val="24"/>
          <w:lang w:val="en-US"/>
          <w14:ligatures w14:val="none"/>
        </w:rPr>
        <w:t xml:space="preserve">, 52(3), 67–86. </w:t>
      </w:r>
      <w:hyperlink r:id="rId14" w:history="1">
        <w:r w:rsidR="00355853" w:rsidRPr="00A26CA2">
          <w:rPr>
            <w:rStyle w:val="Hipervnculo"/>
            <w:rFonts w:ascii="Times New Roman" w:eastAsiaTheme="minorEastAsia" w:hAnsi="Times New Roman" w:cs="Times New Roman"/>
            <w:color w:val="auto"/>
            <w:kern w:val="0"/>
            <w:sz w:val="24"/>
            <w:szCs w:val="24"/>
            <w:lang w:val="en-US"/>
            <w14:ligatures w14:val="none"/>
          </w:rPr>
          <w:t>https://doi.org/10.1007/BF02504676</w:t>
        </w:r>
      </w:hyperlink>
    </w:p>
    <w:p w14:paraId="3F25EC1F" w14:textId="25513410" w:rsidR="004F68BB"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Hamer, L. (2000). The additive effects of </w:t>
      </w:r>
      <w:proofErr w:type="spellStart"/>
      <w:r w:rsidRPr="00A26CA2">
        <w:rPr>
          <w:rFonts w:ascii="Times New Roman" w:eastAsiaTheme="minorEastAsia" w:hAnsi="Times New Roman" w:cs="Times New Roman"/>
          <w:kern w:val="0"/>
          <w:sz w:val="24"/>
          <w:szCs w:val="24"/>
          <w:lang w:val="en-US"/>
          <w14:ligatures w14:val="none"/>
        </w:rPr>
        <w:t>semistructured</w:t>
      </w:r>
      <w:proofErr w:type="spellEnd"/>
      <w:r w:rsidRPr="00A26CA2">
        <w:rPr>
          <w:rFonts w:ascii="Times New Roman" w:eastAsiaTheme="minorEastAsia" w:hAnsi="Times New Roman" w:cs="Times New Roman"/>
          <w:kern w:val="0"/>
          <w:sz w:val="24"/>
          <w:szCs w:val="24"/>
          <w:lang w:val="en-US"/>
          <w14:ligatures w14:val="none"/>
        </w:rPr>
        <w:t xml:space="preserve"> classroom activities on student learning: An application of classroom-based experiential learning techniques. </w:t>
      </w:r>
      <w:r w:rsidRPr="00A26CA2">
        <w:rPr>
          <w:rFonts w:ascii="Times New Roman" w:eastAsiaTheme="minorEastAsia" w:hAnsi="Times New Roman" w:cs="Times New Roman"/>
          <w:i/>
          <w:iCs/>
          <w:kern w:val="0"/>
          <w:sz w:val="24"/>
          <w:szCs w:val="24"/>
          <w:lang w:val="en-US"/>
          <w14:ligatures w14:val="none"/>
        </w:rPr>
        <w:t>Journal of Marketing Education</w:t>
      </w:r>
      <w:r w:rsidRPr="00A26CA2">
        <w:rPr>
          <w:rFonts w:ascii="Times New Roman" w:eastAsiaTheme="minorEastAsia" w:hAnsi="Times New Roman" w:cs="Times New Roman"/>
          <w:kern w:val="0"/>
          <w:sz w:val="24"/>
          <w:szCs w:val="24"/>
          <w:lang w:val="en-US"/>
          <w14:ligatures w14:val="none"/>
        </w:rPr>
        <w:t>, 22</w:t>
      </w:r>
      <w:r w:rsidR="000277E7" w:rsidRPr="00A26CA2">
        <w:rPr>
          <w:rFonts w:ascii="Times New Roman" w:eastAsiaTheme="minorEastAsia" w:hAnsi="Times New Roman" w:cs="Times New Roman"/>
          <w:kern w:val="0"/>
          <w:sz w:val="24"/>
          <w:szCs w:val="24"/>
          <w:lang w:val="en-US"/>
          <w14:ligatures w14:val="none"/>
        </w:rPr>
        <w:t>(1)</w:t>
      </w:r>
      <w:r w:rsidRPr="00A26CA2">
        <w:rPr>
          <w:rFonts w:ascii="Times New Roman" w:eastAsiaTheme="minorEastAsia" w:hAnsi="Times New Roman" w:cs="Times New Roman"/>
          <w:kern w:val="0"/>
          <w:sz w:val="24"/>
          <w:szCs w:val="24"/>
          <w:lang w:val="en-US"/>
          <w14:ligatures w14:val="none"/>
        </w:rPr>
        <w:t>, 25–34.</w:t>
      </w:r>
    </w:p>
    <w:p w14:paraId="600496AB" w14:textId="37470EF9" w:rsidR="0054246F" w:rsidRPr="00A26CA2" w:rsidRDefault="00921724"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International Organization for Standardization </w:t>
      </w:r>
      <w:r w:rsidR="0054246F" w:rsidRPr="00A26CA2">
        <w:rPr>
          <w:rFonts w:ascii="Times New Roman" w:eastAsiaTheme="minorEastAsia" w:hAnsi="Times New Roman" w:cs="Times New Roman"/>
          <w:kern w:val="0"/>
          <w:sz w:val="24"/>
          <w:szCs w:val="24"/>
          <w:lang w:val="en-US"/>
          <w14:ligatures w14:val="none"/>
        </w:rPr>
        <w:t>(2010). ISO 9241-210:2010 Ergonomics of human-</w:t>
      </w:r>
      <w:proofErr w:type="spellStart"/>
      <w:r w:rsidR="0054246F" w:rsidRPr="00A26CA2">
        <w:rPr>
          <w:rFonts w:ascii="Times New Roman" w:eastAsiaTheme="minorEastAsia" w:hAnsi="Times New Roman" w:cs="Times New Roman"/>
          <w:kern w:val="0"/>
          <w:sz w:val="24"/>
          <w:szCs w:val="24"/>
          <w:lang w:val="en-US"/>
          <w14:ligatures w14:val="none"/>
        </w:rPr>
        <w:t>centred</w:t>
      </w:r>
      <w:proofErr w:type="spellEnd"/>
      <w:r w:rsidR="0054246F" w:rsidRPr="00A26CA2">
        <w:rPr>
          <w:rFonts w:ascii="Times New Roman" w:eastAsiaTheme="minorEastAsia" w:hAnsi="Times New Roman" w:cs="Times New Roman"/>
          <w:kern w:val="0"/>
          <w:sz w:val="24"/>
          <w:szCs w:val="24"/>
          <w:lang w:val="en-US"/>
          <w14:ligatures w14:val="none"/>
        </w:rPr>
        <w:t xml:space="preserve"> system interaction: Part 210: Human-</w:t>
      </w:r>
      <w:proofErr w:type="spellStart"/>
      <w:r w:rsidR="0054246F" w:rsidRPr="00A26CA2">
        <w:rPr>
          <w:rFonts w:ascii="Times New Roman" w:eastAsiaTheme="minorEastAsia" w:hAnsi="Times New Roman" w:cs="Times New Roman"/>
          <w:kern w:val="0"/>
          <w:sz w:val="24"/>
          <w:szCs w:val="24"/>
          <w:lang w:val="en-US"/>
          <w14:ligatures w14:val="none"/>
        </w:rPr>
        <w:t>centred</w:t>
      </w:r>
      <w:proofErr w:type="spellEnd"/>
      <w:r w:rsidR="0054246F" w:rsidRPr="00A26CA2">
        <w:rPr>
          <w:rFonts w:ascii="Times New Roman" w:eastAsiaTheme="minorEastAsia" w:hAnsi="Times New Roman" w:cs="Times New Roman"/>
          <w:kern w:val="0"/>
          <w:sz w:val="24"/>
          <w:szCs w:val="24"/>
          <w:lang w:val="en-US"/>
          <w14:ligatures w14:val="none"/>
        </w:rPr>
        <w:t xml:space="preserve"> design for interactive systems. </w:t>
      </w:r>
      <w:r w:rsidR="0054246F" w:rsidRPr="000A2039">
        <w:rPr>
          <w:rFonts w:ascii="Times New Roman" w:hAnsi="Times New Roman" w:cs="Times New Roman"/>
          <w:i/>
          <w:kern w:val="0"/>
          <w:sz w:val="24"/>
          <w:szCs w:val="24"/>
          <w:lang w:val="en-US"/>
          <w14:ligatures w14:val="none"/>
        </w:rPr>
        <w:t>International Organization for Standardization</w:t>
      </w:r>
      <w:r w:rsidR="0054246F" w:rsidRPr="00A26CA2">
        <w:rPr>
          <w:rFonts w:ascii="Times New Roman" w:eastAsiaTheme="minorEastAsia" w:hAnsi="Times New Roman" w:cs="Times New Roman"/>
          <w:kern w:val="0"/>
          <w:sz w:val="24"/>
          <w:szCs w:val="24"/>
          <w:lang w:val="en-US"/>
          <w14:ligatures w14:val="none"/>
        </w:rPr>
        <w:t>.</w:t>
      </w:r>
    </w:p>
    <w:p w14:paraId="791F37D0" w14:textId="11C45841" w:rsidR="00B02D59"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 xml:space="preserve">Laugwitz, B., Held, T.,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Schrepp, M. (2008). Construction and evaluation of a user experience questionnaire. In A. Holzinger (Ed.), HCI and usability for education and work (USAB 2008,</w:t>
      </w:r>
    </w:p>
    <w:p w14:paraId="00B14C6C" w14:textId="651887D1" w:rsidR="004F68BB" w:rsidRPr="00A26CA2" w:rsidRDefault="004F68BB"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i/>
          <w:iCs/>
          <w:kern w:val="0"/>
          <w:sz w:val="24"/>
          <w:szCs w:val="24"/>
          <w:lang w:val="en-US"/>
          <w14:ligatures w14:val="none"/>
        </w:rPr>
        <w:t>Lecture Notes in Computer Science</w:t>
      </w:r>
      <w:r w:rsidRPr="00A26CA2">
        <w:rPr>
          <w:rFonts w:ascii="Times New Roman" w:eastAsiaTheme="minorEastAsia" w:hAnsi="Times New Roman" w:cs="Times New Roman"/>
          <w:kern w:val="0"/>
          <w:sz w:val="24"/>
          <w:szCs w:val="24"/>
          <w:lang w:val="en-US"/>
          <w14:ligatures w14:val="none"/>
        </w:rPr>
        <w:t>, Vol. 5298, pp. 63–76). Springer.</w:t>
      </w:r>
    </w:p>
    <w:p w14:paraId="28434F02" w14:textId="03B307C6" w:rsidR="00461374" w:rsidRPr="00A26CA2" w:rsidRDefault="00B02D59"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hyperlink r:id="rId15" w:history="1">
        <w:r w:rsidRPr="00A26CA2">
          <w:rPr>
            <w:rStyle w:val="Hipervnculo"/>
            <w:rFonts w:ascii="Times New Roman" w:eastAsiaTheme="minorEastAsia" w:hAnsi="Times New Roman" w:cs="Times New Roman"/>
            <w:color w:val="auto"/>
            <w:kern w:val="0"/>
            <w:sz w:val="24"/>
            <w:szCs w:val="24"/>
            <w:lang w:val="en-US"/>
            <w14:ligatures w14:val="none"/>
          </w:rPr>
          <w:t>https://doi.org/10.1007/978-3-540-89350-9_6</w:t>
        </w:r>
      </w:hyperlink>
    </w:p>
    <w:p w14:paraId="06B4CA44" w14:textId="0C6D8013" w:rsidR="008B5F41" w:rsidRPr="00A26CA2" w:rsidRDefault="008B5F41"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Loup, G., Serna, A.</w:t>
      </w:r>
      <w:r w:rsidR="001F2F68" w:rsidRPr="00A26CA2">
        <w:rPr>
          <w:rFonts w:ascii="Times New Roman" w:eastAsiaTheme="minorEastAsia" w:hAnsi="Times New Roman" w:cs="Times New Roman"/>
          <w:kern w:val="0"/>
          <w:sz w:val="24"/>
          <w:szCs w:val="24"/>
          <w:lang w:val="en-US"/>
          <w14:ligatures w14:val="none"/>
        </w:rPr>
        <w:t>,</w:t>
      </w:r>
      <w:r w:rsidRPr="00A26CA2">
        <w:rPr>
          <w:rFonts w:ascii="Times New Roman" w:eastAsiaTheme="minorEastAsia" w:hAnsi="Times New Roman" w:cs="Times New Roman"/>
          <w:kern w:val="0"/>
          <w:sz w:val="24"/>
          <w:szCs w:val="24"/>
          <w:lang w:val="en-US"/>
          <w14:ligatures w14:val="none"/>
        </w:rPr>
        <w:t xml:space="preserve"> George, S. </w:t>
      </w:r>
      <w:r w:rsidR="00B90B76" w:rsidRPr="00A26CA2">
        <w:rPr>
          <w:rFonts w:ascii="Times New Roman" w:eastAsiaTheme="minorEastAsia" w:hAnsi="Times New Roman" w:cs="Times New Roman"/>
          <w:kern w:val="0"/>
          <w:sz w:val="24"/>
          <w:szCs w:val="24"/>
          <w:lang w:val="en-US"/>
          <w14:ligatures w14:val="none"/>
        </w:rPr>
        <w:t>y</w:t>
      </w:r>
      <w:r w:rsidR="00B167AE" w:rsidRPr="00A26CA2">
        <w:rPr>
          <w:rFonts w:ascii="Times New Roman" w:eastAsiaTheme="minorEastAsia" w:hAnsi="Times New Roman" w:cs="Times New Roman"/>
          <w:kern w:val="0"/>
          <w:sz w:val="24"/>
          <w:szCs w:val="24"/>
          <w:lang w:val="en-US"/>
          <w14:ligatures w14:val="none"/>
        </w:rPr>
        <w:t xml:space="preserve"> </w:t>
      </w:r>
      <w:proofErr w:type="spellStart"/>
      <w:r w:rsidR="00B167AE" w:rsidRPr="00A26CA2">
        <w:rPr>
          <w:rFonts w:ascii="Times New Roman" w:eastAsiaTheme="minorEastAsia" w:hAnsi="Times New Roman" w:cs="Times New Roman"/>
          <w:kern w:val="0"/>
          <w:sz w:val="24"/>
          <w:szCs w:val="24"/>
          <w:lang w:val="en-US"/>
          <w14:ligatures w14:val="none"/>
        </w:rPr>
        <w:t>Iksal</w:t>
      </w:r>
      <w:proofErr w:type="spellEnd"/>
      <w:r w:rsidR="00B167AE" w:rsidRPr="00A26CA2">
        <w:rPr>
          <w:rFonts w:ascii="Times New Roman" w:eastAsiaTheme="minorEastAsia" w:hAnsi="Times New Roman" w:cs="Times New Roman"/>
          <w:kern w:val="0"/>
          <w:sz w:val="24"/>
          <w:szCs w:val="24"/>
          <w:lang w:val="en-US"/>
          <w14:ligatures w14:val="none"/>
        </w:rPr>
        <w:t xml:space="preserve">, S. (2016). </w:t>
      </w:r>
      <w:r w:rsidR="00D41EAF" w:rsidRPr="00A26CA2">
        <w:rPr>
          <w:rFonts w:ascii="Times New Roman" w:eastAsiaTheme="minorEastAsia" w:hAnsi="Times New Roman" w:cs="Times New Roman"/>
          <w:kern w:val="0"/>
          <w:sz w:val="24"/>
          <w:szCs w:val="24"/>
          <w:lang w:val="en-US"/>
          <w14:ligatures w14:val="none"/>
        </w:rPr>
        <w:t xml:space="preserve">Immersion and Persistence: Improving Learners’ Engagement in Authentic Learning Situations. </w:t>
      </w:r>
      <w:r w:rsidR="00E96F20" w:rsidRPr="00A26CA2">
        <w:rPr>
          <w:rFonts w:ascii="Times New Roman" w:eastAsiaTheme="minorEastAsia" w:hAnsi="Times New Roman" w:cs="Times New Roman"/>
          <w:i/>
          <w:iCs/>
          <w:kern w:val="0"/>
          <w:sz w:val="24"/>
          <w:szCs w:val="24"/>
          <w:lang w:val="en-US"/>
          <w14:ligatures w14:val="none"/>
        </w:rPr>
        <w:t>Lecture Notes in Computer Science</w:t>
      </w:r>
      <w:r w:rsidR="00E96F20" w:rsidRPr="00A26CA2">
        <w:rPr>
          <w:rFonts w:ascii="Times New Roman" w:eastAsiaTheme="minorEastAsia" w:hAnsi="Times New Roman" w:cs="Times New Roman"/>
          <w:kern w:val="0"/>
          <w:sz w:val="24"/>
          <w:szCs w:val="24"/>
          <w:lang w:val="en-US"/>
          <w14:ligatures w14:val="none"/>
        </w:rPr>
        <w:t xml:space="preserve">, </w:t>
      </w:r>
      <w:r w:rsidR="00D41EAF" w:rsidRPr="00A26CA2">
        <w:rPr>
          <w:rFonts w:ascii="Times New Roman" w:eastAsiaTheme="minorEastAsia" w:hAnsi="Times New Roman" w:cs="Times New Roman"/>
          <w:kern w:val="0"/>
          <w:sz w:val="24"/>
          <w:szCs w:val="24"/>
          <w:lang w:val="en-US"/>
          <w14:ligatures w14:val="none"/>
        </w:rPr>
        <w:t xml:space="preserve">9891. </w:t>
      </w:r>
      <w:hyperlink r:id="rId16" w:history="1">
        <w:r w:rsidR="00B02D59" w:rsidRPr="00A26CA2">
          <w:rPr>
            <w:rStyle w:val="Hipervnculo"/>
            <w:rFonts w:ascii="Times New Roman" w:eastAsiaTheme="minorEastAsia" w:hAnsi="Times New Roman" w:cs="Times New Roman"/>
            <w:color w:val="auto"/>
            <w:kern w:val="0"/>
            <w:sz w:val="24"/>
            <w:szCs w:val="24"/>
            <w:lang w:val="en-US"/>
            <w14:ligatures w14:val="none"/>
          </w:rPr>
          <w:t>https://doi.org/10.1007/978-3-319-45153-4_35</w:t>
        </w:r>
      </w:hyperlink>
    </w:p>
    <w:p w14:paraId="56BDB3A0" w14:textId="5FD70E06" w:rsidR="00B22004" w:rsidRPr="00A26CA2" w:rsidRDefault="00B22004"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proofErr w:type="spellStart"/>
      <w:r w:rsidRPr="00A26CA2">
        <w:rPr>
          <w:rFonts w:ascii="Times New Roman" w:eastAsiaTheme="minorEastAsia" w:hAnsi="Times New Roman" w:cs="Times New Roman"/>
          <w:kern w:val="0"/>
          <w:sz w:val="24"/>
          <w:szCs w:val="24"/>
          <w:lang w:val="en-US"/>
          <w14:ligatures w14:val="none"/>
        </w:rPr>
        <w:t>Mystakidis</w:t>
      </w:r>
      <w:proofErr w:type="spellEnd"/>
      <w:r w:rsidRPr="00A26CA2">
        <w:rPr>
          <w:rFonts w:ascii="Times New Roman" w:eastAsiaTheme="minorEastAsia" w:hAnsi="Times New Roman" w:cs="Times New Roman"/>
          <w:kern w:val="0"/>
          <w:sz w:val="24"/>
          <w:szCs w:val="24"/>
          <w:lang w:val="en-US"/>
          <w14:ligatures w14:val="none"/>
        </w:rPr>
        <w:t xml:space="preserve">, S., </w:t>
      </w:r>
      <w:r w:rsidR="00B90B7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w:t>
      </w:r>
      <w:proofErr w:type="spellStart"/>
      <w:r w:rsidRPr="00A26CA2">
        <w:rPr>
          <w:rFonts w:ascii="Times New Roman" w:eastAsiaTheme="minorEastAsia" w:hAnsi="Times New Roman" w:cs="Times New Roman"/>
          <w:kern w:val="0"/>
          <w:sz w:val="24"/>
          <w:szCs w:val="24"/>
          <w:lang w:val="en-US"/>
          <w14:ligatures w14:val="none"/>
        </w:rPr>
        <w:t>Lympouridis</w:t>
      </w:r>
      <w:proofErr w:type="spellEnd"/>
      <w:r w:rsidRPr="00A26CA2">
        <w:rPr>
          <w:rFonts w:ascii="Times New Roman" w:eastAsiaTheme="minorEastAsia" w:hAnsi="Times New Roman" w:cs="Times New Roman"/>
          <w:kern w:val="0"/>
          <w:sz w:val="24"/>
          <w:szCs w:val="24"/>
          <w:lang w:val="en-US"/>
          <w14:ligatures w14:val="none"/>
        </w:rPr>
        <w:t xml:space="preserve">, V. (2023). Immersive Learning. </w:t>
      </w:r>
      <w:r w:rsidRPr="00A26CA2">
        <w:rPr>
          <w:rFonts w:ascii="Times New Roman" w:eastAsiaTheme="minorEastAsia" w:hAnsi="Times New Roman" w:cs="Times New Roman"/>
          <w:i/>
          <w:iCs/>
          <w:kern w:val="0"/>
          <w:sz w:val="24"/>
          <w:szCs w:val="24"/>
          <w:lang w:val="en-US"/>
          <w14:ligatures w14:val="none"/>
        </w:rPr>
        <w:t>Encyclopedia</w:t>
      </w:r>
      <w:r w:rsidRPr="00A26CA2">
        <w:rPr>
          <w:rFonts w:ascii="Times New Roman" w:eastAsiaTheme="minorEastAsia" w:hAnsi="Times New Roman" w:cs="Times New Roman"/>
          <w:kern w:val="0"/>
          <w:sz w:val="24"/>
          <w:szCs w:val="24"/>
          <w:lang w:val="en-US"/>
          <w14:ligatures w14:val="none"/>
        </w:rPr>
        <w:t xml:space="preserve">, 3(2), 396-405. </w:t>
      </w:r>
      <w:hyperlink r:id="rId17" w:history="1">
        <w:r w:rsidRPr="00A26CA2">
          <w:rPr>
            <w:rStyle w:val="Hipervnculo"/>
            <w:rFonts w:ascii="Times New Roman" w:eastAsiaTheme="minorEastAsia" w:hAnsi="Times New Roman" w:cs="Times New Roman"/>
            <w:color w:val="auto"/>
            <w:kern w:val="0"/>
            <w:sz w:val="24"/>
            <w:szCs w:val="24"/>
            <w:lang w:val="en-US"/>
            <w14:ligatures w14:val="none"/>
          </w:rPr>
          <w:t>https://doi.org/10.3390/encyclopedia3020026</w:t>
        </w:r>
      </w:hyperlink>
    </w:p>
    <w:p w14:paraId="356136D5" w14:textId="77777777" w:rsidR="00B22004" w:rsidRPr="00A26CA2" w:rsidRDefault="00B22004"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p>
    <w:p w14:paraId="71F07F69" w14:textId="4847267D" w:rsidR="001D456F" w:rsidRPr="00A26CA2" w:rsidRDefault="00FD1AC9" w:rsidP="00EB7A9A">
      <w:pPr>
        <w:spacing w:after="0" w:line="240" w:lineRule="auto"/>
        <w:ind w:left="567" w:hanging="567"/>
        <w:jc w:val="both"/>
        <w:rPr>
          <w:rFonts w:ascii="Times New Roman" w:eastAsiaTheme="minorEastAsia" w:hAnsi="Times New Roman" w:cs="Times New Roman"/>
          <w:kern w:val="0"/>
          <w:sz w:val="24"/>
          <w:szCs w:val="24"/>
          <w14:ligatures w14:val="none"/>
        </w:rPr>
      </w:pPr>
      <w:r w:rsidRPr="00A26CA2">
        <w:rPr>
          <w:rFonts w:ascii="Times New Roman" w:eastAsiaTheme="minorEastAsia" w:hAnsi="Times New Roman" w:cs="Times New Roman"/>
          <w:kern w:val="0"/>
          <w:sz w:val="24"/>
          <w:szCs w:val="24"/>
          <w14:ligatures w14:val="none"/>
        </w:rPr>
        <w:t xml:space="preserve">Ontiveros Tovar, M., </w:t>
      </w:r>
      <w:proofErr w:type="spellStart"/>
      <w:r w:rsidRPr="00A26CA2">
        <w:rPr>
          <w:rFonts w:ascii="Times New Roman" w:eastAsiaTheme="minorEastAsia" w:hAnsi="Times New Roman" w:cs="Times New Roman"/>
          <w:kern w:val="0"/>
          <w:sz w:val="24"/>
          <w:szCs w:val="24"/>
          <w14:ligatures w14:val="none"/>
        </w:rPr>
        <w:t>Uberetagoyena</w:t>
      </w:r>
      <w:proofErr w:type="spellEnd"/>
      <w:r w:rsidRPr="00A26CA2">
        <w:rPr>
          <w:rFonts w:ascii="Times New Roman" w:eastAsiaTheme="minorEastAsia" w:hAnsi="Times New Roman" w:cs="Times New Roman"/>
          <w:kern w:val="0"/>
          <w:sz w:val="24"/>
          <w:szCs w:val="24"/>
          <w14:ligatures w14:val="none"/>
        </w:rPr>
        <w:t xml:space="preserve"> Pimentel, G. </w:t>
      </w:r>
      <w:r w:rsidR="00FA0EE1" w:rsidRPr="00A26CA2">
        <w:rPr>
          <w:rFonts w:ascii="Times New Roman" w:eastAsiaTheme="minorEastAsia" w:hAnsi="Times New Roman" w:cs="Times New Roman"/>
          <w:kern w:val="0"/>
          <w:sz w:val="24"/>
          <w:szCs w:val="24"/>
          <w14:ligatures w14:val="none"/>
        </w:rPr>
        <w:t>y</w:t>
      </w:r>
      <w:r w:rsidRPr="00A26CA2">
        <w:rPr>
          <w:rFonts w:ascii="Times New Roman" w:eastAsiaTheme="minorEastAsia" w:hAnsi="Times New Roman" w:cs="Times New Roman"/>
          <w:kern w:val="0"/>
          <w:sz w:val="24"/>
          <w:szCs w:val="24"/>
          <w14:ligatures w14:val="none"/>
        </w:rPr>
        <w:t xml:space="preserve"> Laguna Espinosa, M. del C. (2024). Fortalecimiento de competencias blandas en la era digital. </w:t>
      </w:r>
      <w:r w:rsidRPr="00A26CA2">
        <w:rPr>
          <w:rFonts w:ascii="Times New Roman" w:eastAsiaTheme="minorEastAsia" w:hAnsi="Times New Roman" w:cs="Times New Roman"/>
          <w:i/>
          <w:iCs/>
          <w:kern w:val="0"/>
          <w:sz w:val="24"/>
          <w:szCs w:val="24"/>
          <w14:ligatures w14:val="none"/>
        </w:rPr>
        <w:t>Revista Electrónica Sobre Educación Media Y Superior</w:t>
      </w:r>
      <w:r w:rsidRPr="00A26CA2">
        <w:rPr>
          <w:rFonts w:ascii="Times New Roman" w:eastAsiaTheme="minorEastAsia" w:hAnsi="Times New Roman" w:cs="Times New Roman"/>
          <w:kern w:val="0"/>
          <w:sz w:val="24"/>
          <w:szCs w:val="24"/>
          <w14:ligatures w14:val="none"/>
        </w:rPr>
        <w:t>, </w:t>
      </w:r>
      <w:r w:rsidRPr="000A2039">
        <w:rPr>
          <w:rFonts w:ascii="Times New Roman" w:hAnsi="Times New Roman" w:cs="Times New Roman"/>
          <w:i/>
          <w:kern w:val="0"/>
          <w:sz w:val="24"/>
          <w:szCs w:val="24"/>
          <w14:ligatures w14:val="none"/>
        </w:rPr>
        <w:t>11</w:t>
      </w:r>
      <w:r w:rsidRPr="00A26CA2">
        <w:rPr>
          <w:rFonts w:ascii="Times New Roman" w:eastAsiaTheme="minorEastAsia" w:hAnsi="Times New Roman" w:cs="Times New Roman"/>
          <w:kern w:val="0"/>
          <w:sz w:val="24"/>
          <w:szCs w:val="24"/>
          <w14:ligatures w14:val="none"/>
        </w:rPr>
        <w:t xml:space="preserve">(22). Recuperado a partir de </w:t>
      </w:r>
      <w:hyperlink r:id="rId18" w:history="1">
        <w:r w:rsidRPr="00A26CA2">
          <w:rPr>
            <w:rStyle w:val="Hipervnculo"/>
            <w:rFonts w:ascii="Times New Roman" w:eastAsiaTheme="minorEastAsia" w:hAnsi="Times New Roman" w:cs="Times New Roman"/>
            <w:color w:val="auto"/>
            <w:kern w:val="0"/>
            <w:sz w:val="24"/>
            <w:szCs w:val="24"/>
            <w14:ligatures w14:val="none"/>
          </w:rPr>
          <w:t>https://cemys.org.mx/index.php/CEMYS/article/view/384</w:t>
        </w:r>
      </w:hyperlink>
      <w:r w:rsidR="00084675" w:rsidRPr="00A26CA2">
        <w:rPr>
          <w:rFonts w:ascii="Times New Roman" w:eastAsiaTheme="minorEastAsia" w:hAnsi="Times New Roman" w:cs="Times New Roman"/>
          <w:kern w:val="0"/>
          <w:sz w:val="24"/>
          <w:szCs w:val="24"/>
          <w14:ligatures w14:val="none"/>
        </w:rPr>
        <w:t>.</w:t>
      </w:r>
    </w:p>
    <w:p w14:paraId="1CAA8366" w14:textId="51C29811" w:rsidR="00935C7F" w:rsidRPr="00A26CA2" w:rsidRDefault="00AD7613"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Popova, L. (2024). Immersive technologies as a modern educational strategy for training future specialists. </w:t>
      </w:r>
      <w:r w:rsidRPr="00A26CA2">
        <w:rPr>
          <w:rFonts w:ascii="Times New Roman" w:eastAsiaTheme="minorEastAsia" w:hAnsi="Times New Roman" w:cs="Times New Roman"/>
          <w:i/>
          <w:iCs/>
          <w:kern w:val="0"/>
          <w:sz w:val="24"/>
          <w:szCs w:val="24"/>
          <w:lang w:val="en-US"/>
          <w14:ligatures w14:val="none"/>
        </w:rPr>
        <w:t>Pedagogical education: Theory and practice. Psychology. Pedagogy</w:t>
      </w:r>
      <w:r w:rsidRPr="000A2039">
        <w:rPr>
          <w:rFonts w:ascii="Times New Roman" w:hAnsi="Times New Roman" w:cs="Times New Roman"/>
          <w:kern w:val="0"/>
          <w:sz w:val="24"/>
          <w:szCs w:val="24"/>
          <w:lang w:val="en-US"/>
          <w14:ligatures w14:val="none"/>
        </w:rPr>
        <w:t>,</w:t>
      </w:r>
      <w:r w:rsidRPr="00A26CA2">
        <w:rPr>
          <w:rFonts w:ascii="Times New Roman" w:eastAsiaTheme="minorEastAsia" w:hAnsi="Times New Roman" w:cs="Times New Roman"/>
          <w:kern w:val="0"/>
          <w:sz w:val="24"/>
          <w:szCs w:val="24"/>
          <w:lang w:val="en-US"/>
          <w14:ligatures w14:val="none"/>
        </w:rPr>
        <w:t xml:space="preserve"> (42(2), 51</w:t>
      </w:r>
      <w:r w:rsidR="005B4BAE" w:rsidRPr="00A26CA2">
        <w:rPr>
          <w:rFonts w:ascii="Times New Roman" w:eastAsiaTheme="minorEastAsia" w:hAnsi="Times New Roman" w:cs="Times New Roman"/>
          <w:kern w:val="0"/>
          <w:sz w:val="24"/>
          <w:szCs w:val="24"/>
          <w:lang w:val="en-US"/>
          <w14:ligatures w14:val="none"/>
        </w:rPr>
        <w:t>-</w:t>
      </w:r>
      <w:r w:rsidRPr="00A26CA2">
        <w:rPr>
          <w:rFonts w:ascii="Times New Roman" w:eastAsiaTheme="minorEastAsia" w:hAnsi="Times New Roman" w:cs="Times New Roman"/>
          <w:kern w:val="0"/>
          <w:sz w:val="24"/>
          <w:szCs w:val="24"/>
          <w:lang w:val="en-US"/>
          <w14:ligatures w14:val="none"/>
        </w:rPr>
        <w:t xml:space="preserve">58. </w:t>
      </w:r>
      <w:hyperlink r:id="rId19" w:history="1">
        <w:r w:rsidRPr="00A26CA2">
          <w:rPr>
            <w:rStyle w:val="Hipervnculo"/>
            <w:rFonts w:ascii="Times New Roman" w:eastAsiaTheme="minorEastAsia" w:hAnsi="Times New Roman" w:cs="Times New Roman"/>
            <w:color w:val="auto"/>
            <w:kern w:val="0"/>
            <w:sz w:val="24"/>
            <w:szCs w:val="24"/>
            <w:lang w:val="en-US"/>
            <w14:ligatures w14:val="none"/>
          </w:rPr>
          <w:t>https://doi.org/10.28925/2311-2409.2024.427</w:t>
        </w:r>
      </w:hyperlink>
    </w:p>
    <w:p w14:paraId="64BA855E" w14:textId="095EEF61" w:rsidR="00B50BBA" w:rsidRPr="00A26CA2" w:rsidRDefault="00B50BBA" w:rsidP="00EB7A9A">
      <w:pPr>
        <w:spacing w:after="0" w:line="240" w:lineRule="auto"/>
        <w:ind w:left="567" w:hanging="567"/>
        <w:jc w:val="both"/>
        <w:rPr>
          <w:rFonts w:ascii="Times New Roman" w:eastAsiaTheme="minorEastAsia" w:hAnsi="Times New Roman" w:cs="Times New Roman"/>
          <w:kern w:val="0"/>
          <w:sz w:val="24"/>
          <w:szCs w:val="24"/>
          <w14:ligatures w14:val="none"/>
        </w:rPr>
      </w:pPr>
      <w:r w:rsidRPr="00A26CA2">
        <w:rPr>
          <w:rFonts w:ascii="Times New Roman" w:eastAsiaTheme="minorEastAsia" w:hAnsi="Times New Roman" w:cs="Times New Roman"/>
          <w:kern w:val="0"/>
          <w:sz w:val="24"/>
          <w:szCs w:val="24"/>
          <w14:ligatures w14:val="none"/>
        </w:rPr>
        <w:lastRenderedPageBreak/>
        <w:t xml:space="preserve">Rodríguez Sánchez, M. del </w:t>
      </w:r>
      <w:proofErr w:type="gramStart"/>
      <w:r w:rsidRPr="00A26CA2">
        <w:rPr>
          <w:rFonts w:ascii="Times New Roman" w:eastAsiaTheme="minorEastAsia" w:hAnsi="Times New Roman" w:cs="Times New Roman"/>
          <w:kern w:val="0"/>
          <w:sz w:val="24"/>
          <w:szCs w:val="24"/>
          <w14:ligatures w14:val="none"/>
        </w:rPr>
        <w:t>R. .</w:t>
      </w:r>
      <w:proofErr w:type="gramEnd"/>
      <w:r w:rsidRPr="00A26CA2">
        <w:rPr>
          <w:rFonts w:ascii="Times New Roman" w:eastAsiaTheme="minorEastAsia" w:hAnsi="Times New Roman" w:cs="Times New Roman"/>
          <w:kern w:val="0"/>
          <w:sz w:val="24"/>
          <w:szCs w:val="24"/>
          <w14:ligatures w14:val="none"/>
        </w:rPr>
        <w:t xml:space="preserve"> (2025). Evaluar el pensamiento crítico en la era de la IA: construcción y validación de una escala de disposiciones en contextos educativos mediados por IAG. </w:t>
      </w:r>
      <w:r w:rsidRPr="00A26CA2">
        <w:rPr>
          <w:rFonts w:ascii="Times New Roman" w:eastAsiaTheme="minorEastAsia" w:hAnsi="Times New Roman" w:cs="Times New Roman"/>
          <w:i/>
          <w:iCs/>
          <w:kern w:val="0"/>
          <w:sz w:val="24"/>
          <w:szCs w:val="24"/>
          <w14:ligatures w14:val="none"/>
        </w:rPr>
        <w:t>Revista Electrónica Sobre Tecnología, Educación Y Sociedad</w:t>
      </w:r>
      <w:r w:rsidRPr="00A26CA2">
        <w:rPr>
          <w:rFonts w:ascii="Times New Roman" w:eastAsiaTheme="minorEastAsia" w:hAnsi="Times New Roman" w:cs="Times New Roman"/>
          <w:kern w:val="0"/>
          <w:sz w:val="24"/>
          <w:szCs w:val="24"/>
          <w14:ligatures w14:val="none"/>
        </w:rPr>
        <w:t>, </w:t>
      </w:r>
      <w:r w:rsidRPr="000A2039">
        <w:rPr>
          <w:rFonts w:ascii="Times New Roman" w:hAnsi="Times New Roman" w:cs="Times New Roman"/>
          <w:i/>
          <w:kern w:val="0"/>
          <w:sz w:val="24"/>
          <w:szCs w:val="24"/>
          <w14:ligatures w14:val="none"/>
        </w:rPr>
        <w:t>12</w:t>
      </w:r>
      <w:r w:rsidRPr="00A26CA2">
        <w:rPr>
          <w:rFonts w:ascii="Times New Roman" w:eastAsiaTheme="minorEastAsia" w:hAnsi="Times New Roman" w:cs="Times New Roman"/>
          <w:kern w:val="0"/>
          <w:sz w:val="24"/>
          <w:szCs w:val="24"/>
          <w14:ligatures w14:val="none"/>
        </w:rPr>
        <w:t xml:space="preserve">(24). Recuperado a partir de </w:t>
      </w:r>
      <w:hyperlink r:id="rId20" w:history="1">
        <w:r w:rsidRPr="00A26CA2">
          <w:rPr>
            <w:rStyle w:val="Hipervnculo"/>
            <w:rFonts w:ascii="Times New Roman" w:eastAsiaTheme="minorEastAsia" w:hAnsi="Times New Roman" w:cs="Times New Roman"/>
            <w:color w:val="auto"/>
            <w:kern w:val="0"/>
            <w:sz w:val="24"/>
            <w:szCs w:val="24"/>
            <w14:ligatures w14:val="none"/>
          </w:rPr>
          <w:t>https://www.ctes.org.mx/index.php/ctes/article/view/876</w:t>
        </w:r>
      </w:hyperlink>
      <w:r w:rsidR="0059208F" w:rsidRPr="00A26CA2">
        <w:rPr>
          <w:rFonts w:ascii="Times New Roman" w:eastAsiaTheme="minorEastAsia" w:hAnsi="Times New Roman" w:cs="Times New Roman"/>
          <w:kern w:val="0"/>
          <w:sz w:val="24"/>
          <w:szCs w:val="24"/>
          <w14:ligatures w14:val="none"/>
        </w:rPr>
        <w:t>.</w:t>
      </w:r>
    </w:p>
    <w:p w14:paraId="43EDF681" w14:textId="4A3C5B26" w:rsidR="00D95B0E" w:rsidRPr="00A26CA2" w:rsidRDefault="00D95B0E" w:rsidP="00EB7A9A">
      <w:pPr>
        <w:spacing w:after="0" w:line="240" w:lineRule="auto"/>
        <w:ind w:left="567" w:hanging="567"/>
        <w:jc w:val="both"/>
        <w:rPr>
          <w:rFonts w:ascii="Times New Roman" w:eastAsiaTheme="minorEastAsia" w:hAnsi="Times New Roman" w:cs="Times New Roman"/>
          <w:kern w:val="0"/>
          <w:sz w:val="24"/>
          <w:szCs w:val="24"/>
          <w14:ligatures w14:val="none"/>
        </w:rPr>
      </w:pPr>
      <w:r w:rsidRPr="00A26CA2">
        <w:rPr>
          <w:rFonts w:ascii="Times New Roman" w:eastAsiaTheme="minorEastAsia" w:hAnsi="Times New Roman" w:cs="Times New Roman"/>
          <w:kern w:val="0"/>
          <w:sz w:val="24"/>
          <w:szCs w:val="24"/>
          <w14:ligatures w14:val="none"/>
        </w:rPr>
        <w:t xml:space="preserve">Ruiz Reynoso, A. </w:t>
      </w:r>
      <w:proofErr w:type="gramStart"/>
      <w:r w:rsidRPr="00A26CA2">
        <w:rPr>
          <w:rFonts w:ascii="Times New Roman" w:eastAsiaTheme="minorEastAsia" w:hAnsi="Times New Roman" w:cs="Times New Roman"/>
          <w:kern w:val="0"/>
          <w:sz w:val="24"/>
          <w:szCs w:val="24"/>
          <w14:ligatures w14:val="none"/>
        </w:rPr>
        <w:t>M. .</w:t>
      </w:r>
      <w:proofErr w:type="gramEnd"/>
      <w:r w:rsidRPr="00A26CA2">
        <w:rPr>
          <w:rFonts w:ascii="Times New Roman" w:eastAsiaTheme="minorEastAsia" w:hAnsi="Times New Roman" w:cs="Times New Roman"/>
          <w:kern w:val="0"/>
          <w:sz w:val="24"/>
          <w:szCs w:val="24"/>
          <w14:ligatures w14:val="none"/>
        </w:rPr>
        <w:t>, Martínez Rodríguez, E., &amp; Delgadillo Gómez, P. (2025). El impacto de la inteligencia artificial en la formación de administradores: un enfoque basado en evidencia. </w:t>
      </w:r>
      <w:r w:rsidRPr="00A26CA2">
        <w:rPr>
          <w:rFonts w:ascii="Times New Roman" w:eastAsiaTheme="minorEastAsia" w:hAnsi="Times New Roman" w:cs="Times New Roman"/>
          <w:i/>
          <w:iCs/>
          <w:kern w:val="0"/>
          <w:sz w:val="24"/>
          <w:szCs w:val="24"/>
          <w14:ligatures w14:val="none"/>
        </w:rPr>
        <w:t>Revista Electrónica Sobre Tecnología, Educación Y Sociedad</w:t>
      </w:r>
      <w:r w:rsidRPr="00A26CA2">
        <w:rPr>
          <w:rFonts w:ascii="Times New Roman" w:eastAsiaTheme="minorEastAsia" w:hAnsi="Times New Roman" w:cs="Times New Roman"/>
          <w:kern w:val="0"/>
          <w:sz w:val="24"/>
          <w:szCs w:val="24"/>
          <w14:ligatures w14:val="none"/>
        </w:rPr>
        <w:t>, </w:t>
      </w:r>
      <w:r w:rsidRPr="000A2039">
        <w:rPr>
          <w:rFonts w:ascii="Times New Roman" w:hAnsi="Times New Roman" w:cs="Times New Roman"/>
          <w:i/>
          <w:kern w:val="0"/>
          <w:sz w:val="24"/>
          <w:szCs w:val="24"/>
          <w14:ligatures w14:val="none"/>
        </w:rPr>
        <w:t>12</w:t>
      </w:r>
      <w:r w:rsidRPr="00A26CA2">
        <w:rPr>
          <w:rFonts w:ascii="Times New Roman" w:eastAsiaTheme="minorEastAsia" w:hAnsi="Times New Roman" w:cs="Times New Roman"/>
          <w:kern w:val="0"/>
          <w:sz w:val="24"/>
          <w:szCs w:val="24"/>
          <w14:ligatures w14:val="none"/>
        </w:rPr>
        <w:t xml:space="preserve">(24). Recuperado a partir de </w:t>
      </w:r>
      <w:hyperlink r:id="rId21" w:history="1">
        <w:r w:rsidRPr="00A26CA2">
          <w:rPr>
            <w:rStyle w:val="Hipervnculo"/>
            <w:rFonts w:ascii="Times New Roman" w:eastAsiaTheme="minorEastAsia" w:hAnsi="Times New Roman" w:cs="Times New Roman"/>
            <w:color w:val="auto"/>
            <w:kern w:val="0"/>
            <w:sz w:val="24"/>
            <w:szCs w:val="24"/>
            <w14:ligatures w14:val="none"/>
          </w:rPr>
          <w:t>https://www.ctes.org.mx/index.php/ctes/article/view/872</w:t>
        </w:r>
      </w:hyperlink>
    </w:p>
    <w:p w14:paraId="4DEFB263" w14:textId="4AF931C7" w:rsidR="00665062" w:rsidRPr="00A26CA2" w:rsidRDefault="00D04D7E"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14:ligatures w14:val="none"/>
        </w:rPr>
        <w:t xml:space="preserve"> </w:t>
      </w:r>
      <w:proofErr w:type="spellStart"/>
      <w:r w:rsidR="00665062" w:rsidRPr="00A26CA2">
        <w:rPr>
          <w:rFonts w:ascii="Times New Roman" w:hAnsi="Times New Roman" w:cs="Times New Roman"/>
          <w:kern w:val="0"/>
          <w:sz w:val="24"/>
          <w:szCs w:val="24"/>
          <w14:ligatures w14:val="none"/>
        </w:rPr>
        <w:t>Shanto</w:t>
      </w:r>
      <w:proofErr w:type="spellEnd"/>
      <w:r w:rsidR="00665062" w:rsidRPr="00A26CA2">
        <w:rPr>
          <w:rFonts w:ascii="Times New Roman" w:hAnsi="Times New Roman" w:cs="Times New Roman"/>
          <w:kern w:val="0"/>
          <w:sz w:val="24"/>
          <w:szCs w:val="24"/>
          <w14:ligatures w14:val="none"/>
        </w:rPr>
        <w:t>, S. S., Ahmed, Z</w:t>
      </w:r>
      <w:r w:rsidR="00665062" w:rsidRPr="00A26CA2">
        <w:rPr>
          <w:rFonts w:ascii="Times New Roman" w:eastAsiaTheme="minorEastAsia" w:hAnsi="Times New Roman" w:cs="Times New Roman"/>
          <w:kern w:val="0"/>
          <w:sz w:val="24"/>
          <w:szCs w:val="24"/>
          <w14:ligatures w14:val="none"/>
        </w:rPr>
        <w:t>. y</w:t>
      </w:r>
      <w:r w:rsidR="00665062" w:rsidRPr="00A26CA2">
        <w:rPr>
          <w:rFonts w:ascii="Times New Roman" w:hAnsi="Times New Roman" w:cs="Times New Roman"/>
          <w:kern w:val="0"/>
          <w:sz w:val="24"/>
          <w:szCs w:val="24"/>
          <w14:ligatures w14:val="none"/>
        </w:rPr>
        <w:t xml:space="preserve"> Islam, A. (2024). </w:t>
      </w:r>
      <w:r w:rsidR="00665062" w:rsidRPr="00A26CA2">
        <w:rPr>
          <w:rFonts w:ascii="Times New Roman" w:eastAsiaTheme="minorEastAsia" w:hAnsi="Times New Roman" w:cs="Times New Roman"/>
          <w:kern w:val="0"/>
          <w:sz w:val="24"/>
          <w:szCs w:val="24"/>
          <w:lang w:val="en-US"/>
          <w14:ligatures w14:val="none"/>
        </w:rPr>
        <w:t xml:space="preserve">Enriching the Learning Process with Generative AI: A Proposed Framework to Cultivate Critical Thinking in Higher Education using ChatGPT. February 2024. </w:t>
      </w:r>
      <w:proofErr w:type="spellStart"/>
      <w:r w:rsidR="00665062" w:rsidRPr="00A26CA2">
        <w:rPr>
          <w:rFonts w:ascii="Times New Roman" w:eastAsiaTheme="minorEastAsia" w:hAnsi="Times New Roman" w:cs="Times New Roman"/>
          <w:i/>
          <w:iCs/>
          <w:kern w:val="0"/>
          <w:sz w:val="24"/>
          <w:szCs w:val="24"/>
          <w:lang w:val="en-US"/>
          <w14:ligatures w14:val="none"/>
        </w:rPr>
        <w:t>Tuijin</w:t>
      </w:r>
      <w:proofErr w:type="spellEnd"/>
      <w:r w:rsidR="00665062" w:rsidRPr="00A26CA2">
        <w:rPr>
          <w:rFonts w:ascii="Times New Roman" w:eastAsiaTheme="minorEastAsia" w:hAnsi="Times New Roman" w:cs="Times New Roman"/>
          <w:i/>
          <w:iCs/>
          <w:kern w:val="0"/>
          <w:sz w:val="24"/>
          <w:szCs w:val="24"/>
          <w:lang w:val="en-US"/>
          <w14:ligatures w14:val="none"/>
        </w:rPr>
        <w:t xml:space="preserve"> Jishu/Journal of Propulsion Technology</w:t>
      </w:r>
      <w:r w:rsidR="00665062" w:rsidRPr="00A26CA2">
        <w:rPr>
          <w:rFonts w:ascii="Times New Roman" w:eastAsiaTheme="minorEastAsia" w:hAnsi="Times New Roman" w:cs="Times New Roman"/>
          <w:kern w:val="0"/>
          <w:sz w:val="24"/>
          <w:szCs w:val="24"/>
          <w:lang w:val="en-US"/>
          <w14:ligatures w14:val="none"/>
        </w:rPr>
        <w:t>. 45(1), 3019</w:t>
      </w:r>
      <w:r w:rsidR="005B4BAE" w:rsidRPr="00A26CA2">
        <w:rPr>
          <w:rFonts w:ascii="Times New Roman" w:eastAsiaTheme="minorEastAsia" w:hAnsi="Times New Roman" w:cs="Times New Roman"/>
          <w:kern w:val="0"/>
          <w:sz w:val="24"/>
          <w:szCs w:val="24"/>
          <w:lang w:val="en-US"/>
          <w14:ligatures w14:val="none"/>
        </w:rPr>
        <w:t>-</w:t>
      </w:r>
      <w:r w:rsidR="00665062" w:rsidRPr="00A26CA2">
        <w:rPr>
          <w:rFonts w:ascii="Times New Roman" w:eastAsiaTheme="minorEastAsia" w:hAnsi="Times New Roman" w:cs="Times New Roman"/>
          <w:kern w:val="0"/>
          <w:sz w:val="24"/>
          <w:szCs w:val="24"/>
          <w:lang w:val="en-US"/>
          <w14:ligatures w14:val="none"/>
        </w:rPr>
        <w:t>3029</w:t>
      </w:r>
      <w:r w:rsidR="002A3564" w:rsidRPr="00A26CA2">
        <w:rPr>
          <w:rFonts w:ascii="Times New Roman" w:eastAsiaTheme="minorEastAsia" w:hAnsi="Times New Roman" w:cs="Times New Roman"/>
          <w:kern w:val="0"/>
          <w:sz w:val="24"/>
          <w:szCs w:val="24"/>
          <w:lang w:val="en-US"/>
          <w14:ligatures w14:val="none"/>
        </w:rPr>
        <w:t xml:space="preserve"> </w:t>
      </w:r>
      <w:hyperlink r:id="rId22" w:history="1">
        <w:r w:rsidR="00C141E2" w:rsidRPr="00A26CA2">
          <w:rPr>
            <w:rStyle w:val="Hipervnculo"/>
            <w:rFonts w:ascii="Times New Roman" w:eastAsiaTheme="minorEastAsia" w:hAnsi="Times New Roman" w:cs="Times New Roman"/>
            <w:color w:val="auto"/>
            <w:kern w:val="0"/>
            <w:sz w:val="24"/>
            <w:szCs w:val="24"/>
            <w:lang w:val="en-US"/>
            <w14:ligatures w14:val="none"/>
          </w:rPr>
          <w:t>https://doi.org/10.52783/tjjpt.v45.i01.4680</w:t>
        </w:r>
      </w:hyperlink>
    </w:p>
    <w:p w14:paraId="60CCE369" w14:textId="46B64773" w:rsidR="00C72D53" w:rsidRPr="00A26CA2" w:rsidRDefault="004302EC"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proofErr w:type="spellStart"/>
      <w:r w:rsidRPr="00A26CA2">
        <w:rPr>
          <w:rFonts w:ascii="Times New Roman" w:eastAsiaTheme="minorEastAsia" w:hAnsi="Times New Roman" w:cs="Times New Roman"/>
          <w:kern w:val="0"/>
          <w:sz w:val="24"/>
          <w:szCs w:val="24"/>
          <w14:ligatures w14:val="none"/>
        </w:rPr>
        <w:t>Schaufeli</w:t>
      </w:r>
      <w:proofErr w:type="spellEnd"/>
      <w:r w:rsidRPr="00A26CA2">
        <w:rPr>
          <w:rFonts w:ascii="Times New Roman" w:eastAsiaTheme="minorEastAsia" w:hAnsi="Times New Roman" w:cs="Times New Roman"/>
          <w:kern w:val="0"/>
          <w:sz w:val="24"/>
          <w:szCs w:val="24"/>
          <w14:ligatures w14:val="none"/>
        </w:rPr>
        <w:t xml:space="preserve">, W.B., </w:t>
      </w:r>
      <w:proofErr w:type="spellStart"/>
      <w:r w:rsidRPr="00A26CA2">
        <w:rPr>
          <w:rFonts w:ascii="Times New Roman" w:eastAsiaTheme="minorEastAsia" w:hAnsi="Times New Roman" w:cs="Times New Roman"/>
          <w:kern w:val="0"/>
          <w:sz w:val="24"/>
          <w:szCs w:val="24"/>
          <w14:ligatures w14:val="none"/>
        </w:rPr>
        <w:t>Salanova</w:t>
      </w:r>
      <w:proofErr w:type="spellEnd"/>
      <w:r w:rsidRPr="00A26CA2">
        <w:rPr>
          <w:rFonts w:ascii="Times New Roman" w:eastAsiaTheme="minorEastAsia" w:hAnsi="Times New Roman" w:cs="Times New Roman"/>
          <w:kern w:val="0"/>
          <w:sz w:val="24"/>
          <w:szCs w:val="24"/>
          <w14:ligatures w14:val="none"/>
        </w:rPr>
        <w:t>, M., González-</w:t>
      </w:r>
      <w:proofErr w:type="spellStart"/>
      <w:r w:rsidRPr="00A26CA2">
        <w:rPr>
          <w:rFonts w:ascii="Times New Roman" w:eastAsiaTheme="minorEastAsia" w:hAnsi="Times New Roman" w:cs="Times New Roman"/>
          <w:kern w:val="0"/>
          <w:sz w:val="24"/>
          <w:szCs w:val="24"/>
          <w14:ligatures w14:val="none"/>
        </w:rPr>
        <w:t>romá</w:t>
      </w:r>
      <w:proofErr w:type="spellEnd"/>
      <w:r w:rsidRPr="00A26CA2">
        <w:rPr>
          <w:rFonts w:ascii="Times New Roman" w:eastAsiaTheme="minorEastAsia" w:hAnsi="Times New Roman" w:cs="Times New Roman"/>
          <w:kern w:val="0"/>
          <w:sz w:val="24"/>
          <w:szCs w:val="24"/>
          <w14:ligatures w14:val="none"/>
        </w:rPr>
        <w:t>, V. </w:t>
      </w:r>
      <w:r w:rsidRPr="00A26CA2">
        <w:rPr>
          <w:rFonts w:ascii="Times New Roman" w:eastAsiaTheme="minorEastAsia" w:hAnsi="Times New Roman" w:cs="Times New Roman"/>
          <w:i/>
          <w:iCs/>
          <w:kern w:val="0"/>
          <w:sz w:val="24"/>
          <w:szCs w:val="24"/>
          <w14:ligatures w14:val="none"/>
        </w:rPr>
        <w:t>et al.</w:t>
      </w:r>
      <w:r w:rsidRPr="00A26CA2">
        <w:rPr>
          <w:rFonts w:ascii="Times New Roman" w:eastAsiaTheme="minorEastAsia" w:hAnsi="Times New Roman" w:cs="Times New Roman"/>
          <w:kern w:val="0"/>
          <w:sz w:val="24"/>
          <w:szCs w:val="24"/>
          <w14:ligatures w14:val="none"/>
        </w:rPr>
        <w:t> </w:t>
      </w:r>
      <w:r w:rsidRPr="00A26CA2">
        <w:rPr>
          <w:rFonts w:ascii="Times New Roman" w:eastAsiaTheme="minorEastAsia" w:hAnsi="Times New Roman" w:cs="Times New Roman"/>
          <w:kern w:val="0"/>
          <w:sz w:val="24"/>
          <w:szCs w:val="24"/>
          <w:lang w:val="en-US"/>
          <w14:ligatures w14:val="none"/>
        </w:rPr>
        <w:t>The Measurement of Engagement and Burnout: A Two Sample Confirmatory Factor Analytic Approach. </w:t>
      </w:r>
      <w:r w:rsidRPr="00A26CA2">
        <w:rPr>
          <w:rFonts w:ascii="Times New Roman" w:eastAsiaTheme="minorEastAsia" w:hAnsi="Times New Roman" w:cs="Times New Roman"/>
          <w:i/>
          <w:iCs/>
          <w:kern w:val="0"/>
          <w:sz w:val="24"/>
          <w:szCs w:val="24"/>
          <w:lang w:val="en-US"/>
          <w14:ligatures w14:val="none"/>
        </w:rPr>
        <w:t>Journal of Happiness Studies</w:t>
      </w:r>
      <w:r w:rsidRPr="00A26CA2">
        <w:rPr>
          <w:rFonts w:ascii="Times New Roman" w:eastAsiaTheme="minorEastAsia" w:hAnsi="Times New Roman" w:cs="Times New Roman"/>
          <w:kern w:val="0"/>
          <w:sz w:val="24"/>
          <w:szCs w:val="24"/>
          <w:lang w:val="en-US"/>
          <w14:ligatures w14:val="none"/>
        </w:rPr>
        <w:t xml:space="preserve"> 3, 71–92 (2002). </w:t>
      </w:r>
      <w:hyperlink r:id="rId23" w:history="1">
        <w:r w:rsidR="00540F76" w:rsidRPr="00A26CA2">
          <w:rPr>
            <w:rStyle w:val="Hipervnculo"/>
            <w:rFonts w:ascii="Times New Roman" w:eastAsiaTheme="minorEastAsia" w:hAnsi="Times New Roman" w:cs="Times New Roman"/>
            <w:color w:val="auto"/>
            <w:kern w:val="0"/>
            <w:sz w:val="24"/>
            <w:szCs w:val="24"/>
            <w:lang w:val="en-US"/>
            <w14:ligatures w14:val="none"/>
          </w:rPr>
          <w:t>https://doi.org/10.1023/A:1015630930326</w:t>
        </w:r>
      </w:hyperlink>
    </w:p>
    <w:p w14:paraId="640E528C" w14:textId="53DCFB21" w:rsidR="0054246F" w:rsidRPr="00A26CA2" w:rsidRDefault="00C72D53" w:rsidP="00EB7A9A">
      <w:pPr>
        <w:spacing w:after="0" w:line="240" w:lineRule="auto"/>
        <w:ind w:left="567" w:hanging="567"/>
        <w:jc w:val="both"/>
        <w:rPr>
          <w:rFonts w:ascii="Times New Roman" w:eastAsiaTheme="minorEastAsia" w:hAnsi="Times New Roman" w:cs="Times New Roman"/>
          <w:kern w:val="0"/>
          <w:sz w:val="24"/>
          <w:szCs w:val="24"/>
          <w:lang w:val="en-US"/>
          <w14:ligatures w14:val="none"/>
        </w:rPr>
      </w:pPr>
      <w:r w:rsidRPr="00A26CA2">
        <w:rPr>
          <w:rFonts w:ascii="Times New Roman" w:eastAsiaTheme="minorEastAsia" w:hAnsi="Times New Roman" w:cs="Times New Roman"/>
          <w:kern w:val="0"/>
          <w:sz w:val="24"/>
          <w:szCs w:val="24"/>
          <w:lang w:val="en-US"/>
          <w14:ligatures w14:val="none"/>
        </w:rPr>
        <w:t>Schrepp, M</w:t>
      </w:r>
      <w:r w:rsidR="00A027E6" w:rsidRPr="00A26CA2">
        <w:rPr>
          <w:rFonts w:ascii="Times New Roman" w:eastAsiaTheme="minorEastAsia" w:hAnsi="Times New Roman" w:cs="Times New Roman"/>
          <w:kern w:val="0"/>
          <w:sz w:val="24"/>
          <w:szCs w:val="24"/>
          <w:lang w:val="en-US"/>
          <w14:ligatures w14:val="none"/>
        </w:rPr>
        <w:t>.,</w:t>
      </w:r>
      <w:r w:rsidRPr="00A26CA2">
        <w:rPr>
          <w:rFonts w:ascii="Times New Roman" w:eastAsiaTheme="minorEastAsia" w:hAnsi="Times New Roman" w:cs="Times New Roman"/>
          <w:kern w:val="0"/>
          <w:sz w:val="24"/>
          <w:szCs w:val="24"/>
          <w:lang w:val="en-US"/>
          <w14:ligatures w14:val="none"/>
        </w:rPr>
        <w:t xml:space="preserve"> H</w:t>
      </w:r>
      <w:r w:rsidR="005326F4" w:rsidRPr="00A26CA2">
        <w:rPr>
          <w:rFonts w:ascii="Times New Roman" w:eastAsiaTheme="minorEastAsia" w:hAnsi="Times New Roman" w:cs="Times New Roman"/>
          <w:kern w:val="0"/>
          <w:sz w:val="24"/>
          <w:szCs w:val="24"/>
          <w:lang w:val="en-US"/>
          <w14:ligatures w14:val="none"/>
        </w:rPr>
        <w:t>i</w:t>
      </w:r>
      <w:r w:rsidRPr="00A26CA2">
        <w:rPr>
          <w:rFonts w:ascii="Times New Roman" w:eastAsiaTheme="minorEastAsia" w:hAnsi="Times New Roman" w:cs="Times New Roman"/>
          <w:kern w:val="0"/>
          <w:sz w:val="24"/>
          <w:szCs w:val="24"/>
          <w:lang w:val="en-US"/>
          <w14:ligatures w14:val="none"/>
        </w:rPr>
        <w:t>nderks, A</w:t>
      </w:r>
      <w:r w:rsidR="00A027E6" w:rsidRPr="00A26CA2">
        <w:rPr>
          <w:rFonts w:ascii="Times New Roman" w:eastAsiaTheme="minorEastAsia" w:hAnsi="Times New Roman" w:cs="Times New Roman"/>
          <w:kern w:val="0"/>
          <w:sz w:val="24"/>
          <w:szCs w:val="24"/>
          <w:lang w:val="en-US"/>
          <w14:ligatures w14:val="none"/>
        </w:rPr>
        <w:t>.</w:t>
      </w:r>
      <w:r w:rsidRPr="00A26CA2">
        <w:rPr>
          <w:rFonts w:ascii="Times New Roman" w:eastAsiaTheme="minorEastAsia" w:hAnsi="Times New Roman" w:cs="Times New Roman"/>
          <w:kern w:val="0"/>
          <w:sz w:val="24"/>
          <w:szCs w:val="24"/>
          <w:lang w:val="en-US"/>
          <w14:ligatures w14:val="none"/>
        </w:rPr>
        <w:t xml:space="preserve"> </w:t>
      </w:r>
      <w:r w:rsidR="00A027E6" w:rsidRPr="00A26CA2">
        <w:rPr>
          <w:rFonts w:ascii="Times New Roman" w:eastAsiaTheme="minorEastAsia" w:hAnsi="Times New Roman" w:cs="Times New Roman"/>
          <w:kern w:val="0"/>
          <w:sz w:val="24"/>
          <w:szCs w:val="24"/>
          <w:lang w:val="en-US"/>
          <w14:ligatures w14:val="none"/>
        </w:rPr>
        <w:t>y</w:t>
      </w:r>
      <w:r w:rsidRPr="00A26CA2">
        <w:rPr>
          <w:rFonts w:ascii="Times New Roman" w:eastAsiaTheme="minorEastAsia" w:hAnsi="Times New Roman" w:cs="Times New Roman"/>
          <w:kern w:val="0"/>
          <w:sz w:val="24"/>
          <w:szCs w:val="24"/>
          <w:lang w:val="en-US"/>
          <w14:ligatures w14:val="none"/>
        </w:rPr>
        <w:t xml:space="preserve"> </w:t>
      </w:r>
      <w:proofErr w:type="spellStart"/>
      <w:r w:rsidRPr="00A26CA2">
        <w:rPr>
          <w:rFonts w:ascii="Times New Roman" w:eastAsiaTheme="minorEastAsia" w:hAnsi="Times New Roman" w:cs="Times New Roman"/>
          <w:kern w:val="0"/>
          <w:sz w:val="24"/>
          <w:szCs w:val="24"/>
          <w:lang w:val="en-US"/>
          <w14:ligatures w14:val="none"/>
        </w:rPr>
        <w:t>Thomaschewski</w:t>
      </w:r>
      <w:proofErr w:type="spellEnd"/>
      <w:r w:rsidRPr="00A26CA2">
        <w:rPr>
          <w:rFonts w:ascii="Times New Roman" w:eastAsiaTheme="minorEastAsia" w:hAnsi="Times New Roman" w:cs="Times New Roman"/>
          <w:kern w:val="0"/>
          <w:sz w:val="24"/>
          <w:szCs w:val="24"/>
          <w:lang w:val="en-US"/>
          <w14:ligatures w14:val="none"/>
        </w:rPr>
        <w:t xml:space="preserve">, J. (2017). Design and Evaluation of a Short Version of the User Experience Questionnaire (UEQ-S). </w:t>
      </w:r>
      <w:r w:rsidRPr="00A26CA2">
        <w:rPr>
          <w:rFonts w:ascii="Times New Roman" w:eastAsiaTheme="minorEastAsia" w:hAnsi="Times New Roman" w:cs="Times New Roman"/>
          <w:i/>
          <w:iCs/>
          <w:kern w:val="0"/>
          <w:sz w:val="24"/>
          <w:szCs w:val="24"/>
          <w:lang w:val="en-US"/>
          <w14:ligatures w14:val="none"/>
        </w:rPr>
        <w:t>International Journal of Interactive Multimedia and Artificial Intelligence</w:t>
      </w:r>
      <w:r w:rsidRPr="00A26CA2">
        <w:rPr>
          <w:rFonts w:ascii="Times New Roman" w:eastAsiaTheme="minorEastAsia" w:hAnsi="Times New Roman" w:cs="Times New Roman"/>
          <w:kern w:val="0"/>
          <w:sz w:val="24"/>
          <w:szCs w:val="24"/>
          <w:lang w:val="en-US"/>
          <w14:ligatures w14:val="none"/>
        </w:rPr>
        <w:t>. 4(</w:t>
      </w:r>
      <w:r w:rsidR="00A04984" w:rsidRPr="00A26CA2">
        <w:rPr>
          <w:rFonts w:ascii="Times New Roman" w:eastAsiaTheme="minorEastAsia" w:hAnsi="Times New Roman" w:cs="Times New Roman"/>
          <w:kern w:val="0"/>
          <w:sz w:val="24"/>
          <w:szCs w:val="24"/>
          <w:lang w:val="en-US"/>
          <w14:ligatures w14:val="none"/>
        </w:rPr>
        <w:t>6</w:t>
      </w:r>
      <w:r w:rsidRPr="00A26CA2">
        <w:rPr>
          <w:rFonts w:ascii="Times New Roman" w:eastAsiaTheme="minorEastAsia" w:hAnsi="Times New Roman" w:cs="Times New Roman"/>
          <w:kern w:val="0"/>
          <w:sz w:val="24"/>
          <w:szCs w:val="24"/>
          <w:lang w:val="en-US"/>
          <w14:ligatures w14:val="none"/>
        </w:rPr>
        <w:t>)</w:t>
      </w:r>
      <w:r w:rsidR="00A04984" w:rsidRPr="00A26CA2">
        <w:rPr>
          <w:rFonts w:ascii="Times New Roman" w:eastAsiaTheme="minorEastAsia" w:hAnsi="Times New Roman" w:cs="Times New Roman"/>
          <w:kern w:val="0"/>
          <w:sz w:val="24"/>
          <w:szCs w:val="24"/>
          <w:lang w:val="en-US"/>
          <w14:ligatures w14:val="none"/>
        </w:rPr>
        <w:t>,</w:t>
      </w:r>
      <w:r w:rsidR="00A049CB" w:rsidRPr="00A26CA2">
        <w:rPr>
          <w:rFonts w:ascii="Times New Roman" w:eastAsiaTheme="minorEastAsia" w:hAnsi="Times New Roman" w:cs="Times New Roman"/>
          <w:kern w:val="0"/>
          <w:sz w:val="24"/>
          <w:szCs w:val="24"/>
          <w:lang w:val="en-US"/>
          <w14:ligatures w14:val="none"/>
        </w:rPr>
        <w:t xml:space="preserve"> 103-108</w:t>
      </w:r>
      <w:r w:rsidRPr="00A26CA2">
        <w:rPr>
          <w:rFonts w:ascii="Times New Roman" w:eastAsiaTheme="minorEastAsia" w:hAnsi="Times New Roman" w:cs="Times New Roman"/>
          <w:kern w:val="0"/>
          <w:sz w:val="24"/>
          <w:szCs w:val="24"/>
          <w:lang w:val="en-US"/>
          <w14:ligatures w14:val="none"/>
        </w:rPr>
        <w:t xml:space="preserve">. </w:t>
      </w:r>
      <w:hyperlink r:id="rId24" w:history="1">
        <w:r w:rsidR="00907192" w:rsidRPr="00A26CA2">
          <w:rPr>
            <w:rStyle w:val="Hipervnculo"/>
            <w:rFonts w:ascii="Times New Roman" w:eastAsiaTheme="minorEastAsia" w:hAnsi="Times New Roman" w:cs="Times New Roman"/>
            <w:color w:val="auto"/>
            <w:kern w:val="0"/>
            <w:sz w:val="24"/>
            <w:szCs w:val="24"/>
            <w:lang w:val="en-US"/>
            <w14:ligatures w14:val="none"/>
          </w:rPr>
          <w:t>https://doi.org/10.9781/ijimai.2017.09.001</w:t>
        </w:r>
      </w:hyperlink>
    </w:p>
    <w:p w14:paraId="7444ACE5" w14:textId="77777777" w:rsidR="00907192" w:rsidRPr="00A26CA2" w:rsidRDefault="00907192" w:rsidP="008F1763">
      <w:pPr>
        <w:spacing w:after="0" w:line="240" w:lineRule="auto"/>
        <w:ind w:left="709" w:hanging="709"/>
        <w:rPr>
          <w:rFonts w:ascii="Times New Roman" w:eastAsiaTheme="minorEastAsia" w:hAnsi="Times New Roman" w:cs="Times New Roman"/>
          <w:kern w:val="0"/>
          <w:sz w:val="24"/>
          <w:szCs w:val="24"/>
          <w:lang w:val="en-US"/>
          <w14:ligatures w14:val="none"/>
        </w:rPr>
      </w:pPr>
    </w:p>
    <w:p w14:paraId="783F277D" w14:textId="77777777" w:rsidR="001D08EF" w:rsidRPr="00A26CA2" w:rsidRDefault="001D08EF" w:rsidP="008F1763">
      <w:pPr>
        <w:spacing w:after="0" w:line="240" w:lineRule="auto"/>
        <w:ind w:left="709" w:hanging="709"/>
        <w:rPr>
          <w:rFonts w:ascii="Times New Roman" w:eastAsiaTheme="minorEastAsia" w:hAnsi="Times New Roman" w:cs="Times New Roman"/>
          <w:kern w:val="0"/>
          <w:sz w:val="24"/>
          <w:szCs w:val="24"/>
          <w:lang w:val="en-US"/>
          <w14:ligatures w14:val="none"/>
        </w:rPr>
      </w:pPr>
    </w:p>
    <w:p w14:paraId="15DCF131" w14:textId="77777777" w:rsidR="00C72D53" w:rsidRPr="00A26CA2" w:rsidRDefault="00C72D53" w:rsidP="008F1763">
      <w:pPr>
        <w:spacing w:after="0" w:line="240" w:lineRule="auto"/>
        <w:ind w:left="709" w:hanging="709"/>
        <w:rPr>
          <w:rFonts w:ascii="Times New Roman" w:eastAsiaTheme="minorEastAsia" w:hAnsi="Times New Roman" w:cs="Times New Roman"/>
          <w:kern w:val="0"/>
          <w:sz w:val="24"/>
          <w:szCs w:val="24"/>
          <w:lang w:val="en-US"/>
          <w14:ligatures w14:val="none"/>
        </w:rPr>
      </w:pPr>
    </w:p>
    <w:p w14:paraId="42683E5F" w14:textId="77777777" w:rsidR="008A5376" w:rsidRPr="000A2039" w:rsidRDefault="008A5376" w:rsidP="008F1763">
      <w:pPr>
        <w:spacing w:after="0" w:line="240" w:lineRule="auto"/>
        <w:rPr>
          <w:rFonts w:ascii="Times New Roman" w:hAnsi="Times New Roman" w:cs="Times New Roman"/>
          <w:sz w:val="24"/>
          <w:szCs w:val="24"/>
          <w:lang w:val="en-US"/>
        </w:rPr>
      </w:pPr>
    </w:p>
    <w:sectPr w:rsidR="008A5376" w:rsidRPr="000A2039" w:rsidSect="006224D8">
      <w:footerReference w:type="default" r:id="rId25"/>
      <w:pgSz w:w="12240" w:h="15840"/>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15F9" w14:textId="77777777" w:rsidR="007F6B70" w:rsidRDefault="007F6B70" w:rsidP="00A26CA2">
      <w:pPr>
        <w:spacing w:after="0" w:line="240" w:lineRule="auto"/>
      </w:pPr>
      <w:r>
        <w:separator/>
      </w:r>
    </w:p>
  </w:endnote>
  <w:endnote w:type="continuationSeparator" w:id="0">
    <w:p w14:paraId="39E98DA1" w14:textId="77777777" w:rsidR="007F6B70" w:rsidRDefault="007F6B70" w:rsidP="00A2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54EA" w14:textId="77777777" w:rsidR="00A26CA2" w:rsidRPr="00AF035D" w:rsidRDefault="00A26CA2" w:rsidP="00AF035D">
    <w:pPr>
      <w:tabs>
        <w:tab w:val="left" w:pos="3390"/>
      </w:tabs>
      <w:jc w:val="center"/>
      <w:rPr>
        <w:rFonts w:ascii="Calibri" w:hAnsi="Calibri" w:cs="Calibri"/>
        <w:sz w:val="24"/>
        <w:szCs w:val="24"/>
      </w:rPr>
    </w:pPr>
    <w:r w:rsidRPr="00AF035D">
      <w:rPr>
        <w:rFonts w:ascii="Calibri" w:hAnsi="Calibri" w:cs="Calibri"/>
        <w:b/>
        <w:sz w:val="24"/>
        <w:szCs w:val="24"/>
      </w:rPr>
      <w:t xml:space="preserve">Vol. 12, Núm. 24                  Julio – </w:t>
    </w:r>
    <w:proofErr w:type="gramStart"/>
    <w:r w:rsidRPr="00AF035D">
      <w:rPr>
        <w:rFonts w:ascii="Calibri" w:hAnsi="Calibri" w:cs="Calibri"/>
        <w:b/>
        <w:sz w:val="24"/>
        <w:szCs w:val="24"/>
      </w:rPr>
      <w:t>Diciembre</w:t>
    </w:r>
    <w:proofErr w:type="gramEnd"/>
    <w:r w:rsidRPr="00AF035D">
      <w:rPr>
        <w:rFonts w:ascii="Calibri" w:hAnsi="Calibri" w:cs="Calibri"/>
        <w:b/>
        <w:sz w:val="24"/>
        <w:szCs w:val="24"/>
      </w:rPr>
      <w:t xml:space="preserve"> 2025                        ISSN: 2448 – 6493</w:t>
    </w:r>
  </w:p>
  <w:p w14:paraId="698067E7" w14:textId="77777777" w:rsidR="00A26CA2" w:rsidRDefault="00A26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3670" w14:textId="77777777" w:rsidR="007F6B70" w:rsidRDefault="007F6B70" w:rsidP="00A26CA2">
      <w:pPr>
        <w:spacing w:after="0" w:line="240" w:lineRule="auto"/>
      </w:pPr>
      <w:r>
        <w:separator/>
      </w:r>
    </w:p>
  </w:footnote>
  <w:footnote w:type="continuationSeparator" w:id="0">
    <w:p w14:paraId="546615F4" w14:textId="77777777" w:rsidR="007F6B70" w:rsidRDefault="007F6B70" w:rsidP="00A26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6F3"/>
    <w:multiLevelType w:val="multilevel"/>
    <w:tmpl w:val="355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51C66"/>
    <w:multiLevelType w:val="multilevel"/>
    <w:tmpl w:val="6C14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F10BF6"/>
    <w:multiLevelType w:val="hybridMultilevel"/>
    <w:tmpl w:val="E2D46826"/>
    <w:lvl w:ilvl="0" w:tplc="22A20D02">
      <w:start w:val="1"/>
      <w:numFmt w:val="decimal"/>
      <w:lvlText w:val="%1."/>
      <w:lvlJc w:val="left"/>
      <w:pPr>
        <w:ind w:left="1003" w:hanging="360"/>
      </w:pPr>
      <w:rPr>
        <w:rFonts w:hint="default"/>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num w:numId="1" w16cid:durableId="1236622623">
    <w:abstractNumId w:val="1"/>
  </w:num>
  <w:num w:numId="2" w16cid:durableId="1815298036">
    <w:abstractNumId w:val="2"/>
  </w:num>
  <w:num w:numId="3" w16cid:durableId="41467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30"/>
    <w:rsid w:val="00001BEC"/>
    <w:rsid w:val="00004915"/>
    <w:rsid w:val="0000541B"/>
    <w:rsid w:val="00010E0A"/>
    <w:rsid w:val="00015157"/>
    <w:rsid w:val="00017183"/>
    <w:rsid w:val="00017783"/>
    <w:rsid w:val="00023842"/>
    <w:rsid w:val="000277E7"/>
    <w:rsid w:val="00031CCD"/>
    <w:rsid w:val="0003218B"/>
    <w:rsid w:val="00033197"/>
    <w:rsid w:val="00033852"/>
    <w:rsid w:val="00036307"/>
    <w:rsid w:val="000363A4"/>
    <w:rsid w:val="00043210"/>
    <w:rsid w:val="00045861"/>
    <w:rsid w:val="00045D81"/>
    <w:rsid w:val="00050F11"/>
    <w:rsid w:val="00057039"/>
    <w:rsid w:val="000611C7"/>
    <w:rsid w:val="0006211A"/>
    <w:rsid w:val="00063B7E"/>
    <w:rsid w:val="000709D5"/>
    <w:rsid w:val="0007433D"/>
    <w:rsid w:val="000803B7"/>
    <w:rsid w:val="00080FA2"/>
    <w:rsid w:val="0008253E"/>
    <w:rsid w:val="000829F8"/>
    <w:rsid w:val="00084675"/>
    <w:rsid w:val="000861FA"/>
    <w:rsid w:val="000920B6"/>
    <w:rsid w:val="000941B4"/>
    <w:rsid w:val="000A2039"/>
    <w:rsid w:val="000A2339"/>
    <w:rsid w:val="000A4F4C"/>
    <w:rsid w:val="000B2200"/>
    <w:rsid w:val="000B3AFB"/>
    <w:rsid w:val="000B559A"/>
    <w:rsid w:val="000C0105"/>
    <w:rsid w:val="000C4D1E"/>
    <w:rsid w:val="000C5AC1"/>
    <w:rsid w:val="000C63D5"/>
    <w:rsid w:val="000D0E1F"/>
    <w:rsid w:val="000D19D9"/>
    <w:rsid w:val="000D2523"/>
    <w:rsid w:val="000D32CB"/>
    <w:rsid w:val="000D464A"/>
    <w:rsid w:val="000D589C"/>
    <w:rsid w:val="000E201D"/>
    <w:rsid w:val="000E2E27"/>
    <w:rsid w:val="000E487A"/>
    <w:rsid w:val="000F02D1"/>
    <w:rsid w:val="000F23C1"/>
    <w:rsid w:val="000F24A3"/>
    <w:rsid w:val="000F3069"/>
    <w:rsid w:val="000F5B73"/>
    <w:rsid w:val="000F7243"/>
    <w:rsid w:val="001019B0"/>
    <w:rsid w:val="00102DF5"/>
    <w:rsid w:val="001055DE"/>
    <w:rsid w:val="0010619F"/>
    <w:rsid w:val="001073FC"/>
    <w:rsid w:val="0011499C"/>
    <w:rsid w:val="00124264"/>
    <w:rsid w:val="00124554"/>
    <w:rsid w:val="00125DEA"/>
    <w:rsid w:val="00131B94"/>
    <w:rsid w:val="00134B0C"/>
    <w:rsid w:val="001436FD"/>
    <w:rsid w:val="001457F9"/>
    <w:rsid w:val="00155EDE"/>
    <w:rsid w:val="00157CE9"/>
    <w:rsid w:val="00161F39"/>
    <w:rsid w:val="00164502"/>
    <w:rsid w:val="00164B08"/>
    <w:rsid w:val="0016767F"/>
    <w:rsid w:val="00171E0B"/>
    <w:rsid w:val="00173F14"/>
    <w:rsid w:val="00174AC0"/>
    <w:rsid w:val="001769B3"/>
    <w:rsid w:val="0018215A"/>
    <w:rsid w:val="00182E57"/>
    <w:rsid w:val="001855ED"/>
    <w:rsid w:val="00187250"/>
    <w:rsid w:val="001944CC"/>
    <w:rsid w:val="0019489A"/>
    <w:rsid w:val="00195CE1"/>
    <w:rsid w:val="001968A8"/>
    <w:rsid w:val="00197602"/>
    <w:rsid w:val="001A0CD1"/>
    <w:rsid w:val="001A2F4E"/>
    <w:rsid w:val="001A5D4B"/>
    <w:rsid w:val="001A5F86"/>
    <w:rsid w:val="001A70B2"/>
    <w:rsid w:val="001B2299"/>
    <w:rsid w:val="001B300A"/>
    <w:rsid w:val="001B39C7"/>
    <w:rsid w:val="001B669F"/>
    <w:rsid w:val="001C2CCA"/>
    <w:rsid w:val="001D08EF"/>
    <w:rsid w:val="001D456F"/>
    <w:rsid w:val="001D48DF"/>
    <w:rsid w:val="001D75BA"/>
    <w:rsid w:val="001E18ED"/>
    <w:rsid w:val="001E29AD"/>
    <w:rsid w:val="001E338C"/>
    <w:rsid w:val="001E521E"/>
    <w:rsid w:val="001E58F7"/>
    <w:rsid w:val="001F055E"/>
    <w:rsid w:val="001F192F"/>
    <w:rsid w:val="001F2080"/>
    <w:rsid w:val="001F2F68"/>
    <w:rsid w:val="001F3ABB"/>
    <w:rsid w:val="001F5644"/>
    <w:rsid w:val="001F5F68"/>
    <w:rsid w:val="001F6B32"/>
    <w:rsid w:val="002018A2"/>
    <w:rsid w:val="00203874"/>
    <w:rsid w:val="0020528F"/>
    <w:rsid w:val="00207ED3"/>
    <w:rsid w:val="002107FB"/>
    <w:rsid w:val="00211103"/>
    <w:rsid w:val="0021418E"/>
    <w:rsid w:val="00216AC6"/>
    <w:rsid w:val="00217038"/>
    <w:rsid w:val="00225041"/>
    <w:rsid w:val="0022510C"/>
    <w:rsid w:val="00225416"/>
    <w:rsid w:val="00225B60"/>
    <w:rsid w:val="0022682F"/>
    <w:rsid w:val="002322F9"/>
    <w:rsid w:val="00232C0A"/>
    <w:rsid w:val="00234C34"/>
    <w:rsid w:val="00235523"/>
    <w:rsid w:val="00237C5C"/>
    <w:rsid w:val="00242E05"/>
    <w:rsid w:val="00243331"/>
    <w:rsid w:val="002449EF"/>
    <w:rsid w:val="0024707E"/>
    <w:rsid w:val="00256B74"/>
    <w:rsid w:val="00256CA2"/>
    <w:rsid w:val="00257DE1"/>
    <w:rsid w:val="00260B4E"/>
    <w:rsid w:val="00261B08"/>
    <w:rsid w:val="00261CC3"/>
    <w:rsid w:val="002639D7"/>
    <w:rsid w:val="00263BAB"/>
    <w:rsid w:val="0026459B"/>
    <w:rsid w:val="00265807"/>
    <w:rsid w:val="0026621F"/>
    <w:rsid w:val="00266947"/>
    <w:rsid w:val="00276697"/>
    <w:rsid w:val="00276CFA"/>
    <w:rsid w:val="00277BE5"/>
    <w:rsid w:val="00277F14"/>
    <w:rsid w:val="00282A13"/>
    <w:rsid w:val="0028309A"/>
    <w:rsid w:val="00283EFE"/>
    <w:rsid w:val="00283FEF"/>
    <w:rsid w:val="0028446A"/>
    <w:rsid w:val="002861E9"/>
    <w:rsid w:val="00287396"/>
    <w:rsid w:val="00294979"/>
    <w:rsid w:val="002A07FE"/>
    <w:rsid w:val="002A2329"/>
    <w:rsid w:val="002A30C4"/>
    <w:rsid w:val="002A3564"/>
    <w:rsid w:val="002B036B"/>
    <w:rsid w:val="002B135D"/>
    <w:rsid w:val="002B1AC5"/>
    <w:rsid w:val="002B5AC8"/>
    <w:rsid w:val="002B7ED0"/>
    <w:rsid w:val="002C62BE"/>
    <w:rsid w:val="002C78CB"/>
    <w:rsid w:val="002D06C9"/>
    <w:rsid w:val="002D1CC7"/>
    <w:rsid w:val="002D2BA9"/>
    <w:rsid w:val="002D2CA1"/>
    <w:rsid w:val="002D2D6A"/>
    <w:rsid w:val="002E598C"/>
    <w:rsid w:val="002E5C86"/>
    <w:rsid w:val="002F4D39"/>
    <w:rsid w:val="002F67F8"/>
    <w:rsid w:val="002F6EF5"/>
    <w:rsid w:val="00302086"/>
    <w:rsid w:val="00306AF4"/>
    <w:rsid w:val="00307796"/>
    <w:rsid w:val="003117B1"/>
    <w:rsid w:val="003133E3"/>
    <w:rsid w:val="00315E4B"/>
    <w:rsid w:val="003200DF"/>
    <w:rsid w:val="003239F8"/>
    <w:rsid w:val="0032721A"/>
    <w:rsid w:val="003273DD"/>
    <w:rsid w:val="00331204"/>
    <w:rsid w:val="00331638"/>
    <w:rsid w:val="00341B93"/>
    <w:rsid w:val="003464AA"/>
    <w:rsid w:val="00351181"/>
    <w:rsid w:val="00354D0B"/>
    <w:rsid w:val="00355853"/>
    <w:rsid w:val="00355858"/>
    <w:rsid w:val="00357B37"/>
    <w:rsid w:val="00357F46"/>
    <w:rsid w:val="00361726"/>
    <w:rsid w:val="00361BC3"/>
    <w:rsid w:val="003636FF"/>
    <w:rsid w:val="00363845"/>
    <w:rsid w:val="00372723"/>
    <w:rsid w:val="003733C3"/>
    <w:rsid w:val="00377D8A"/>
    <w:rsid w:val="00380169"/>
    <w:rsid w:val="00382206"/>
    <w:rsid w:val="00382647"/>
    <w:rsid w:val="00383AE0"/>
    <w:rsid w:val="0038564F"/>
    <w:rsid w:val="003900FF"/>
    <w:rsid w:val="00390EB5"/>
    <w:rsid w:val="00391835"/>
    <w:rsid w:val="003923A1"/>
    <w:rsid w:val="003957F7"/>
    <w:rsid w:val="00396A67"/>
    <w:rsid w:val="00397100"/>
    <w:rsid w:val="00397E09"/>
    <w:rsid w:val="003A25B1"/>
    <w:rsid w:val="003A33B3"/>
    <w:rsid w:val="003A48DA"/>
    <w:rsid w:val="003A4BC5"/>
    <w:rsid w:val="003A4E39"/>
    <w:rsid w:val="003B516B"/>
    <w:rsid w:val="003B52E0"/>
    <w:rsid w:val="003C0E14"/>
    <w:rsid w:val="003C25A5"/>
    <w:rsid w:val="003C5489"/>
    <w:rsid w:val="003C588E"/>
    <w:rsid w:val="003D075C"/>
    <w:rsid w:val="003D350A"/>
    <w:rsid w:val="003D43B8"/>
    <w:rsid w:val="003D4DF0"/>
    <w:rsid w:val="003D7BBB"/>
    <w:rsid w:val="003E3B14"/>
    <w:rsid w:val="003E68D3"/>
    <w:rsid w:val="003F62F7"/>
    <w:rsid w:val="003F67C7"/>
    <w:rsid w:val="0040045D"/>
    <w:rsid w:val="00400D37"/>
    <w:rsid w:val="00401EE0"/>
    <w:rsid w:val="00405CF0"/>
    <w:rsid w:val="004114BC"/>
    <w:rsid w:val="00413AA2"/>
    <w:rsid w:val="004153D5"/>
    <w:rsid w:val="00415543"/>
    <w:rsid w:val="00417598"/>
    <w:rsid w:val="00422795"/>
    <w:rsid w:val="004302EC"/>
    <w:rsid w:val="004328FB"/>
    <w:rsid w:val="00433AF9"/>
    <w:rsid w:val="00433DDF"/>
    <w:rsid w:val="00434C02"/>
    <w:rsid w:val="00437216"/>
    <w:rsid w:val="00443959"/>
    <w:rsid w:val="00444BE6"/>
    <w:rsid w:val="00454B28"/>
    <w:rsid w:val="00461374"/>
    <w:rsid w:val="00464819"/>
    <w:rsid w:val="00465715"/>
    <w:rsid w:val="00472770"/>
    <w:rsid w:val="004758D5"/>
    <w:rsid w:val="00477882"/>
    <w:rsid w:val="004856E7"/>
    <w:rsid w:val="0048668D"/>
    <w:rsid w:val="00492179"/>
    <w:rsid w:val="00492BA0"/>
    <w:rsid w:val="0049329B"/>
    <w:rsid w:val="00493F68"/>
    <w:rsid w:val="004947FF"/>
    <w:rsid w:val="00496117"/>
    <w:rsid w:val="00497639"/>
    <w:rsid w:val="004A5997"/>
    <w:rsid w:val="004A5A34"/>
    <w:rsid w:val="004A6AFF"/>
    <w:rsid w:val="004B4EAB"/>
    <w:rsid w:val="004C0CA1"/>
    <w:rsid w:val="004D0782"/>
    <w:rsid w:val="004D080B"/>
    <w:rsid w:val="004D0AF7"/>
    <w:rsid w:val="004D1CBF"/>
    <w:rsid w:val="004D3D89"/>
    <w:rsid w:val="004D6FB2"/>
    <w:rsid w:val="004E01F2"/>
    <w:rsid w:val="004E02BD"/>
    <w:rsid w:val="004E0476"/>
    <w:rsid w:val="004E1564"/>
    <w:rsid w:val="004E358D"/>
    <w:rsid w:val="004E3BB4"/>
    <w:rsid w:val="004E3FCF"/>
    <w:rsid w:val="004E7CD3"/>
    <w:rsid w:val="004F1FE6"/>
    <w:rsid w:val="004F5E42"/>
    <w:rsid w:val="004F68BB"/>
    <w:rsid w:val="004F6B02"/>
    <w:rsid w:val="005022EA"/>
    <w:rsid w:val="00503FA1"/>
    <w:rsid w:val="00504376"/>
    <w:rsid w:val="00507074"/>
    <w:rsid w:val="005160B8"/>
    <w:rsid w:val="00521902"/>
    <w:rsid w:val="00524E1D"/>
    <w:rsid w:val="00526FCD"/>
    <w:rsid w:val="005326F4"/>
    <w:rsid w:val="00533F7A"/>
    <w:rsid w:val="00534143"/>
    <w:rsid w:val="00534D65"/>
    <w:rsid w:val="005351B8"/>
    <w:rsid w:val="00540F76"/>
    <w:rsid w:val="0054246F"/>
    <w:rsid w:val="005434DC"/>
    <w:rsid w:val="005457A5"/>
    <w:rsid w:val="0054630C"/>
    <w:rsid w:val="005517D0"/>
    <w:rsid w:val="00555ACC"/>
    <w:rsid w:val="00555B9D"/>
    <w:rsid w:val="00555D27"/>
    <w:rsid w:val="00556441"/>
    <w:rsid w:val="005601F6"/>
    <w:rsid w:val="00561F54"/>
    <w:rsid w:val="0056329B"/>
    <w:rsid w:val="00563BCD"/>
    <w:rsid w:val="005676DD"/>
    <w:rsid w:val="00575200"/>
    <w:rsid w:val="005755E3"/>
    <w:rsid w:val="005771C4"/>
    <w:rsid w:val="0059208F"/>
    <w:rsid w:val="005961FE"/>
    <w:rsid w:val="0059641A"/>
    <w:rsid w:val="005A1A75"/>
    <w:rsid w:val="005A1AC5"/>
    <w:rsid w:val="005A6678"/>
    <w:rsid w:val="005B097E"/>
    <w:rsid w:val="005B2ECC"/>
    <w:rsid w:val="005B2F14"/>
    <w:rsid w:val="005B4BAE"/>
    <w:rsid w:val="005B53EC"/>
    <w:rsid w:val="005B7A67"/>
    <w:rsid w:val="005C049B"/>
    <w:rsid w:val="005C2255"/>
    <w:rsid w:val="005D0294"/>
    <w:rsid w:val="005D05AB"/>
    <w:rsid w:val="005D52AC"/>
    <w:rsid w:val="005D693B"/>
    <w:rsid w:val="005D6DA9"/>
    <w:rsid w:val="005D6E7D"/>
    <w:rsid w:val="005E1395"/>
    <w:rsid w:val="005E56DE"/>
    <w:rsid w:val="005F09D9"/>
    <w:rsid w:val="005F0F03"/>
    <w:rsid w:val="005F1D00"/>
    <w:rsid w:val="006057EC"/>
    <w:rsid w:val="00605BFC"/>
    <w:rsid w:val="00605D45"/>
    <w:rsid w:val="00607F28"/>
    <w:rsid w:val="00611C3B"/>
    <w:rsid w:val="00614C48"/>
    <w:rsid w:val="00615696"/>
    <w:rsid w:val="006219FC"/>
    <w:rsid w:val="006224D8"/>
    <w:rsid w:val="0063360C"/>
    <w:rsid w:val="0063524F"/>
    <w:rsid w:val="00637C38"/>
    <w:rsid w:val="00645E60"/>
    <w:rsid w:val="00647657"/>
    <w:rsid w:val="006479F6"/>
    <w:rsid w:val="00647A1B"/>
    <w:rsid w:val="00653C9C"/>
    <w:rsid w:val="006545BB"/>
    <w:rsid w:val="00655552"/>
    <w:rsid w:val="00656930"/>
    <w:rsid w:val="00657688"/>
    <w:rsid w:val="0066170A"/>
    <w:rsid w:val="00665062"/>
    <w:rsid w:val="00667F04"/>
    <w:rsid w:val="00670BA5"/>
    <w:rsid w:val="00673184"/>
    <w:rsid w:val="006743C2"/>
    <w:rsid w:val="006755A4"/>
    <w:rsid w:val="00676AB2"/>
    <w:rsid w:val="00681FE4"/>
    <w:rsid w:val="006864F1"/>
    <w:rsid w:val="006868FE"/>
    <w:rsid w:val="00686B4F"/>
    <w:rsid w:val="00686D33"/>
    <w:rsid w:val="006871C3"/>
    <w:rsid w:val="0068733D"/>
    <w:rsid w:val="006927A1"/>
    <w:rsid w:val="0069466A"/>
    <w:rsid w:val="00695404"/>
    <w:rsid w:val="00695A98"/>
    <w:rsid w:val="006A08CD"/>
    <w:rsid w:val="006A1FB4"/>
    <w:rsid w:val="006A21A6"/>
    <w:rsid w:val="006A3ED6"/>
    <w:rsid w:val="006A47BE"/>
    <w:rsid w:val="006B1E24"/>
    <w:rsid w:val="006B6BEF"/>
    <w:rsid w:val="006B7490"/>
    <w:rsid w:val="006B7B71"/>
    <w:rsid w:val="006B7EBA"/>
    <w:rsid w:val="006C28CB"/>
    <w:rsid w:val="006C3FFE"/>
    <w:rsid w:val="006D0191"/>
    <w:rsid w:val="006D36EE"/>
    <w:rsid w:val="006D53BE"/>
    <w:rsid w:val="006D61C9"/>
    <w:rsid w:val="006D636E"/>
    <w:rsid w:val="006D7385"/>
    <w:rsid w:val="006F3B84"/>
    <w:rsid w:val="00701081"/>
    <w:rsid w:val="007021D3"/>
    <w:rsid w:val="00703126"/>
    <w:rsid w:val="00704B0B"/>
    <w:rsid w:val="00711A43"/>
    <w:rsid w:val="0071333C"/>
    <w:rsid w:val="00714DD3"/>
    <w:rsid w:val="00717C21"/>
    <w:rsid w:val="00721095"/>
    <w:rsid w:val="00721455"/>
    <w:rsid w:val="00723E73"/>
    <w:rsid w:val="00724752"/>
    <w:rsid w:val="00724D04"/>
    <w:rsid w:val="007316F3"/>
    <w:rsid w:val="00731F95"/>
    <w:rsid w:val="00732538"/>
    <w:rsid w:val="0073345F"/>
    <w:rsid w:val="00733524"/>
    <w:rsid w:val="007352A5"/>
    <w:rsid w:val="007405E6"/>
    <w:rsid w:val="007435E8"/>
    <w:rsid w:val="00743BE4"/>
    <w:rsid w:val="0074406A"/>
    <w:rsid w:val="007443B5"/>
    <w:rsid w:val="00747293"/>
    <w:rsid w:val="00747AAF"/>
    <w:rsid w:val="0075581D"/>
    <w:rsid w:val="00757CC1"/>
    <w:rsid w:val="00763AE8"/>
    <w:rsid w:val="007660E4"/>
    <w:rsid w:val="00766976"/>
    <w:rsid w:val="00767CEA"/>
    <w:rsid w:val="00767D03"/>
    <w:rsid w:val="007721AC"/>
    <w:rsid w:val="00775ECD"/>
    <w:rsid w:val="00782ADB"/>
    <w:rsid w:val="00783739"/>
    <w:rsid w:val="0078697B"/>
    <w:rsid w:val="0079341F"/>
    <w:rsid w:val="00794033"/>
    <w:rsid w:val="00794281"/>
    <w:rsid w:val="007957DD"/>
    <w:rsid w:val="007A2394"/>
    <w:rsid w:val="007A516D"/>
    <w:rsid w:val="007A6D44"/>
    <w:rsid w:val="007A6E70"/>
    <w:rsid w:val="007B0AAA"/>
    <w:rsid w:val="007B14EE"/>
    <w:rsid w:val="007B5D2B"/>
    <w:rsid w:val="007B63F8"/>
    <w:rsid w:val="007B7FC9"/>
    <w:rsid w:val="007C0A21"/>
    <w:rsid w:val="007C0F09"/>
    <w:rsid w:val="007C2816"/>
    <w:rsid w:val="007C3ED1"/>
    <w:rsid w:val="007C45CA"/>
    <w:rsid w:val="007C4614"/>
    <w:rsid w:val="007C726E"/>
    <w:rsid w:val="007D0373"/>
    <w:rsid w:val="007D26DE"/>
    <w:rsid w:val="007D518A"/>
    <w:rsid w:val="007D61A2"/>
    <w:rsid w:val="007D6744"/>
    <w:rsid w:val="007D6AE3"/>
    <w:rsid w:val="007D77FF"/>
    <w:rsid w:val="007E0C8A"/>
    <w:rsid w:val="007E0F73"/>
    <w:rsid w:val="007E125C"/>
    <w:rsid w:val="007E2693"/>
    <w:rsid w:val="007E4D1D"/>
    <w:rsid w:val="007E4DCA"/>
    <w:rsid w:val="007F041E"/>
    <w:rsid w:val="007F1A0B"/>
    <w:rsid w:val="007F421A"/>
    <w:rsid w:val="007F6B70"/>
    <w:rsid w:val="00801F52"/>
    <w:rsid w:val="00802C50"/>
    <w:rsid w:val="0080658B"/>
    <w:rsid w:val="00806C2D"/>
    <w:rsid w:val="00810297"/>
    <w:rsid w:val="008158C4"/>
    <w:rsid w:val="00815F80"/>
    <w:rsid w:val="00820067"/>
    <w:rsid w:val="00821E46"/>
    <w:rsid w:val="008244B1"/>
    <w:rsid w:val="00826CB9"/>
    <w:rsid w:val="00827207"/>
    <w:rsid w:val="008312AB"/>
    <w:rsid w:val="00831C21"/>
    <w:rsid w:val="0083483C"/>
    <w:rsid w:val="00835A14"/>
    <w:rsid w:val="00835F98"/>
    <w:rsid w:val="008367B5"/>
    <w:rsid w:val="00836B11"/>
    <w:rsid w:val="00840FA3"/>
    <w:rsid w:val="00841B09"/>
    <w:rsid w:val="00842606"/>
    <w:rsid w:val="00842D3B"/>
    <w:rsid w:val="008431E0"/>
    <w:rsid w:val="008478C6"/>
    <w:rsid w:val="00847CE0"/>
    <w:rsid w:val="008521DF"/>
    <w:rsid w:val="00852DF7"/>
    <w:rsid w:val="00855933"/>
    <w:rsid w:val="00856996"/>
    <w:rsid w:val="008577E5"/>
    <w:rsid w:val="008609BC"/>
    <w:rsid w:val="008619E7"/>
    <w:rsid w:val="00866ACE"/>
    <w:rsid w:val="00867042"/>
    <w:rsid w:val="00870923"/>
    <w:rsid w:val="00873FC0"/>
    <w:rsid w:val="0088081F"/>
    <w:rsid w:val="00883A8F"/>
    <w:rsid w:val="00884CB4"/>
    <w:rsid w:val="0089085B"/>
    <w:rsid w:val="008A0148"/>
    <w:rsid w:val="008A2135"/>
    <w:rsid w:val="008A30E5"/>
    <w:rsid w:val="008A45C0"/>
    <w:rsid w:val="008A5376"/>
    <w:rsid w:val="008A6BE4"/>
    <w:rsid w:val="008B2439"/>
    <w:rsid w:val="008B25B9"/>
    <w:rsid w:val="008B447C"/>
    <w:rsid w:val="008B5089"/>
    <w:rsid w:val="008B5F41"/>
    <w:rsid w:val="008D02D4"/>
    <w:rsid w:val="008D1FE1"/>
    <w:rsid w:val="008D312C"/>
    <w:rsid w:val="008D4B37"/>
    <w:rsid w:val="008D56C4"/>
    <w:rsid w:val="008D6D28"/>
    <w:rsid w:val="008D77D4"/>
    <w:rsid w:val="008E2AC6"/>
    <w:rsid w:val="008E5718"/>
    <w:rsid w:val="008F1763"/>
    <w:rsid w:val="008F2A9F"/>
    <w:rsid w:val="009045D6"/>
    <w:rsid w:val="00907192"/>
    <w:rsid w:val="00921456"/>
    <w:rsid w:val="00921724"/>
    <w:rsid w:val="00923AEE"/>
    <w:rsid w:val="00930B0B"/>
    <w:rsid w:val="0093313F"/>
    <w:rsid w:val="00935C7F"/>
    <w:rsid w:val="00935F72"/>
    <w:rsid w:val="009366B0"/>
    <w:rsid w:val="00942705"/>
    <w:rsid w:val="00944DDA"/>
    <w:rsid w:val="00946035"/>
    <w:rsid w:val="0094654D"/>
    <w:rsid w:val="00951E23"/>
    <w:rsid w:val="009602ED"/>
    <w:rsid w:val="00960F85"/>
    <w:rsid w:val="00962084"/>
    <w:rsid w:val="00962FBE"/>
    <w:rsid w:val="0096472E"/>
    <w:rsid w:val="009664C6"/>
    <w:rsid w:val="009676E1"/>
    <w:rsid w:val="0097572E"/>
    <w:rsid w:val="00980727"/>
    <w:rsid w:val="00982543"/>
    <w:rsid w:val="0098284B"/>
    <w:rsid w:val="00983677"/>
    <w:rsid w:val="0098538E"/>
    <w:rsid w:val="00990E69"/>
    <w:rsid w:val="0099268D"/>
    <w:rsid w:val="0099312D"/>
    <w:rsid w:val="009931B7"/>
    <w:rsid w:val="00996080"/>
    <w:rsid w:val="009A4BD7"/>
    <w:rsid w:val="009A4D0D"/>
    <w:rsid w:val="009A566F"/>
    <w:rsid w:val="009A5DB6"/>
    <w:rsid w:val="009A763F"/>
    <w:rsid w:val="009B0358"/>
    <w:rsid w:val="009B5CB2"/>
    <w:rsid w:val="009B66B7"/>
    <w:rsid w:val="009B763D"/>
    <w:rsid w:val="009B7F8F"/>
    <w:rsid w:val="009C4AA6"/>
    <w:rsid w:val="009D50B8"/>
    <w:rsid w:val="009D5CE7"/>
    <w:rsid w:val="009E2019"/>
    <w:rsid w:val="009E7565"/>
    <w:rsid w:val="009F012C"/>
    <w:rsid w:val="009F06F3"/>
    <w:rsid w:val="009F25B1"/>
    <w:rsid w:val="009F2815"/>
    <w:rsid w:val="00A00C26"/>
    <w:rsid w:val="00A027E6"/>
    <w:rsid w:val="00A03C55"/>
    <w:rsid w:val="00A04984"/>
    <w:rsid w:val="00A049CB"/>
    <w:rsid w:val="00A05D4B"/>
    <w:rsid w:val="00A072A6"/>
    <w:rsid w:val="00A101A7"/>
    <w:rsid w:val="00A10BA5"/>
    <w:rsid w:val="00A125F7"/>
    <w:rsid w:val="00A2113D"/>
    <w:rsid w:val="00A22B06"/>
    <w:rsid w:val="00A2691E"/>
    <w:rsid w:val="00A26CA2"/>
    <w:rsid w:val="00A36FD0"/>
    <w:rsid w:val="00A403B8"/>
    <w:rsid w:val="00A41876"/>
    <w:rsid w:val="00A454D6"/>
    <w:rsid w:val="00A45F29"/>
    <w:rsid w:val="00A46BE3"/>
    <w:rsid w:val="00A47ABD"/>
    <w:rsid w:val="00A5139D"/>
    <w:rsid w:val="00A52F54"/>
    <w:rsid w:val="00A5524F"/>
    <w:rsid w:val="00A55CF7"/>
    <w:rsid w:val="00A5724B"/>
    <w:rsid w:val="00A6406A"/>
    <w:rsid w:val="00A65061"/>
    <w:rsid w:val="00A65F05"/>
    <w:rsid w:val="00A6668C"/>
    <w:rsid w:val="00A71611"/>
    <w:rsid w:val="00A77E0C"/>
    <w:rsid w:val="00A80A6A"/>
    <w:rsid w:val="00A840B3"/>
    <w:rsid w:val="00A85735"/>
    <w:rsid w:val="00A8680D"/>
    <w:rsid w:val="00A916BA"/>
    <w:rsid w:val="00A92F30"/>
    <w:rsid w:val="00A95981"/>
    <w:rsid w:val="00A97F02"/>
    <w:rsid w:val="00AA630D"/>
    <w:rsid w:val="00AA643C"/>
    <w:rsid w:val="00AA7B37"/>
    <w:rsid w:val="00AB1EDD"/>
    <w:rsid w:val="00AB4CB1"/>
    <w:rsid w:val="00AB7066"/>
    <w:rsid w:val="00AB7EE2"/>
    <w:rsid w:val="00AC5BEF"/>
    <w:rsid w:val="00AD62FB"/>
    <w:rsid w:val="00AD6B37"/>
    <w:rsid w:val="00AD7613"/>
    <w:rsid w:val="00AF035D"/>
    <w:rsid w:val="00AF2056"/>
    <w:rsid w:val="00AF3ADD"/>
    <w:rsid w:val="00AF3E2A"/>
    <w:rsid w:val="00AF6DF6"/>
    <w:rsid w:val="00AF7ADC"/>
    <w:rsid w:val="00AF7C8B"/>
    <w:rsid w:val="00B02D59"/>
    <w:rsid w:val="00B04645"/>
    <w:rsid w:val="00B07BA7"/>
    <w:rsid w:val="00B10B3E"/>
    <w:rsid w:val="00B1111A"/>
    <w:rsid w:val="00B11663"/>
    <w:rsid w:val="00B167AE"/>
    <w:rsid w:val="00B1683B"/>
    <w:rsid w:val="00B16972"/>
    <w:rsid w:val="00B17810"/>
    <w:rsid w:val="00B17BA6"/>
    <w:rsid w:val="00B20305"/>
    <w:rsid w:val="00B22004"/>
    <w:rsid w:val="00B245A3"/>
    <w:rsid w:val="00B24D94"/>
    <w:rsid w:val="00B25983"/>
    <w:rsid w:val="00B265EC"/>
    <w:rsid w:val="00B26A60"/>
    <w:rsid w:val="00B31CB8"/>
    <w:rsid w:val="00B3312D"/>
    <w:rsid w:val="00B34775"/>
    <w:rsid w:val="00B3759E"/>
    <w:rsid w:val="00B45E80"/>
    <w:rsid w:val="00B479BC"/>
    <w:rsid w:val="00B50BBA"/>
    <w:rsid w:val="00B51EDB"/>
    <w:rsid w:val="00B51EE8"/>
    <w:rsid w:val="00B55CF8"/>
    <w:rsid w:val="00B56B01"/>
    <w:rsid w:val="00B5762F"/>
    <w:rsid w:val="00B57EA7"/>
    <w:rsid w:val="00B662B4"/>
    <w:rsid w:val="00B66B8E"/>
    <w:rsid w:val="00B71BDE"/>
    <w:rsid w:val="00B830FF"/>
    <w:rsid w:val="00B848C9"/>
    <w:rsid w:val="00B861C7"/>
    <w:rsid w:val="00B86C22"/>
    <w:rsid w:val="00B8798F"/>
    <w:rsid w:val="00B903AC"/>
    <w:rsid w:val="00B90A04"/>
    <w:rsid w:val="00B90B76"/>
    <w:rsid w:val="00B92230"/>
    <w:rsid w:val="00B92B43"/>
    <w:rsid w:val="00B92D1C"/>
    <w:rsid w:val="00B93E87"/>
    <w:rsid w:val="00B94401"/>
    <w:rsid w:val="00B9709C"/>
    <w:rsid w:val="00B97953"/>
    <w:rsid w:val="00BA4799"/>
    <w:rsid w:val="00BA6E08"/>
    <w:rsid w:val="00BA6FEE"/>
    <w:rsid w:val="00BA7C69"/>
    <w:rsid w:val="00BB2786"/>
    <w:rsid w:val="00BB2F7E"/>
    <w:rsid w:val="00BB33AD"/>
    <w:rsid w:val="00BB6EBF"/>
    <w:rsid w:val="00BC3585"/>
    <w:rsid w:val="00BC6D4B"/>
    <w:rsid w:val="00BD2116"/>
    <w:rsid w:val="00BD283E"/>
    <w:rsid w:val="00BD5359"/>
    <w:rsid w:val="00BD66F9"/>
    <w:rsid w:val="00BE1664"/>
    <w:rsid w:val="00BE3E05"/>
    <w:rsid w:val="00BE4A1D"/>
    <w:rsid w:val="00BE4A62"/>
    <w:rsid w:val="00BF1CE9"/>
    <w:rsid w:val="00C0249B"/>
    <w:rsid w:val="00C02DE3"/>
    <w:rsid w:val="00C02E1B"/>
    <w:rsid w:val="00C050D5"/>
    <w:rsid w:val="00C113B4"/>
    <w:rsid w:val="00C11650"/>
    <w:rsid w:val="00C13812"/>
    <w:rsid w:val="00C141E2"/>
    <w:rsid w:val="00C14767"/>
    <w:rsid w:val="00C17BD8"/>
    <w:rsid w:val="00C20065"/>
    <w:rsid w:val="00C206AB"/>
    <w:rsid w:val="00C2099B"/>
    <w:rsid w:val="00C214CE"/>
    <w:rsid w:val="00C257EF"/>
    <w:rsid w:val="00C279A4"/>
    <w:rsid w:val="00C3397E"/>
    <w:rsid w:val="00C35792"/>
    <w:rsid w:val="00C35D66"/>
    <w:rsid w:val="00C414CA"/>
    <w:rsid w:val="00C4318A"/>
    <w:rsid w:val="00C443D1"/>
    <w:rsid w:val="00C445BF"/>
    <w:rsid w:val="00C46276"/>
    <w:rsid w:val="00C46A9A"/>
    <w:rsid w:val="00C4710B"/>
    <w:rsid w:val="00C51881"/>
    <w:rsid w:val="00C51A24"/>
    <w:rsid w:val="00C51B37"/>
    <w:rsid w:val="00C54B13"/>
    <w:rsid w:val="00C54FE8"/>
    <w:rsid w:val="00C5505D"/>
    <w:rsid w:val="00C576F3"/>
    <w:rsid w:val="00C577E8"/>
    <w:rsid w:val="00C57D82"/>
    <w:rsid w:val="00C62529"/>
    <w:rsid w:val="00C63BDD"/>
    <w:rsid w:val="00C64441"/>
    <w:rsid w:val="00C64EE6"/>
    <w:rsid w:val="00C662C7"/>
    <w:rsid w:val="00C669B3"/>
    <w:rsid w:val="00C66C03"/>
    <w:rsid w:val="00C72145"/>
    <w:rsid w:val="00C72D53"/>
    <w:rsid w:val="00C763A4"/>
    <w:rsid w:val="00C77AA2"/>
    <w:rsid w:val="00C800C9"/>
    <w:rsid w:val="00C82E40"/>
    <w:rsid w:val="00C83B4B"/>
    <w:rsid w:val="00C84A8D"/>
    <w:rsid w:val="00C854AC"/>
    <w:rsid w:val="00C915BF"/>
    <w:rsid w:val="00C91EBD"/>
    <w:rsid w:val="00CA1FFB"/>
    <w:rsid w:val="00CA2F7D"/>
    <w:rsid w:val="00CB1AF5"/>
    <w:rsid w:val="00CB2E6C"/>
    <w:rsid w:val="00CB3F4A"/>
    <w:rsid w:val="00CB67EF"/>
    <w:rsid w:val="00CB7DEC"/>
    <w:rsid w:val="00CC0593"/>
    <w:rsid w:val="00CC6730"/>
    <w:rsid w:val="00CD2C60"/>
    <w:rsid w:val="00CD34FB"/>
    <w:rsid w:val="00CD56A1"/>
    <w:rsid w:val="00CE2079"/>
    <w:rsid w:val="00CF2F68"/>
    <w:rsid w:val="00CF3F82"/>
    <w:rsid w:val="00CF3F8D"/>
    <w:rsid w:val="00CF5CD6"/>
    <w:rsid w:val="00CF5E06"/>
    <w:rsid w:val="00CF7E3F"/>
    <w:rsid w:val="00D001E1"/>
    <w:rsid w:val="00D03248"/>
    <w:rsid w:val="00D03C60"/>
    <w:rsid w:val="00D04D7E"/>
    <w:rsid w:val="00D12C73"/>
    <w:rsid w:val="00D147C5"/>
    <w:rsid w:val="00D16A7E"/>
    <w:rsid w:val="00D202CC"/>
    <w:rsid w:val="00D203AE"/>
    <w:rsid w:val="00D21781"/>
    <w:rsid w:val="00D22DC1"/>
    <w:rsid w:val="00D23899"/>
    <w:rsid w:val="00D245E8"/>
    <w:rsid w:val="00D25650"/>
    <w:rsid w:val="00D264DE"/>
    <w:rsid w:val="00D26CEA"/>
    <w:rsid w:val="00D3184E"/>
    <w:rsid w:val="00D32292"/>
    <w:rsid w:val="00D32EEC"/>
    <w:rsid w:val="00D36B81"/>
    <w:rsid w:val="00D36EBA"/>
    <w:rsid w:val="00D36EE1"/>
    <w:rsid w:val="00D37795"/>
    <w:rsid w:val="00D41EAF"/>
    <w:rsid w:val="00D43C52"/>
    <w:rsid w:val="00D43DFF"/>
    <w:rsid w:val="00D4605A"/>
    <w:rsid w:val="00D46DF5"/>
    <w:rsid w:val="00D50534"/>
    <w:rsid w:val="00D50816"/>
    <w:rsid w:val="00D5154C"/>
    <w:rsid w:val="00D5188C"/>
    <w:rsid w:val="00D52EC0"/>
    <w:rsid w:val="00D530E4"/>
    <w:rsid w:val="00D5567E"/>
    <w:rsid w:val="00D557AD"/>
    <w:rsid w:val="00D563A3"/>
    <w:rsid w:val="00D60642"/>
    <w:rsid w:val="00D64151"/>
    <w:rsid w:val="00D64497"/>
    <w:rsid w:val="00D6644A"/>
    <w:rsid w:val="00D673A8"/>
    <w:rsid w:val="00D734B7"/>
    <w:rsid w:val="00D81119"/>
    <w:rsid w:val="00D838D0"/>
    <w:rsid w:val="00D83E87"/>
    <w:rsid w:val="00D905F3"/>
    <w:rsid w:val="00D91B10"/>
    <w:rsid w:val="00D938A1"/>
    <w:rsid w:val="00D94112"/>
    <w:rsid w:val="00D95B0E"/>
    <w:rsid w:val="00DA1080"/>
    <w:rsid w:val="00DA253A"/>
    <w:rsid w:val="00DA3171"/>
    <w:rsid w:val="00DA3512"/>
    <w:rsid w:val="00DA5928"/>
    <w:rsid w:val="00DA6929"/>
    <w:rsid w:val="00DA7C74"/>
    <w:rsid w:val="00DA7F6C"/>
    <w:rsid w:val="00DB5949"/>
    <w:rsid w:val="00DB79C3"/>
    <w:rsid w:val="00DC1CA6"/>
    <w:rsid w:val="00DC5C99"/>
    <w:rsid w:val="00DC63F0"/>
    <w:rsid w:val="00DC704B"/>
    <w:rsid w:val="00DD0627"/>
    <w:rsid w:val="00DD2BD7"/>
    <w:rsid w:val="00DD5EE8"/>
    <w:rsid w:val="00DE0B69"/>
    <w:rsid w:val="00DE223E"/>
    <w:rsid w:val="00DE2E88"/>
    <w:rsid w:val="00DE5FDC"/>
    <w:rsid w:val="00DF0439"/>
    <w:rsid w:val="00DF0651"/>
    <w:rsid w:val="00DF1C28"/>
    <w:rsid w:val="00DF384F"/>
    <w:rsid w:val="00DF4A56"/>
    <w:rsid w:val="00E01772"/>
    <w:rsid w:val="00E01A6B"/>
    <w:rsid w:val="00E0451E"/>
    <w:rsid w:val="00E14540"/>
    <w:rsid w:val="00E151BF"/>
    <w:rsid w:val="00E16DC4"/>
    <w:rsid w:val="00E17B3E"/>
    <w:rsid w:val="00E20A37"/>
    <w:rsid w:val="00E24413"/>
    <w:rsid w:val="00E25C75"/>
    <w:rsid w:val="00E31F53"/>
    <w:rsid w:val="00E327F2"/>
    <w:rsid w:val="00E361D8"/>
    <w:rsid w:val="00E36952"/>
    <w:rsid w:val="00E376D3"/>
    <w:rsid w:val="00E42167"/>
    <w:rsid w:val="00E44F9A"/>
    <w:rsid w:val="00E47341"/>
    <w:rsid w:val="00E50C65"/>
    <w:rsid w:val="00E512AD"/>
    <w:rsid w:val="00E512E7"/>
    <w:rsid w:val="00E51EB0"/>
    <w:rsid w:val="00E53E5E"/>
    <w:rsid w:val="00E55B53"/>
    <w:rsid w:val="00E56DB1"/>
    <w:rsid w:val="00E57E83"/>
    <w:rsid w:val="00E60666"/>
    <w:rsid w:val="00E6078E"/>
    <w:rsid w:val="00E61137"/>
    <w:rsid w:val="00E6768B"/>
    <w:rsid w:val="00E75D47"/>
    <w:rsid w:val="00E770DC"/>
    <w:rsid w:val="00E9253D"/>
    <w:rsid w:val="00E95E66"/>
    <w:rsid w:val="00E96F20"/>
    <w:rsid w:val="00EA0150"/>
    <w:rsid w:val="00EA2B65"/>
    <w:rsid w:val="00EA321B"/>
    <w:rsid w:val="00EA5109"/>
    <w:rsid w:val="00EA61A3"/>
    <w:rsid w:val="00EA644D"/>
    <w:rsid w:val="00EB27CB"/>
    <w:rsid w:val="00EB3C10"/>
    <w:rsid w:val="00EB7A9A"/>
    <w:rsid w:val="00EC0BDC"/>
    <w:rsid w:val="00EC2BAB"/>
    <w:rsid w:val="00EC50D3"/>
    <w:rsid w:val="00EC7CC2"/>
    <w:rsid w:val="00ED3A9A"/>
    <w:rsid w:val="00ED3AA5"/>
    <w:rsid w:val="00ED7FAF"/>
    <w:rsid w:val="00EE572C"/>
    <w:rsid w:val="00EE76DA"/>
    <w:rsid w:val="00EE7F7F"/>
    <w:rsid w:val="00EF297A"/>
    <w:rsid w:val="00EF5A7C"/>
    <w:rsid w:val="00F00AF3"/>
    <w:rsid w:val="00F10392"/>
    <w:rsid w:val="00F1289E"/>
    <w:rsid w:val="00F173E3"/>
    <w:rsid w:val="00F205B6"/>
    <w:rsid w:val="00F20677"/>
    <w:rsid w:val="00F20C23"/>
    <w:rsid w:val="00F3038A"/>
    <w:rsid w:val="00F33386"/>
    <w:rsid w:val="00F33981"/>
    <w:rsid w:val="00F33CB5"/>
    <w:rsid w:val="00F350F6"/>
    <w:rsid w:val="00F40142"/>
    <w:rsid w:val="00F45411"/>
    <w:rsid w:val="00F46DFC"/>
    <w:rsid w:val="00F50E2E"/>
    <w:rsid w:val="00F52408"/>
    <w:rsid w:val="00F613C7"/>
    <w:rsid w:val="00F647C9"/>
    <w:rsid w:val="00F66308"/>
    <w:rsid w:val="00F74F57"/>
    <w:rsid w:val="00F7533D"/>
    <w:rsid w:val="00F75EBB"/>
    <w:rsid w:val="00F83B56"/>
    <w:rsid w:val="00F84815"/>
    <w:rsid w:val="00F87FC0"/>
    <w:rsid w:val="00F90386"/>
    <w:rsid w:val="00F90CA9"/>
    <w:rsid w:val="00F932D3"/>
    <w:rsid w:val="00F9789B"/>
    <w:rsid w:val="00FA0EE1"/>
    <w:rsid w:val="00FA3729"/>
    <w:rsid w:val="00FA3C43"/>
    <w:rsid w:val="00FA464C"/>
    <w:rsid w:val="00FA717E"/>
    <w:rsid w:val="00FB039C"/>
    <w:rsid w:val="00FB130D"/>
    <w:rsid w:val="00FB1444"/>
    <w:rsid w:val="00FB25E7"/>
    <w:rsid w:val="00FB339C"/>
    <w:rsid w:val="00FB733A"/>
    <w:rsid w:val="00FC2700"/>
    <w:rsid w:val="00FC3A98"/>
    <w:rsid w:val="00FC4405"/>
    <w:rsid w:val="00FC75C5"/>
    <w:rsid w:val="00FD1AC9"/>
    <w:rsid w:val="00FD3CD0"/>
    <w:rsid w:val="00FE0BEF"/>
    <w:rsid w:val="00FE2EE0"/>
    <w:rsid w:val="00FE3177"/>
    <w:rsid w:val="00FE5E1B"/>
    <w:rsid w:val="00FF07DC"/>
    <w:rsid w:val="00FF12EF"/>
    <w:rsid w:val="00FF396B"/>
    <w:rsid w:val="00FF5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FB07"/>
  <w15:chartTrackingRefBased/>
  <w15:docId w15:val="{2FCB3B03-D0D0-4844-9EEC-7FDE8B4D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DF"/>
  </w:style>
  <w:style w:type="paragraph" w:styleId="Ttulo1">
    <w:name w:val="heading 1"/>
    <w:basedOn w:val="Normal"/>
    <w:next w:val="Normal"/>
    <w:link w:val="Ttulo1Car"/>
    <w:uiPriority w:val="9"/>
    <w:qFormat/>
    <w:rsid w:val="00656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6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69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69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69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69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69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69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69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9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69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69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69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69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69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69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69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6930"/>
    <w:rPr>
      <w:rFonts w:eastAsiaTheme="majorEastAsia" w:cstheme="majorBidi"/>
      <w:color w:val="272727" w:themeColor="text1" w:themeTint="D8"/>
    </w:rPr>
  </w:style>
  <w:style w:type="paragraph" w:styleId="Ttulo">
    <w:name w:val="Title"/>
    <w:basedOn w:val="Normal"/>
    <w:next w:val="Normal"/>
    <w:link w:val="TtuloCar"/>
    <w:uiPriority w:val="10"/>
    <w:qFormat/>
    <w:rsid w:val="00656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69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69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69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930"/>
    <w:pPr>
      <w:spacing w:before="160"/>
      <w:jc w:val="center"/>
    </w:pPr>
    <w:rPr>
      <w:i/>
      <w:iCs/>
      <w:color w:val="404040" w:themeColor="text1" w:themeTint="BF"/>
    </w:rPr>
  </w:style>
  <w:style w:type="character" w:customStyle="1" w:styleId="CitaCar">
    <w:name w:val="Cita Car"/>
    <w:basedOn w:val="Fuentedeprrafopredeter"/>
    <w:link w:val="Cita"/>
    <w:uiPriority w:val="29"/>
    <w:rsid w:val="00656930"/>
    <w:rPr>
      <w:i/>
      <w:iCs/>
      <w:color w:val="404040" w:themeColor="text1" w:themeTint="BF"/>
    </w:rPr>
  </w:style>
  <w:style w:type="paragraph" w:styleId="Prrafodelista">
    <w:name w:val="List Paragraph"/>
    <w:basedOn w:val="Normal"/>
    <w:uiPriority w:val="34"/>
    <w:qFormat/>
    <w:rsid w:val="00656930"/>
    <w:pPr>
      <w:ind w:left="720"/>
      <w:contextualSpacing/>
    </w:pPr>
  </w:style>
  <w:style w:type="character" w:styleId="nfasisintenso">
    <w:name w:val="Intense Emphasis"/>
    <w:basedOn w:val="Fuentedeprrafopredeter"/>
    <w:uiPriority w:val="21"/>
    <w:qFormat/>
    <w:rsid w:val="00656930"/>
    <w:rPr>
      <w:i/>
      <w:iCs/>
      <w:color w:val="0F4761" w:themeColor="accent1" w:themeShade="BF"/>
    </w:rPr>
  </w:style>
  <w:style w:type="paragraph" w:styleId="Citadestacada">
    <w:name w:val="Intense Quote"/>
    <w:basedOn w:val="Normal"/>
    <w:next w:val="Normal"/>
    <w:link w:val="CitadestacadaCar"/>
    <w:uiPriority w:val="30"/>
    <w:qFormat/>
    <w:rsid w:val="00656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6930"/>
    <w:rPr>
      <w:i/>
      <w:iCs/>
      <w:color w:val="0F4761" w:themeColor="accent1" w:themeShade="BF"/>
    </w:rPr>
  </w:style>
  <w:style w:type="character" w:styleId="Referenciaintensa">
    <w:name w:val="Intense Reference"/>
    <w:basedOn w:val="Fuentedeprrafopredeter"/>
    <w:uiPriority w:val="32"/>
    <w:qFormat/>
    <w:rsid w:val="00656930"/>
    <w:rPr>
      <w:b/>
      <w:bCs/>
      <w:smallCaps/>
      <w:color w:val="0F4761" w:themeColor="accent1" w:themeShade="BF"/>
      <w:spacing w:val="5"/>
    </w:rPr>
  </w:style>
  <w:style w:type="character" w:styleId="Refdecomentario">
    <w:name w:val="annotation reference"/>
    <w:basedOn w:val="Fuentedeprrafopredeter"/>
    <w:uiPriority w:val="99"/>
    <w:semiHidden/>
    <w:unhideWhenUsed/>
    <w:rsid w:val="00CE2079"/>
    <w:rPr>
      <w:sz w:val="16"/>
      <w:szCs w:val="16"/>
    </w:rPr>
  </w:style>
  <w:style w:type="paragraph" w:styleId="Textocomentario">
    <w:name w:val="annotation text"/>
    <w:basedOn w:val="Normal"/>
    <w:link w:val="TextocomentarioCar"/>
    <w:uiPriority w:val="99"/>
    <w:unhideWhenUsed/>
    <w:rsid w:val="00CE2079"/>
    <w:pPr>
      <w:spacing w:line="240" w:lineRule="auto"/>
    </w:pPr>
    <w:rPr>
      <w:sz w:val="20"/>
      <w:szCs w:val="20"/>
    </w:rPr>
  </w:style>
  <w:style w:type="character" w:customStyle="1" w:styleId="TextocomentarioCar">
    <w:name w:val="Texto comentario Car"/>
    <w:basedOn w:val="Fuentedeprrafopredeter"/>
    <w:link w:val="Textocomentario"/>
    <w:uiPriority w:val="99"/>
    <w:rsid w:val="00CE2079"/>
    <w:rPr>
      <w:sz w:val="20"/>
      <w:szCs w:val="20"/>
    </w:rPr>
  </w:style>
  <w:style w:type="paragraph" w:styleId="Asuntodelcomentario">
    <w:name w:val="annotation subject"/>
    <w:basedOn w:val="Textocomentario"/>
    <w:next w:val="Textocomentario"/>
    <w:link w:val="AsuntodelcomentarioCar"/>
    <w:uiPriority w:val="99"/>
    <w:semiHidden/>
    <w:unhideWhenUsed/>
    <w:rsid w:val="00CE2079"/>
    <w:rPr>
      <w:b/>
      <w:bCs/>
    </w:rPr>
  </w:style>
  <w:style w:type="character" w:customStyle="1" w:styleId="AsuntodelcomentarioCar">
    <w:name w:val="Asunto del comentario Car"/>
    <w:basedOn w:val="TextocomentarioCar"/>
    <w:link w:val="Asuntodelcomentario"/>
    <w:uiPriority w:val="99"/>
    <w:semiHidden/>
    <w:rsid w:val="00CE2079"/>
    <w:rPr>
      <w:b/>
      <w:bCs/>
      <w:sz w:val="20"/>
      <w:szCs w:val="20"/>
    </w:rPr>
  </w:style>
  <w:style w:type="character" w:styleId="Hipervnculo">
    <w:name w:val="Hyperlink"/>
    <w:basedOn w:val="Fuentedeprrafopredeter"/>
    <w:uiPriority w:val="99"/>
    <w:unhideWhenUsed/>
    <w:rsid w:val="00F3038A"/>
    <w:rPr>
      <w:color w:val="467886" w:themeColor="hyperlink"/>
      <w:u w:val="single"/>
    </w:rPr>
  </w:style>
  <w:style w:type="character" w:customStyle="1" w:styleId="Mencinsinresolver1">
    <w:name w:val="Mención sin resolver1"/>
    <w:basedOn w:val="Fuentedeprrafopredeter"/>
    <w:uiPriority w:val="99"/>
    <w:semiHidden/>
    <w:unhideWhenUsed/>
    <w:rsid w:val="00F3038A"/>
    <w:rPr>
      <w:color w:val="605E5C"/>
      <w:shd w:val="clear" w:color="auto" w:fill="E1DFDD"/>
    </w:rPr>
  </w:style>
  <w:style w:type="paragraph" w:customStyle="1" w:styleId="FigureCaption">
    <w:name w:val="FigureCaption"/>
    <w:rsid w:val="00B94401"/>
    <w:pPr>
      <w:spacing w:before="60" w:after="120" w:line="276" w:lineRule="auto"/>
      <w:jc w:val="center"/>
    </w:pPr>
    <w:rPr>
      <w:rFonts w:ascii="Times New Roman" w:eastAsiaTheme="minorEastAsia" w:hAnsi="Times New Roman"/>
      <w:kern w:val="0"/>
      <w:sz w:val="20"/>
      <w:lang w:val="en-US"/>
      <w14:ligatures w14:val="none"/>
    </w:rPr>
  </w:style>
  <w:style w:type="table" w:styleId="Tablaconcuadrcula">
    <w:name w:val="Table Grid"/>
    <w:basedOn w:val="Tablanormal"/>
    <w:uiPriority w:val="39"/>
    <w:rsid w:val="00DD5EE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irst">
    <w:name w:val="BodyFirst"/>
    <w:rsid w:val="00DD5EE8"/>
    <w:pPr>
      <w:spacing w:after="200" w:line="276" w:lineRule="auto"/>
      <w:jc w:val="both"/>
    </w:pPr>
    <w:rPr>
      <w:rFonts w:ascii="Times New Roman" w:eastAsiaTheme="minorEastAsia" w:hAnsi="Times New Roman"/>
      <w:kern w:val="0"/>
      <w:sz w:val="20"/>
      <w:lang w:val="en-US"/>
      <w14:ligatures w14:val="none"/>
    </w:rPr>
  </w:style>
  <w:style w:type="paragraph" w:customStyle="1" w:styleId="BodyFollowing">
    <w:name w:val="BodyFollowing"/>
    <w:rsid w:val="00DD5EE8"/>
    <w:pPr>
      <w:spacing w:after="200" w:line="276" w:lineRule="auto"/>
      <w:ind w:firstLine="283"/>
      <w:jc w:val="both"/>
    </w:pPr>
    <w:rPr>
      <w:rFonts w:ascii="Times New Roman" w:eastAsiaTheme="minorEastAsia" w:hAnsi="Times New Roman"/>
      <w:kern w:val="0"/>
      <w:sz w:val="20"/>
      <w:lang w:val="en-US"/>
      <w14:ligatures w14:val="none"/>
    </w:rPr>
  </w:style>
  <w:style w:type="paragraph" w:customStyle="1" w:styleId="TableCaption">
    <w:name w:val="TableCaption"/>
    <w:rsid w:val="00DD5EE8"/>
    <w:pPr>
      <w:spacing w:before="120" w:after="60" w:line="276" w:lineRule="auto"/>
      <w:jc w:val="center"/>
    </w:pPr>
    <w:rPr>
      <w:rFonts w:ascii="Times New Roman" w:eastAsiaTheme="minorEastAsia" w:hAnsi="Times New Roman"/>
      <w:kern w:val="0"/>
      <w:sz w:val="20"/>
      <w:lang w:val="en-US"/>
      <w14:ligatures w14:val="none"/>
    </w:rPr>
  </w:style>
  <w:style w:type="paragraph" w:customStyle="1" w:styleId="ReferenceEntry">
    <w:name w:val="ReferenceEntry"/>
    <w:rsid w:val="0022682F"/>
    <w:pPr>
      <w:spacing w:after="60" w:line="276" w:lineRule="auto"/>
      <w:ind w:left="283"/>
      <w:jc w:val="both"/>
    </w:pPr>
    <w:rPr>
      <w:rFonts w:ascii="Times New Roman" w:eastAsiaTheme="minorEastAsia" w:hAnsi="Times New Roman"/>
      <w:kern w:val="0"/>
      <w:sz w:val="18"/>
      <w:lang w:val="en-US"/>
      <w14:ligatures w14:val="none"/>
    </w:rPr>
  </w:style>
  <w:style w:type="paragraph" w:styleId="Descripcin">
    <w:name w:val="caption"/>
    <w:basedOn w:val="Normal"/>
    <w:next w:val="Normal"/>
    <w:uiPriority w:val="35"/>
    <w:unhideWhenUsed/>
    <w:qFormat/>
    <w:rsid w:val="00F75EBB"/>
    <w:pPr>
      <w:spacing w:after="200" w:line="240" w:lineRule="auto"/>
    </w:pPr>
    <w:rPr>
      <w:i/>
      <w:iCs/>
      <w:color w:val="0E2841" w:themeColor="text2"/>
      <w:sz w:val="18"/>
      <w:szCs w:val="18"/>
    </w:rPr>
  </w:style>
  <w:style w:type="character" w:styleId="Hipervnculovisitado">
    <w:name w:val="FollowedHyperlink"/>
    <w:basedOn w:val="Fuentedeprrafopredeter"/>
    <w:uiPriority w:val="99"/>
    <w:semiHidden/>
    <w:unhideWhenUsed/>
    <w:rsid w:val="00C141E2"/>
    <w:rPr>
      <w:color w:val="96607D" w:themeColor="followedHyperlink"/>
      <w:u w:val="single"/>
    </w:rPr>
  </w:style>
  <w:style w:type="paragraph" w:styleId="Revisin">
    <w:name w:val="Revision"/>
    <w:hidden/>
    <w:uiPriority w:val="99"/>
    <w:semiHidden/>
    <w:rsid w:val="00283EFE"/>
    <w:pPr>
      <w:spacing w:after="0" w:line="240" w:lineRule="auto"/>
    </w:pPr>
  </w:style>
  <w:style w:type="paragraph" w:styleId="Encabezado">
    <w:name w:val="header"/>
    <w:basedOn w:val="Normal"/>
    <w:link w:val="EncabezadoCar"/>
    <w:uiPriority w:val="99"/>
    <w:unhideWhenUsed/>
    <w:rsid w:val="00A26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CA2"/>
  </w:style>
  <w:style w:type="paragraph" w:styleId="Piedepgina">
    <w:name w:val="footer"/>
    <w:basedOn w:val="Normal"/>
    <w:link w:val="PiedepginaCar"/>
    <w:uiPriority w:val="99"/>
    <w:unhideWhenUsed/>
    <w:rsid w:val="00A26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CA2"/>
  </w:style>
  <w:style w:type="paragraph" w:styleId="Textodeglobo">
    <w:name w:val="Balloon Text"/>
    <w:basedOn w:val="Normal"/>
    <w:link w:val="TextodegloboCar"/>
    <w:uiPriority w:val="99"/>
    <w:semiHidden/>
    <w:unhideWhenUsed/>
    <w:rsid w:val="000A20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273475300221005" TargetMode="External"/><Relationship Id="rId18" Type="http://schemas.openxmlformats.org/officeDocument/2006/relationships/hyperlink" Target="https://cemys.org.mx/index.php/CEMYS/article/view/38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tes.org.mx/index.php/ctes/article/view/872" TargetMode="External"/><Relationship Id="rId7" Type="http://schemas.openxmlformats.org/officeDocument/2006/relationships/endnotes" Target="endnotes.xml"/><Relationship Id="rId12" Type="http://schemas.openxmlformats.org/officeDocument/2006/relationships/hyperlink" Target="https://doi.org/10.1177/0273475300221006" TargetMode="External"/><Relationship Id="rId17" Type="http://schemas.openxmlformats.org/officeDocument/2006/relationships/hyperlink" Target="https://doi.org/10.3390/encyclopedia302002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3-319-45153-4_35" TargetMode="External"/><Relationship Id="rId20" Type="http://schemas.openxmlformats.org/officeDocument/2006/relationships/hyperlink" Target="https://www.ctes.org.mx/index.php/ctes/article/view/8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944/20117582.2365" TargetMode="External"/><Relationship Id="rId24" Type="http://schemas.openxmlformats.org/officeDocument/2006/relationships/hyperlink" Target="https://doi.org/10.9781/ijimai.2017.09.001" TargetMode="External"/><Relationship Id="rId5" Type="http://schemas.openxmlformats.org/officeDocument/2006/relationships/webSettings" Target="webSettings.xml"/><Relationship Id="rId15" Type="http://schemas.openxmlformats.org/officeDocument/2006/relationships/hyperlink" Target="https://doi.org/10.1007/978-3-540-89350-9_6" TargetMode="External"/><Relationship Id="rId23" Type="http://schemas.openxmlformats.org/officeDocument/2006/relationships/hyperlink" Target="https://doi.org/10.1023/A:1015630930326" TargetMode="External"/><Relationship Id="rId10" Type="http://schemas.openxmlformats.org/officeDocument/2006/relationships/hyperlink" Target="https://doi.org/10.15330/jpnu.11.1.94-102" TargetMode="External"/><Relationship Id="rId19" Type="http://schemas.openxmlformats.org/officeDocument/2006/relationships/hyperlink" Target="https://doi.org/10.28925/2311-2409.2024.42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BF02504676" TargetMode="External"/><Relationship Id="rId22" Type="http://schemas.openxmlformats.org/officeDocument/2006/relationships/hyperlink" Target="https://doi.org/10.52783/tjjpt.v45.i01.4680"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EC4C-7AF4-4CC3-8F23-AF8474EF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3634</Words>
  <Characters>19990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Dolores Franco Valdez</dc:creator>
  <cp:keywords/>
  <dc:description/>
  <cp:lastModifiedBy>Francisco Santillan Campos</cp:lastModifiedBy>
  <cp:revision>6</cp:revision>
  <cp:lastPrinted>2025-12-11T18:19:00Z</cp:lastPrinted>
  <dcterms:created xsi:type="dcterms:W3CDTF">2025-12-10T13:49:00Z</dcterms:created>
  <dcterms:modified xsi:type="dcterms:W3CDTF">2025-12-11T18:19:00Z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91da64dd-978b-4a24-b88f-8058a17721bc</vt:lpwstr>
  </property>
</Properties>
</file>