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CB8" w14:textId="78C1AD09" w:rsidR="00ED6D66" w:rsidRPr="0031175C" w:rsidRDefault="00ED6D66" w:rsidP="0031175C">
      <w:pPr>
        <w:spacing w:after="0" w:line="240" w:lineRule="auto"/>
        <w:jc w:val="center"/>
        <w:rPr>
          <w:rFonts w:asciiTheme="minorHAnsi" w:hAnsiTheme="minorHAnsi" w:cstheme="minorHAnsi"/>
          <w:b/>
          <w:szCs w:val="24"/>
        </w:rPr>
      </w:pPr>
      <w:bookmarkStart w:id="0" w:name="_Hlk209468530"/>
      <w:bookmarkEnd w:id="0"/>
      <w:r w:rsidRPr="0031175C">
        <w:rPr>
          <w:rFonts w:asciiTheme="minorHAnsi" w:hAnsiTheme="minorHAnsi" w:cstheme="minorHAnsi"/>
          <w:noProof/>
          <w:szCs w:val="24"/>
        </w:rPr>
        <w:drawing>
          <wp:anchor distT="0" distB="0" distL="114300" distR="114300" simplePos="0" relativeHeight="251659264" behindDoc="1" locked="0" layoutInCell="1" allowOverlap="1" wp14:anchorId="39182270" wp14:editId="2726CF03">
            <wp:simplePos x="0" y="0"/>
            <wp:positionH relativeFrom="page">
              <wp:posOffset>38100</wp:posOffset>
            </wp:positionH>
            <wp:positionV relativeFrom="paragraph">
              <wp:posOffset>-814070</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C4E01" w14:textId="77777777" w:rsidR="00ED6D66" w:rsidRPr="0031175C" w:rsidRDefault="00ED6D66" w:rsidP="0031175C">
      <w:pPr>
        <w:spacing w:after="0" w:line="240" w:lineRule="auto"/>
        <w:jc w:val="center"/>
        <w:rPr>
          <w:rFonts w:asciiTheme="minorHAnsi" w:hAnsiTheme="minorHAnsi" w:cstheme="minorHAnsi"/>
          <w:b/>
          <w:szCs w:val="24"/>
        </w:rPr>
      </w:pPr>
    </w:p>
    <w:p w14:paraId="60442117" w14:textId="0744BBFB" w:rsidR="00ED6D66" w:rsidRDefault="00A30268" w:rsidP="00A30268">
      <w:pPr>
        <w:spacing w:after="0" w:line="240" w:lineRule="auto"/>
        <w:jc w:val="right"/>
        <w:rPr>
          <w:rFonts w:ascii="Times New Roman" w:hAnsi="Times New Roman" w:cs="Times New Roman"/>
          <w:b/>
          <w:bCs/>
          <w:i/>
          <w:iCs/>
        </w:rPr>
      </w:pPr>
      <w:r w:rsidRPr="003F3177">
        <w:rPr>
          <w:rFonts w:ascii="Times New Roman" w:hAnsi="Times New Roman" w:cs="Times New Roman"/>
          <w:b/>
          <w:bCs/>
          <w:i/>
          <w:iCs/>
        </w:rPr>
        <w:t>Artículos científicos</w:t>
      </w:r>
    </w:p>
    <w:p w14:paraId="6570546F" w14:textId="77777777" w:rsidR="00A30268" w:rsidRDefault="00A30268" w:rsidP="00A30268">
      <w:pPr>
        <w:spacing w:after="0" w:line="240" w:lineRule="auto"/>
        <w:jc w:val="right"/>
        <w:rPr>
          <w:rFonts w:ascii="Times New Roman" w:hAnsi="Times New Roman" w:cs="Times New Roman"/>
          <w:b/>
          <w:bCs/>
          <w:i/>
          <w:iCs/>
        </w:rPr>
      </w:pPr>
    </w:p>
    <w:p w14:paraId="18580F8A" w14:textId="77777777" w:rsidR="00A30268" w:rsidRPr="0031175C" w:rsidRDefault="00A30268" w:rsidP="00A30268">
      <w:pPr>
        <w:spacing w:after="0" w:line="240" w:lineRule="auto"/>
        <w:jc w:val="right"/>
        <w:rPr>
          <w:rFonts w:asciiTheme="minorHAnsi" w:hAnsiTheme="minorHAnsi" w:cstheme="minorHAnsi"/>
          <w:b/>
          <w:szCs w:val="24"/>
        </w:rPr>
      </w:pPr>
    </w:p>
    <w:p w14:paraId="4C797A87" w14:textId="10E9468C" w:rsidR="00AD3FB1" w:rsidRPr="0031175C" w:rsidRDefault="00E44307" w:rsidP="0031175C">
      <w:pPr>
        <w:spacing w:after="0" w:line="240" w:lineRule="auto"/>
        <w:rPr>
          <w:rFonts w:asciiTheme="minorHAnsi" w:hAnsiTheme="minorHAnsi" w:cstheme="minorHAnsi"/>
          <w:b/>
          <w:sz w:val="28"/>
          <w:szCs w:val="28"/>
        </w:rPr>
      </w:pPr>
      <w:r w:rsidRPr="0031175C">
        <w:rPr>
          <w:rFonts w:asciiTheme="minorHAnsi" w:hAnsiTheme="minorHAnsi" w:cstheme="minorHAnsi"/>
          <w:b/>
          <w:sz w:val="28"/>
          <w:szCs w:val="28"/>
        </w:rPr>
        <w:t xml:space="preserve">Identificación </w:t>
      </w:r>
      <w:r w:rsidR="00D97A00" w:rsidRPr="0031175C">
        <w:rPr>
          <w:rFonts w:asciiTheme="minorHAnsi" w:hAnsiTheme="minorHAnsi" w:cstheme="minorHAnsi"/>
          <w:b/>
          <w:sz w:val="28"/>
          <w:szCs w:val="28"/>
        </w:rPr>
        <w:t>d</w:t>
      </w:r>
      <w:r w:rsidRPr="0031175C">
        <w:rPr>
          <w:rFonts w:asciiTheme="minorHAnsi" w:hAnsiTheme="minorHAnsi" w:cstheme="minorHAnsi"/>
          <w:b/>
          <w:sz w:val="28"/>
          <w:szCs w:val="28"/>
        </w:rPr>
        <w:t xml:space="preserve">e </w:t>
      </w:r>
      <w:r w:rsidR="007060F7" w:rsidRPr="0031175C">
        <w:rPr>
          <w:rFonts w:asciiTheme="minorHAnsi" w:hAnsiTheme="minorHAnsi" w:cstheme="minorHAnsi"/>
          <w:b/>
          <w:sz w:val="28"/>
          <w:szCs w:val="28"/>
        </w:rPr>
        <w:t>r</w:t>
      </w:r>
      <w:r w:rsidRPr="0031175C">
        <w:rPr>
          <w:rFonts w:asciiTheme="minorHAnsi" w:hAnsiTheme="minorHAnsi" w:cstheme="minorHAnsi"/>
          <w:b/>
          <w:sz w:val="28"/>
          <w:szCs w:val="28"/>
        </w:rPr>
        <w:t xml:space="preserve">iesgos </w:t>
      </w:r>
      <w:r w:rsidR="00D97A00" w:rsidRPr="0031175C">
        <w:rPr>
          <w:rFonts w:asciiTheme="minorHAnsi" w:hAnsiTheme="minorHAnsi" w:cstheme="minorHAnsi"/>
          <w:b/>
          <w:sz w:val="28"/>
          <w:szCs w:val="28"/>
        </w:rPr>
        <w:t>e</w:t>
      </w:r>
      <w:r w:rsidRPr="0031175C">
        <w:rPr>
          <w:rFonts w:asciiTheme="minorHAnsi" w:hAnsiTheme="minorHAnsi" w:cstheme="minorHAnsi"/>
          <w:b/>
          <w:sz w:val="28"/>
          <w:szCs w:val="28"/>
        </w:rPr>
        <w:t xml:space="preserve">rgonómicos </w:t>
      </w:r>
      <w:r w:rsidR="00D97A00" w:rsidRPr="0031175C">
        <w:rPr>
          <w:rFonts w:asciiTheme="minorHAnsi" w:hAnsiTheme="minorHAnsi" w:cstheme="minorHAnsi"/>
          <w:b/>
          <w:sz w:val="28"/>
          <w:szCs w:val="28"/>
        </w:rPr>
        <w:t>e</w:t>
      </w:r>
      <w:r w:rsidRPr="0031175C">
        <w:rPr>
          <w:rFonts w:asciiTheme="minorHAnsi" w:hAnsiTheme="minorHAnsi" w:cstheme="minorHAnsi"/>
          <w:b/>
          <w:sz w:val="28"/>
          <w:szCs w:val="28"/>
        </w:rPr>
        <w:t xml:space="preserve">n </w:t>
      </w:r>
      <w:r w:rsidR="00D97A00" w:rsidRPr="0031175C">
        <w:rPr>
          <w:rFonts w:asciiTheme="minorHAnsi" w:hAnsiTheme="minorHAnsi" w:cstheme="minorHAnsi"/>
          <w:b/>
          <w:sz w:val="28"/>
          <w:szCs w:val="28"/>
        </w:rPr>
        <w:t>l</w:t>
      </w:r>
      <w:r w:rsidRPr="0031175C">
        <w:rPr>
          <w:rFonts w:asciiTheme="minorHAnsi" w:hAnsiTheme="minorHAnsi" w:cstheme="minorHAnsi"/>
          <w:b/>
          <w:sz w:val="28"/>
          <w:szCs w:val="28"/>
        </w:rPr>
        <w:t xml:space="preserve">a </w:t>
      </w:r>
      <w:r w:rsidR="00D97A00" w:rsidRPr="0031175C">
        <w:rPr>
          <w:rFonts w:asciiTheme="minorHAnsi" w:hAnsiTheme="minorHAnsi" w:cstheme="minorHAnsi"/>
          <w:b/>
          <w:sz w:val="28"/>
          <w:szCs w:val="28"/>
        </w:rPr>
        <w:t>f</w:t>
      </w:r>
      <w:r w:rsidRPr="0031175C">
        <w:rPr>
          <w:rFonts w:asciiTheme="minorHAnsi" w:hAnsiTheme="minorHAnsi" w:cstheme="minorHAnsi"/>
          <w:b/>
          <w:sz w:val="28"/>
          <w:szCs w:val="28"/>
        </w:rPr>
        <w:t xml:space="preserve">abricación </w:t>
      </w:r>
      <w:r w:rsidR="00D97A00" w:rsidRPr="0031175C">
        <w:rPr>
          <w:rFonts w:asciiTheme="minorHAnsi" w:hAnsiTheme="minorHAnsi" w:cstheme="minorHAnsi"/>
          <w:b/>
          <w:sz w:val="28"/>
          <w:szCs w:val="28"/>
        </w:rPr>
        <w:t>d</w:t>
      </w:r>
      <w:r w:rsidRPr="0031175C">
        <w:rPr>
          <w:rFonts w:asciiTheme="minorHAnsi" w:hAnsiTheme="minorHAnsi" w:cstheme="minorHAnsi"/>
          <w:b/>
          <w:sz w:val="28"/>
          <w:szCs w:val="28"/>
        </w:rPr>
        <w:t xml:space="preserve">e </w:t>
      </w:r>
      <w:r w:rsidR="00D97A00" w:rsidRPr="0031175C">
        <w:rPr>
          <w:rFonts w:asciiTheme="minorHAnsi" w:hAnsiTheme="minorHAnsi" w:cstheme="minorHAnsi"/>
          <w:b/>
          <w:sz w:val="28"/>
          <w:szCs w:val="28"/>
        </w:rPr>
        <w:t>a</w:t>
      </w:r>
      <w:r w:rsidRPr="0031175C">
        <w:rPr>
          <w:rFonts w:asciiTheme="minorHAnsi" w:hAnsiTheme="minorHAnsi" w:cstheme="minorHAnsi"/>
          <w:b/>
          <w:sz w:val="28"/>
          <w:szCs w:val="28"/>
        </w:rPr>
        <w:t xml:space="preserve">rneses </w:t>
      </w:r>
      <w:r w:rsidR="00D97A00" w:rsidRPr="0031175C">
        <w:rPr>
          <w:rFonts w:asciiTheme="minorHAnsi" w:hAnsiTheme="minorHAnsi" w:cstheme="minorHAnsi"/>
          <w:b/>
          <w:sz w:val="28"/>
          <w:szCs w:val="28"/>
        </w:rPr>
        <w:t>e</w:t>
      </w:r>
      <w:r w:rsidRPr="0031175C">
        <w:rPr>
          <w:rFonts w:asciiTheme="minorHAnsi" w:hAnsiTheme="minorHAnsi" w:cstheme="minorHAnsi"/>
          <w:b/>
          <w:sz w:val="28"/>
          <w:szCs w:val="28"/>
        </w:rPr>
        <w:t xml:space="preserve">léctricos: </w:t>
      </w:r>
      <w:r w:rsidR="00D97A00" w:rsidRPr="0031175C">
        <w:rPr>
          <w:rFonts w:asciiTheme="minorHAnsi" w:hAnsiTheme="minorHAnsi" w:cstheme="minorHAnsi"/>
          <w:b/>
          <w:sz w:val="28"/>
          <w:szCs w:val="28"/>
        </w:rPr>
        <w:t>a</w:t>
      </w:r>
      <w:r w:rsidRPr="0031175C">
        <w:rPr>
          <w:rFonts w:asciiTheme="minorHAnsi" w:hAnsiTheme="minorHAnsi" w:cstheme="minorHAnsi"/>
          <w:b/>
          <w:sz w:val="28"/>
          <w:szCs w:val="28"/>
        </w:rPr>
        <w:t xml:space="preserve">plicación </w:t>
      </w:r>
      <w:r w:rsidR="00D97A00" w:rsidRPr="0031175C">
        <w:rPr>
          <w:rFonts w:asciiTheme="minorHAnsi" w:hAnsiTheme="minorHAnsi" w:cstheme="minorHAnsi"/>
          <w:b/>
          <w:sz w:val="28"/>
          <w:szCs w:val="28"/>
        </w:rPr>
        <w:t>m</w:t>
      </w:r>
      <w:r w:rsidRPr="0031175C">
        <w:rPr>
          <w:rFonts w:asciiTheme="minorHAnsi" w:hAnsiTheme="minorHAnsi" w:cstheme="minorHAnsi"/>
          <w:b/>
          <w:sz w:val="28"/>
          <w:szCs w:val="28"/>
        </w:rPr>
        <w:t xml:space="preserve">étodo </w:t>
      </w:r>
      <w:r w:rsidR="00D97A00" w:rsidRPr="0031175C">
        <w:rPr>
          <w:rFonts w:asciiTheme="minorHAnsi" w:hAnsiTheme="minorHAnsi" w:cstheme="minorHAnsi"/>
          <w:b/>
          <w:sz w:val="28"/>
          <w:szCs w:val="28"/>
        </w:rPr>
        <w:t>r</w:t>
      </w:r>
      <w:r w:rsidRPr="0031175C">
        <w:rPr>
          <w:rFonts w:asciiTheme="minorHAnsi" w:hAnsiTheme="minorHAnsi" w:cstheme="minorHAnsi"/>
          <w:b/>
          <w:sz w:val="28"/>
          <w:szCs w:val="28"/>
        </w:rPr>
        <w:t xml:space="preserve">eba, </w:t>
      </w:r>
      <w:r w:rsidR="00D97A00" w:rsidRPr="0031175C">
        <w:rPr>
          <w:rFonts w:asciiTheme="minorHAnsi" w:hAnsiTheme="minorHAnsi" w:cstheme="minorHAnsi"/>
          <w:b/>
          <w:sz w:val="28"/>
          <w:szCs w:val="28"/>
        </w:rPr>
        <w:t>r</w:t>
      </w:r>
      <w:r w:rsidRPr="0031175C">
        <w:rPr>
          <w:rFonts w:asciiTheme="minorHAnsi" w:hAnsiTheme="minorHAnsi" w:cstheme="minorHAnsi"/>
          <w:b/>
          <w:sz w:val="28"/>
          <w:szCs w:val="28"/>
        </w:rPr>
        <w:t xml:space="preserve">ula, </w:t>
      </w:r>
      <w:r w:rsidR="00D97A00" w:rsidRPr="0031175C">
        <w:rPr>
          <w:rFonts w:asciiTheme="minorHAnsi" w:hAnsiTheme="minorHAnsi" w:cstheme="minorHAnsi"/>
          <w:b/>
          <w:sz w:val="28"/>
          <w:szCs w:val="28"/>
        </w:rPr>
        <w:t>m</w:t>
      </w:r>
      <w:r w:rsidRPr="0031175C">
        <w:rPr>
          <w:rFonts w:asciiTheme="minorHAnsi" w:hAnsiTheme="minorHAnsi" w:cstheme="minorHAnsi"/>
          <w:b/>
          <w:sz w:val="28"/>
          <w:szCs w:val="28"/>
        </w:rPr>
        <w:t xml:space="preserve">arley &amp; </w:t>
      </w:r>
      <w:r w:rsidR="00D97A00" w:rsidRPr="0031175C">
        <w:rPr>
          <w:rFonts w:asciiTheme="minorHAnsi" w:hAnsiTheme="minorHAnsi" w:cstheme="minorHAnsi"/>
          <w:b/>
          <w:sz w:val="28"/>
          <w:szCs w:val="28"/>
        </w:rPr>
        <w:t>k</w:t>
      </w:r>
      <w:r w:rsidRPr="0031175C">
        <w:rPr>
          <w:rFonts w:asciiTheme="minorHAnsi" w:hAnsiTheme="minorHAnsi" w:cstheme="minorHAnsi"/>
          <w:b/>
          <w:sz w:val="28"/>
          <w:szCs w:val="28"/>
        </w:rPr>
        <w:t>umar</w:t>
      </w:r>
    </w:p>
    <w:p w14:paraId="6B5E6947" w14:textId="624C7E20" w:rsidR="00E44307" w:rsidRPr="0031175C" w:rsidRDefault="00E44307" w:rsidP="0031175C">
      <w:pPr>
        <w:spacing w:after="0" w:line="240" w:lineRule="auto"/>
        <w:rPr>
          <w:rFonts w:asciiTheme="minorHAnsi" w:hAnsiTheme="minorHAnsi" w:cstheme="minorHAnsi"/>
          <w:bCs/>
          <w:i/>
          <w:iCs/>
          <w:szCs w:val="24"/>
          <w:lang w:val="en-US"/>
        </w:rPr>
      </w:pPr>
      <w:r w:rsidRPr="0031175C">
        <w:rPr>
          <w:rFonts w:asciiTheme="minorHAnsi" w:hAnsiTheme="minorHAnsi" w:cstheme="minorHAnsi"/>
          <w:bCs/>
          <w:i/>
          <w:iCs/>
          <w:szCs w:val="24"/>
          <w:lang w:val="en-US"/>
        </w:rPr>
        <w:t xml:space="preserve">Identification </w:t>
      </w:r>
      <w:r w:rsidR="00D97A00" w:rsidRPr="0031175C">
        <w:rPr>
          <w:rFonts w:asciiTheme="minorHAnsi" w:hAnsiTheme="minorHAnsi" w:cstheme="minorHAnsi"/>
          <w:bCs/>
          <w:i/>
          <w:iCs/>
          <w:szCs w:val="24"/>
          <w:lang w:val="en-US"/>
        </w:rPr>
        <w:t>o</w:t>
      </w:r>
      <w:r w:rsidRPr="0031175C">
        <w:rPr>
          <w:rFonts w:asciiTheme="minorHAnsi" w:hAnsiTheme="minorHAnsi" w:cstheme="minorHAnsi"/>
          <w:bCs/>
          <w:i/>
          <w:iCs/>
          <w:szCs w:val="24"/>
          <w:lang w:val="en-US"/>
        </w:rPr>
        <w:t xml:space="preserve">f </w:t>
      </w:r>
      <w:r w:rsidR="00D97A00" w:rsidRPr="0031175C">
        <w:rPr>
          <w:rFonts w:asciiTheme="minorHAnsi" w:hAnsiTheme="minorHAnsi" w:cstheme="minorHAnsi"/>
          <w:bCs/>
          <w:i/>
          <w:iCs/>
          <w:szCs w:val="24"/>
          <w:lang w:val="en-US"/>
        </w:rPr>
        <w:t>e</w:t>
      </w:r>
      <w:r w:rsidRPr="0031175C">
        <w:rPr>
          <w:rFonts w:asciiTheme="minorHAnsi" w:hAnsiTheme="minorHAnsi" w:cstheme="minorHAnsi"/>
          <w:bCs/>
          <w:i/>
          <w:iCs/>
          <w:szCs w:val="24"/>
          <w:lang w:val="en-US"/>
        </w:rPr>
        <w:t xml:space="preserve">rgonomic </w:t>
      </w:r>
      <w:r w:rsidR="00D97A00" w:rsidRPr="0031175C">
        <w:rPr>
          <w:rFonts w:asciiTheme="minorHAnsi" w:hAnsiTheme="minorHAnsi" w:cstheme="minorHAnsi"/>
          <w:bCs/>
          <w:i/>
          <w:iCs/>
          <w:szCs w:val="24"/>
          <w:lang w:val="en-US"/>
        </w:rPr>
        <w:t>r</w:t>
      </w:r>
      <w:r w:rsidRPr="0031175C">
        <w:rPr>
          <w:rFonts w:asciiTheme="minorHAnsi" w:hAnsiTheme="minorHAnsi" w:cstheme="minorHAnsi"/>
          <w:bCs/>
          <w:i/>
          <w:iCs/>
          <w:szCs w:val="24"/>
          <w:lang w:val="en-US"/>
        </w:rPr>
        <w:t xml:space="preserve">isks </w:t>
      </w:r>
      <w:r w:rsidR="00D97A00" w:rsidRPr="0031175C">
        <w:rPr>
          <w:rFonts w:asciiTheme="minorHAnsi" w:hAnsiTheme="minorHAnsi" w:cstheme="minorHAnsi"/>
          <w:bCs/>
          <w:i/>
          <w:iCs/>
          <w:szCs w:val="24"/>
          <w:lang w:val="en-US"/>
        </w:rPr>
        <w:t>i</w:t>
      </w:r>
      <w:r w:rsidRPr="0031175C">
        <w:rPr>
          <w:rFonts w:asciiTheme="minorHAnsi" w:hAnsiTheme="minorHAnsi" w:cstheme="minorHAnsi"/>
          <w:bCs/>
          <w:i/>
          <w:iCs/>
          <w:szCs w:val="24"/>
          <w:lang w:val="en-US"/>
        </w:rPr>
        <w:t xml:space="preserve">n </w:t>
      </w:r>
      <w:r w:rsidR="00D97A00" w:rsidRPr="0031175C">
        <w:rPr>
          <w:rFonts w:asciiTheme="minorHAnsi" w:hAnsiTheme="minorHAnsi" w:cstheme="minorHAnsi"/>
          <w:bCs/>
          <w:i/>
          <w:iCs/>
          <w:szCs w:val="24"/>
          <w:lang w:val="en-US"/>
        </w:rPr>
        <w:t>t</w:t>
      </w:r>
      <w:r w:rsidRPr="0031175C">
        <w:rPr>
          <w:rFonts w:asciiTheme="minorHAnsi" w:hAnsiTheme="minorHAnsi" w:cstheme="minorHAnsi"/>
          <w:bCs/>
          <w:i/>
          <w:iCs/>
          <w:szCs w:val="24"/>
          <w:lang w:val="en-US"/>
        </w:rPr>
        <w:t xml:space="preserve">he </w:t>
      </w:r>
      <w:r w:rsidR="00D97A00" w:rsidRPr="0031175C">
        <w:rPr>
          <w:rFonts w:asciiTheme="minorHAnsi" w:hAnsiTheme="minorHAnsi" w:cstheme="minorHAnsi"/>
          <w:bCs/>
          <w:i/>
          <w:iCs/>
          <w:szCs w:val="24"/>
          <w:lang w:val="en-US"/>
        </w:rPr>
        <w:t>m</w:t>
      </w:r>
      <w:r w:rsidRPr="0031175C">
        <w:rPr>
          <w:rFonts w:asciiTheme="minorHAnsi" w:hAnsiTheme="minorHAnsi" w:cstheme="minorHAnsi"/>
          <w:bCs/>
          <w:i/>
          <w:iCs/>
          <w:szCs w:val="24"/>
          <w:lang w:val="en-US"/>
        </w:rPr>
        <w:t xml:space="preserve">anufacture </w:t>
      </w:r>
      <w:r w:rsidR="00D97A00" w:rsidRPr="0031175C">
        <w:rPr>
          <w:rFonts w:asciiTheme="minorHAnsi" w:hAnsiTheme="minorHAnsi" w:cstheme="minorHAnsi"/>
          <w:bCs/>
          <w:i/>
          <w:iCs/>
          <w:szCs w:val="24"/>
          <w:lang w:val="en-US"/>
        </w:rPr>
        <w:t>o</w:t>
      </w:r>
      <w:r w:rsidRPr="0031175C">
        <w:rPr>
          <w:rFonts w:asciiTheme="minorHAnsi" w:hAnsiTheme="minorHAnsi" w:cstheme="minorHAnsi"/>
          <w:bCs/>
          <w:i/>
          <w:iCs/>
          <w:szCs w:val="24"/>
          <w:lang w:val="en-US"/>
        </w:rPr>
        <w:t xml:space="preserve">f </w:t>
      </w:r>
      <w:r w:rsidR="00D97A00" w:rsidRPr="0031175C">
        <w:rPr>
          <w:rFonts w:asciiTheme="minorHAnsi" w:hAnsiTheme="minorHAnsi" w:cstheme="minorHAnsi"/>
          <w:bCs/>
          <w:i/>
          <w:iCs/>
          <w:szCs w:val="24"/>
          <w:lang w:val="en-US"/>
        </w:rPr>
        <w:t>e</w:t>
      </w:r>
      <w:r w:rsidRPr="0031175C">
        <w:rPr>
          <w:rFonts w:asciiTheme="minorHAnsi" w:hAnsiTheme="minorHAnsi" w:cstheme="minorHAnsi"/>
          <w:bCs/>
          <w:i/>
          <w:iCs/>
          <w:szCs w:val="24"/>
          <w:lang w:val="en-US"/>
        </w:rPr>
        <w:t xml:space="preserve">lectrical </w:t>
      </w:r>
      <w:r w:rsidR="00D97A00" w:rsidRPr="0031175C">
        <w:rPr>
          <w:rFonts w:asciiTheme="minorHAnsi" w:hAnsiTheme="minorHAnsi" w:cstheme="minorHAnsi"/>
          <w:bCs/>
          <w:i/>
          <w:iCs/>
          <w:szCs w:val="24"/>
          <w:lang w:val="en-US"/>
        </w:rPr>
        <w:t>h</w:t>
      </w:r>
      <w:r w:rsidRPr="0031175C">
        <w:rPr>
          <w:rFonts w:asciiTheme="minorHAnsi" w:hAnsiTheme="minorHAnsi" w:cstheme="minorHAnsi"/>
          <w:bCs/>
          <w:i/>
          <w:iCs/>
          <w:szCs w:val="24"/>
          <w:lang w:val="en-US"/>
        </w:rPr>
        <w:t xml:space="preserve">arnesses: </w:t>
      </w:r>
      <w:r w:rsidR="00D97A00" w:rsidRPr="0031175C">
        <w:rPr>
          <w:rFonts w:asciiTheme="minorHAnsi" w:hAnsiTheme="minorHAnsi" w:cstheme="minorHAnsi"/>
          <w:bCs/>
          <w:i/>
          <w:iCs/>
          <w:szCs w:val="24"/>
          <w:lang w:val="en-US"/>
        </w:rPr>
        <w:t>a</w:t>
      </w:r>
      <w:r w:rsidRPr="0031175C">
        <w:rPr>
          <w:rFonts w:asciiTheme="minorHAnsi" w:hAnsiTheme="minorHAnsi" w:cstheme="minorHAnsi"/>
          <w:bCs/>
          <w:i/>
          <w:iCs/>
          <w:szCs w:val="24"/>
          <w:lang w:val="en-US"/>
        </w:rPr>
        <w:t xml:space="preserve">pplication </w:t>
      </w:r>
      <w:r w:rsidR="00D97A00" w:rsidRPr="0031175C">
        <w:rPr>
          <w:rFonts w:asciiTheme="minorHAnsi" w:hAnsiTheme="minorHAnsi" w:cstheme="minorHAnsi"/>
          <w:bCs/>
          <w:i/>
          <w:iCs/>
          <w:szCs w:val="24"/>
          <w:lang w:val="en-US"/>
        </w:rPr>
        <w:t>o</w:t>
      </w:r>
      <w:r w:rsidRPr="0031175C">
        <w:rPr>
          <w:rFonts w:asciiTheme="minorHAnsi" w:hAnsiTheme="minorHAnsi" w:cstheme="minorHAnsi"/>
          <w:bCs/>
          <w:i/>
          <w:iCs/>
          <w:szCs w:val="24"/>
          <w:lang w:val="en-US"/>
        </w:rPr>
        <w:t xml:space="preserve">f </w:t>
      </w:r>
      <w:r w:rsidR="00D97A00" w:rsidRPr="0031175C">
        <w:rPr>
          <w:rFonts w:asciiTheme="minorHAnsi" w:hAnsiTheme="minorHAnsi" w:cstheme="minorHAnsi"/>
          <w:bCs/>
          <w:i/>
          <w:iCs/>
          <w:szCs w:val="24"/>
          <w:lang w:val="en-US"/>
        </w:rPr>
        <w:t>t</w:t>
      </w:r>
      <w:r w:rsidRPr="0031175C">
        <w:rPr>
          <w:rFonts w:asciiTheme="minorHAnsi" w:hAnsiTheme="minorHAnsi" w:cstheme="minorHAnsi"/>
          <w:bCs/>
          <w:i/>
          <w:iCs/>
          <w:szCs w:val="24"/>
          <w:lang w:val="en-US"/>
        </w:rPr>
        <w:t xml:space="preserve">he </w:t>
      </w:r>
      <w:r w:rsidR="00D97A00" w:rsidRPr="0031175C">
        <w:rPr>
          <w:rFonts w:asciiTheme="minorHAnsi" w:hAnsiTheme="minorHAnsi" w:cstheme="minorHAnsi"/>
          <w:bCs/>
          <w:i/>
          <w:iCs/>
          <w:szCs w:val="24"/>
          <w:lang w:val="en-US"/>
        </w:rPr>
        <w:t>r</w:t>
      </w:r>
      <w:r w:rsidRPr="0031175C">
        <w:rPr>
          <w:rFonts w:asciiTheme="minorHAnsi" w:hAnsiTheme="minorHAnsi" w:cstheme="minorHAnsi"/>
          <w:bCs/>
          <w:i/>
          <w:iCs/>
          <w:szCs w:val="24"/>
          <w:lang w:val="en-US"/>
        </w:rPr>
        <w:t xml:space="preserve">eba, </w:t>
      </w:r>
      <w:r w:rsidR="00D97A00" w:rsidRPr="0031175C">
        <w:rPr>
          <w:rFonts w:asciiTheme="minorHAnsi" w:hAnsiTheme="minorHAnsi" w:cstheme="minorHAnsi"/>
          <w:bCs/>
          <w:i/>
          <w:iCs/>
          <w:szCs w:val="24"/>
          <w:lang w:val="en-US"/>
        </w:rPr>
        <w:t>r</w:t>
      </w:r>
      <w:r w:rsidRPr="0031175C">
        <w:rPr>
          <w:rFonts w:asciiTheme="minorHAnsi" w:hAnsiTheme="minorHAnsi" w:cstheme="minorHAnsi"/>
          <w:bCs/>
          <w:i/>
          <w:iCs/>
          <w:szCs w:val="24"/>
          <w:lang w:val="en-US"/>
        </w:rPr>
        <w:t xml:space="preserve">ula, </w:t>
      </w:r>
      <w:r w:rsidR="00D97A00" w:rsidRPr="0031175C">
        <w:rPr>
          <w:rFonts w:asciiTheme="minorHAnsi" w:hAnsiTheme="minorHAnsi" w:cstheme="minorHAnsi"/>
          <w:bCs/>
          <w:i/>
          <w:iCs/>
          <w:szCs w:val="24"/>
          <w:lang w:val="en-US"/>
        </w:rPr>
        <w:t>m</w:t>
      </w:r>
      <w:r w:rsidRPr="0031175C">
        <w:rPr>
          <w:rFonts w:asciiTheme="minorHAnsi" w:hAnsiTheme="minorHAnsi" w:cstheme="minorHAnsi"/>
          <w:bCs/>
          <w:i/>
          <w:iCs/>
          <w:szCs w:val="24"/>
          <w:lang w:val="en-US"/>
        </w:rPr>
        <w:t xml:space="preserve">arley &amp; </w:t>
      </w:r>
      <w:r w:rsidR="00D97A00" w:rsidRPr="0031175C">
        <w:rPr>
          <w:rFonts w:asciiTheme="minorHAnsi" w:hAnsiTheme="minorHAnsi" w:cstheme="minorHAnsi"/>
          <w:bCs/>
          <w:i/>
          <w:iCs/>
          <w:szCs w:val="24"/>
          <w:lang w:val="en-US"/>
        </w:rPr>
        <w:t>k</w:t>
      </w:r>
      <w:r w:rsidRPr="0031175C">
        <w:rPr>
          <w:rFonts w:asciiTheme="minorHAnsi" w:hAnsiTheme="minorHAnsi" w:cstheme="minorHAnsi"/>
          <w:bCs/>
          <w:i/>
          <w:iCs/>
          <w:szCs w:val="24"/>
          <w:lang w:val="en-US"/>
        </w:rPr>
        <w:t xml:space="preserve">umar </w:t>
      </w:r>
      <w:r w:rsidR="00D97A00" w:rsidRPr="0031175C">
        <w:rPr>
          <w:rFonts w:asciiTheme="minorHAnsi" w:hAnsiTheme="minorHAnsi" w:cstheme="minorHAnsi"/>
          <w:bCs/>
          <w:i/>
          <w:iCs/>
          <w:szCs w:val="24"/>
          <w:lang w:val="en-US"/>
        </w:rPr>
        <w:t>m</w:t>
      </w:r>
      <w:r w:rsidRPr="0031175C">
        <w:rPr>
          <w:rFonts w:asciiTheme="minorHAnsi" w:hAnsiTheme="minorHAnsi" w:cstheme="minorHAnsi"/>
          <w:bCs/>
          <w:i/>
          <w:iCs/>
          <w:szCs w:val="24"/>
          <w:lang w:val="en-US"/>
        </w:rPr>
        <w:t>ethod</w:t>
      </w:r>
    </w:p>
    <w:p w14:paraId="1FF9B9A3" w14:textId="77777777" w:rsidR="00F37CDA" w:rsidRPr="0031175C" w:rsidRDefault="00F37CDA" w:rsidP="0031175C">
      <w:pPr>
        <w:spacing w:after="0" w:line="240" w:lineRule="auto"/>
        <w:jc w:val="center"/>
        <w:rPr>
          <w:rFonts w:asciiTheme="minorHAnsi" w:hAnsiTheme="minorHAnsi" w:cstheme="minorHAnsi"/>
          <w:b/>
          <w:szCs w:val="24"/>
          <w:lang w:val="en-US"/>
        </w:rPr>
      </w:pPr>
    </w:p>
    <w:p w14:paraId="4A536AF8" w14:textId="77777777" w:rsidR="00F37CDA" w:rsidRPr="00F50957" w:rsidRDefault="00F37CDA" w:rsidP="0031175C">
      <w:pPr>
        <w:spacing w:after="0" w:line="240" w:lineRule="auto"/>
        <w:jc w:val="right"/>
        <w:rPr>
          <w:rFonts w:asciiTheme="minorHAnsi" w:hAnsiTheme="minorHAnsi" w:cstheme="minorHAnsi"/>
          <w:szCs w:val="24"/>
          <w:lang w:val="en-US"/>
        </w:rPr>
      </w:pPr>
    </w:p>
    <w:p w14:paraId="7D3B943E" w14:textId="1882586E" w:rsidR="00F37CDA" w:rsidRPr="00F50957" w:rsidRDefault="00F50957" w:rsidP="0031175C">
      <w:pPr>
        <w:spacing w:after="0" w:line="240" w:lineRule="auto"/>
        <w:jc w:val="right"/>
        <w:rPr>
          <w:rFonts w:asciiTheme="minorHAnsi" w:hAnsiTheme="minorHAnsi" w:cstheme="minorHAnsi"/>
          <w:b/>
          <w:bCs/>
          <w:szCs w:val="24"/>
        </w:rPr>
      </w:pPr>
      <w:r w:rsidRPr="00F50957">
        <w:rPr>
          <w:rFonts w:asciiTheme="minorHAnsi" w:hAnsiTheme="minorHAnsi" w:cstheme="minorHAnsi"/>
          <w:b/>
          <w:bCs/>
          <w:szCs w:val="24"/>
        </w:rPr>
        <w:t xml:space="preserve">Cynthia Mildred </w:t>
      </w:r>
      <w:r w:rsidR="00F37CDA" w:rsidRPr="00F50957">
        <w:rPr>
          <w:rFonts w:asciiTheme="minorHAnsi" w:hAnsiTheme="minorHAnsi" w:cstheme="minorHAnsi"/>
          <w:b/>
          <w:bCs/>
          <w:szCs w:val="24"/>
        </w:rPr>
        <w:t>Guillén Pérez</w:t>
      </w:r>
      <w:r w:rsidR="007D6B98" w:rsidRPr="00F50957">
        <w:rPr>
          <w:rFonts w:asciiTheme="minorHAnsi" w:hAnsiTheme="minorHAnsi" w:cstheme="minorHAnsi"/>
          <w:b/>
          <w:bCs/>
          <w:szCs w:val="24"/>
        </w:rPr>
        <w:t xml:space="preserve"> </w:t>
      </w:r>
    </w:p>
    <w:p w14:paraId="797E2F0B" w14:textId="2E9C588D" w:rsidR="00387390" w:rsidRPr="00F50957" w:rsidRDefault="00387390" w:rsidP="0031175C">
      <w:pPr>
        <w:spacing w:after="0" w:line="240" w:lineRule="auto"/>
        <w:jc w:val="right"/>
        <w:rPr>
          <w:rFonts w:asciiTheme="minorHAnsi" w:hAnsiTheme="minorHAnsi" w:cstheme="minorHAnsi"/>
          <w:szCs w:val="24"/>
        </w:rPr>
      </w:pPr>
      <w:r w:rsidRPr="00F50957">
        <w:rPr>
          <w:rFonts w:asciiTheme="minorHAnsi" w:hAnsiTheme="minorHAnsi" w:cstheme="minorHAnsi"/>
          <w:szCs w:val="24"/>
        </w:rPr>
        <w:t>Tecnológico Nacional de México / IT</w:t>
      </w:r>
      <w:r w:rsidR="0031175C" w:rsidRPr="00F50957">
        <w:rPr>
          <w:rFonts w:asciiTheme="minorHAnsi" w:hAnsiTheme="minorHAnsi" w:cstheme="minorHAnsi"/>
          <w:szCs w:val="24"/>
        </w:rPr>
        <w:t xml:space="preserve"> </w:t>
      </w:r>
      <w:r w:rsidRPr="00F50957">
        <w:rPr>
          <w:rFonts w:asciiTheme="minorHAnsi" w:hAnsiTheme="minorHAnsi" w:cstheme="minorHAnsi"/>
          <w:szCs w:val="24"/>
        </w:rPr>
        <w:t>Ciudad Juárez</w:t>
      </w:r>
    </w:p>
    <w:p w14:paraId="60D10F17" w14:textId="77777777" w:rsidR="00F33881" w:rsidRPr="00F50957" w:rsidRDefault="00F33881" w:rsidP="0031175C">
      <w:pPr>
        <w:spacing w:after="0" w:line="240" w:lineRule="auto"/>
        <w:jc w:val="right"/>
        <w:rPr>
          <w:rFonts w:asciiTheme="minorHAnsi" w:hAnsiTheme="minorHAnsi" w:cstheme="minorHAnsi"/>
          <w:color w:val="EE0000"/>
          <w:szCs w:val="24"/>
          <w:lang w:val="es-ES"/>
        </w:rPr>
      </w:pPr>
      <w:r w:rsidRPr="00F50957">
        <w:rPr>
          <w:rFonts w:asciiTheme="minorHAnsi" w:hAnsiTheme="minorHAnsi" w:cstheme="minorHAnsi"/>
          <w:color w:val="EE0000"/>
          <w:szCs w:val="24"/>
          <w:lang w:val="es-ES"/>
        </w:rPr>
        <w:t>cynthiaguillen1994@gmail.com</w:t>
      </w:r>
    </w:p>
    <w:p w14:paraId="0B7D4D30" w14:textId="638A034C" w:rsidR="00387390" w:rsidRPr="00F50957" w:rsidRDefault="00387390" w:rsidP="0031175C">
      <w:pPr>
        <w:spacing w:after="0" w:line="240" w:lineRule="auto"/>
        <w:jc w:val="right"/>
        <w:rPr>
          <w:rFonts w:asciiTheme="minorHAnsi" w:hAnsiTheme="minorHAnsi" w:cstheme="minorHAnsi"/>
          <w:szCs w:val="24"/>
        </w:rPr>
      </w:pPr>
      <w:hyperlink r:id="rId8" w:history="1">
        <w:r w:rsidRPr="00F50957">
          <w:rPr>
            <w:rStyle w:val="Hipervnculo"/>
            <w:rFonts w:asciiTheme="minorHAnsi" w:hAnsiTheme="minorHAnsi" w:cstheme="minorHAnsi"/>
            <w:color w:val="auto"/>
            <w:szCs w:val="24"/>
            <w:u w:val="none"/>
          </w:rPr>
          <w:t>https://orcid.org/0009-0007-8714-8823</w:t>
        </w:r>
      </w:hyperlink>
    </w:p>
    <w:p w14:paraId="1841CD4E" w14:textId="77777777" w:rsidR="00387390" w:rsidRPr="00F50957" w:rsidRDefault="00387390" w:rsidP="0031175C">
      <w:pPr>
        <w:spacing w:after="0" w:line="240" w:lineRule="auto"/>
        <w:jc w:val="right"/>
        <w:rPr>
          <w:rFonts w:asciiTheme="minorHAnsi" w:hAnsiTheme="minorHAnsi" w:cstheme="minorHAnsi"/>
          <w:szCs w:val="24"/>
        </w:rPr>
      </w:pPr>
    </w:p>
    <w:p w14:paraId="32A9BA93" w14:textId="126A6545" w:rsidR="00DE160E" w:rsidRPr="00F50957" w:rsidRDefault="00F50957" w:rsidP="0031175C">
      <w:pPr>
        <w:spacing w:after="0" w:line="240" w:lineRule="auto"/>
        <w:jc w:val="right"/>
        <w:rPr>
          <w:rFonts w:asciiTheme="minorHAnsi" w:hAnsiTheme="minorHAnsi" w:cstheme="minorHAnsi"/>
          <w:b/>
          <w:bCs/>
          <w:szCs w:val="24"/>
        </w:rPr>
      </w:pPr>
      <w:r w:rsidRPr="00F50957">
        <w:rPr>
          <w:rFonts w:asciiTheme="minorHAnsi" w:hAnsiTheme="minorHAnsi" w:cstheme="minorHAnsi"/>
          <w:b/>
          <w:bCs/>
          <w:szCs w:val="24"/>
        </w:rPr>
        <w:t xml:space="preserve">Jaime </w:t>
      </w:r>
      <w:r w:rsidR="00DE160E" w:rsidRPr="00F50957">
        <w:rPr>
          <w:rFonts w:asciiTheme="minorHAnsi" w:hAnsiTheme="minorHAnsi" w:cstheme="minorHAnsi"/>
          <w:b/>
          <w:bCs/>
          <w:szCs w:val="24"/>
        </w:rPr>
        <w:t>Sánchez</w:t>
      </w:r>
      <w:r w:rsidRPr="00F50957">
        <w:rPr>
          <w:rFonts w:asciiTheme="minorHAnsi" w:hAnsiTheme="minorHAnsi" w:cstheme="minorHAnsi"/>
          <w:b/>
          <w:bCs/>
          <w:szCs w:val="24"/>
        </w:rPr>
        <w:t xml:space="preserve"> </w:t>
      </w:r>
      <w:r w:rsidR="00DE160E" w:rsidRPr="00F50957">
        <w:rPr>
          <w:rFonts w:asciiTheme="minorHAnsi" w:hAnsiTheme="minorHAnsi" w:cstheme="minorHAnsi"/>
          <w:b/>
          <w:bCs/>
          <w:szCs w:val="24"/>
        </w:rPr>
        <w:t>Leal</w:t>
      </w:r>
      <w:r w:rsidR="007D6B98" w:rsidRPr="00F50957">
        <w:rPr>
          <w:rFonts w:asciiTheme="minorHAnsi" w:hAnsiTheme="minorHAnsi" w:cstheme="minorHAnsi"/>
          <w:b/>
          <w:bCs/>
          <w:szCs w:val="24"/>
        </w:rPr>
        <w:t xml:space="preserve"> </w:t>
      </w:r>
    </w:p>
    <w:p w14:paraId="2220C4BC" w14:textId="0CAB3A0D" w:rsidR="00387390" w:rsidRPr="00F50957" w:rsidRDefault="00387390" w:rsidP="0031175C">
      <w:pPr>
        <w:spacing w:after="0" w:line="240" w:lineRule="auto"/>
        <w:jc w:val="right"/>
        <w:rPr>
          <w:rFonts w:asciiTheme="minorHAnsi" w:hAnsiTheme="minorHAnsi" w:cstheme="minorHAnsi"/>
          <w:szCs w:val="24"/>
        </w:rPr>
      </w:pPr>
      <w:r w:rsidRPr="00F50957">
        <w:rPr>
          <w:rFonts w:asciiTheme="minorHAnsi" w:hAnsiTheme="minorHAnsi" w:cstheme="minorHAnsi"/>
          <w:szCs w:val="24"/>
        </w:rPr>
        <w:t>University of Texas, Collage of Engineering</w:t>
      </w:r>
    </w:p>
    <w:p w14:paraId="73E6418B" w14:textId="77777777" w:rsidR="00F33881" w:rsidRPr="00F50957" w:rsidRDefault="00F33881" w:rsidP="0031175C">
      <w:pPr>
        <w:spacing w:after="0" w:line="240" w:lineRule="auto"/>
        <w:jc w:val="right"/>
        <w:rPr>
          <w:rFonts w:asciiTheme="minorHAnsi" w:hAnsiTheme="minorHAnsi" w:cstheme="minorHAnsi"/>
          <w:color w:val="EE0000"/>
          <w:szCs w:val="24"/>
        </w:rPr>
      </w:pPr>
      <w:r w:rsidRPr="00F50957">
        <w:rPr>
          <w:rFonts w:asciiTheme="minorHAnsi" w:hAnsiTheme="minorHAnsi" w:cstheme="minorHAnsi"/>
          <w:color w:val="EE0000"/>
          <w:szCs w:val="24"/>
        </w:rPr>
        <w:t>jsanchezleal@gmail.com</w:t>
      </w:r>
    </w:p>
    <w:p w14:paraId="2F6DD9DF" w14:textId="1B21CC10" w:rsidR="00387390" w:rsidRPr="00F50957" w:rsidRDefault="00387390" w:rsidP="0031175C">
      <w:pPr>
        <w:spacing w:after="0" w:line="240" w:lineRule="auto"/>
        <w:jc w:val="right"/>
        <w:rPr>
          <w:rFonts w:asciiTheme="minorHAnsi" w:hAnsiTheme="minorHAnsi" w:cstheme="minorHAnsi"/>
          <w:szCs w:val="24"/>
        </w:rPr>
      </w:pPr>
      <w:hyperlink r:id="rId9" w:history="1">
        <w:r w:rsidRPr="00F50957">
          <w:rPr>
            <w:rStyle w:val="Hipervnculo"/>
            <w:rFonts w:asciiTheme="minorHAnsi" w:hAnsiTheme="minorHAnsi" w:cstheme="minorHAnsi"/>
            <w:color w:val="auto"/>
            <w:szCs w:val="24"/>
            <w:u w:val="none"/>
          </w:rPr>
          <w:t>https://orcid.org/0000-0002-6324-2379</w:t>
        </w:r>
      </w:hyperlink>
      <w:r w:rsidRPr="00F50957">
        <w:rPr>
          <w:rFonts w:asciiTheme="minorHAnsi" w:hAnsiTheme="minorHAnsi" w:cstheme="minorHAnsi"/>
          <w:szCs w:val="24"/>
        </w:rPr>
        <w:t xml:space="preserve"> </w:t>
      </w:r>
    </w:p>
    <w:p w14:paraId="5E59592F" w14:textId="77777777" w:rsidR="00387390" w:rsidRPr="00F50957" w:rsidRDefault="00387390" w:rsidP="0031175C">
      <w:pPr>
        <w:spacing w:after="0" w:line="240" w:lineRule="auto"/>
        <w:jc w:val="right"/>
        <w:rPr>
          <w:rFonts w:asciiTheme="minorHAnsi" w:hAnsiTheme="minorHAnsi" w:cstheme="minorHAnsi"/>
          <w:szCs w:val="24"/>
        </w:rPr>
      </w:pPr>
    </w:p>
    <w:p w14:paraId="616BD84E" w14:textId="3C73C180" w:rsidR="00DE160E" w:rsidRPr="00F50957" w:rsidRDefault="00F50957" w:rsidP="0031175C">
      <w:pPr>
        <w:spacing w:after="0" w:line="240" w:lineRule="auto"/>
        <w:jc w:val="right"/>
        <w:rPr>
          <w:rFonts w:asciiTheme="minorHAnsi" w:hAnsiTheme="minorHAnsi" w:cstheme="minorHAnsi"/>
          <w:b/>
          <w:bCs/>
          <w:szCs w:val="24"/>
        </w:rPr>
      </w:pPr>
      <w:r w:rsidRPr="00F50957">
        <w:rPr>
          <w:rFonts w:asciiTheme="minorHAnsi" w:hAnsiTheme="minorHAnsi" w:cstheme="minorHAnsi"/>
          <w:b/>
          <w:bCs/>
          <w:szCs w:val="24"/>
        </w:rPr>
        <w:t xml:space="preserve">Ana Isela </w:t>
      </w:r>
      <w:r w:rsidR="00DE160E" w:rsidRPr="00F50957">
        <w:rPr>
          <w:rFonts w:asciiTheme="minorHAnsi" w:hAnsiTheme="minorHAnsi" w:cstheme="minorHAnsi"/>
          <w:b/>
          <w:bCs/>
          <w:szCs w:val="24"/>
        </w:rPr>
        <w:t>García</w:t>
      </w:r>
      <w:r w:rsidR="00877901" w:rsidRPr="00F50957">
        <w:rPr>
          <w:rFonts w:asciiTheme="minorHAnsi" w:hAnsiTheme="minorHAnsi" w:cstheme="minorHAnsi"/>
          <w:b/>
          <w:bCs/>
          <w:szCs w:val="24"/>
        </w:rPr>
        <w:t xml:space="preserve"> Acosta </w:t>
      </w:r>
    </w:p>
    <w:p w14:paraId="431AAA76" w14:textId="1DF25B3B" w:rsidR="00877901" w:rsidRPr="00F50957" w:rsidRDefault="00877901" w:rsidP="0031175C">
      <w:pPr>
        <w:spacing w:after="0" w:line="240" w:lineRule="auto"/>
        <w:jc w:val="right"/>
        <w:rPr>
          <w:rFonts w:asciiTheme="minorHAnsi" w:hAnsiTheme="minorHAnsi" w:cstheme="minorHAnsi"/>
          <w:szCs w:val="24"/>
        </w:rPr>
      </w:pPr>
      <w:r w:rsidRPr="00F50957">
        <w:rPr>
          <w:rFonts w:asciiTheme="minorHAnsi" w:hAnsiTheme="minorHAnsi" w:cstheme="minorHAnsi"/>
          <w:szCs w:val="24"/>
        </w:rPr>
        <w:t>Tecnológico Nacional de México / IT Ciudad Juárez</w:t>
      </w:r>
    </w:p>
    <w:p w14:paraId="643E9FFE" w14:textId="1100A286" w:rsidR="00877901" w:rsidRPr="00F50957" w:rsidRDefault="00877901" w:rsidP="0031175C">
      <w:pPr>
        <w:spacing w:after="0" w:line="240" w:lineRule="auto"/>
        <w:jc w:val="right"/>
        <w:rPr>
          <w:rFonts w:asciiTheme="minorHAnsi" w:hAnsiTheme="minorHAnsi" w:cstheme="minorHAnsi"/>
          <w:color w:val="EE0000"/>
          <w:szCs w:val="24"/>
        </w:rPr>
      </w:pPr>
      <w:r w:rsidRPr="00F50957">
        <w:rPr>
          <w:rFonts w:asciiTheme="minorHAnsi" w:hAnsiTheme="minorHAnsi" w:cstheme="minorHAnsi"/>
          <w:color w:val="EE0000"/>
          <w:szCs w:val="24"/>
        </w:rPr>
        <w:t>ana.ga@cdjuarez.tecnm.mx</w:t>
      </w:r>
    </w:p>
    <w:p w14:paraId="3FDEDFB0" w14:textId="77777777" w:rsidR="00877901" w:rsidRPr="00F50957" w:rsidRDefault="00877901" w:rsidP="0031175C">
      <w:pPr>
        <w:spacing w:after="0" w:line="240" w:lineRule="auto"/>
        <w:jc w:val="right"/>
        <w:rPr>
          <w:rFonts w:asciiTheme="minorHAnsi" w:hAnsiTheme="minorHAnsi" w:cstheme="minorHAnsi"/>
          <w:szCs w:val="24"/>
        </w:rPr>
      </w:pPr>
      <w:hyperlink r:id="rId10" w:history="1">
        <w:r w:rsidRPr="00F50957">
          <w:rPr>
            <w:rStyle w:val="Hipervnculo"/>
            <w:rFonts w:asciiTheme="minorHAnsi" w:hAnsiTheme="minorHAnsi" w:cstheme="minorHAnsi"/>
            <w:color w:val="auto"/>
            <w:szCs w:val="24"/>
            <w:u w:val="none"/>
          </w:rPr>
          <w:t>https://orcid.org/0000-0003-4394-3941</w:t>
        </w:r>
      </w:hyperlink>
      <w:r w:rsidRPr="00F50957">
        <w:rPr>
          <w:rFonts w:asciiTheme="minorHAnsi" w:hAnsiTheme="minorHAnsi" w:cstheme="minorHAnsi"/>
          <w:szCs w:val="24"/>
        </w:rPr>
        <w:t xml:space="preserve"> </w:t>
      </w:r>
    </w:p>
    <w:p w14:paraId="66CED537" w14:textId="5414DFE9" w:rsidR="00877901" w:rsidRPr="00F50957" w:rsidRDefault="00877901" w:rsidP="0031175C">
      <w:pPr>
        <w:spacing w:after="0" w:line="240" w:lineRule="auto"/>
        <w:jc w:val="right"/>
        <w:rPr>
          <w:rFonts w:asciiTheme="minorHAnsi" w:hAnsiTheme="minorHAnsi" w:cstheme="minorHAnsi"/>
          <w:szCs w:val="24"/>
        </w:rPr>
      </w:pPr>
      <w:r w:rsidRPr="00F50957">
        <w:rPr>
          <w:rFonts w:asciiTheme="minorHAnsi" w:hAnsiTheme="minorHAnsi" w:cstheme="minorHAnsi"/>
          <w:szCs w:val="24"/>
        </w:rPr>
        <w:t xml:space="preserve"> </w:t>
      </w:r>
    </w:p>
    <w:p w14:paraId="3125FC5D" w14:textId="77777777" w:rsidR="00825A00" w:rsidRPr="0031175C" w:rsidRDefault="00825A00" w:rsidP="0031175C">
      <w:pPr>
        <w:spacing w:after="0" w:line="240" w:lineRule="auto"/>
        <w:jc w:val="right"/>
        <w:rPr>
          <w:rFonts w:asciiTheme="minorHAnsi" w:hAnsiTheme="minorHAnsi" w:cstheme="minorHAnsi"/>
          <w:b/>
          <w:bCs/>
          <w:szCs w:val="24"/>
          <w:lang w:val="es-ES"/>
        </w:rPr>
      </w:pPr>
    </w:p>
    <w:p w14:paraId="47679F14" w14:textId="77777777" w:rsidR="00552456" w:rsidRPr="0031175C" w:rsidRDefault="00552456" w:rsidP="0031175C">
      <w:pPr>
        <w:spacing w:after="0" w:line="240" w:lineRule="auto"/>
        <w:jc w:val="both"/>
        <w:rPr>
          <w:rFonts w:asciiTheme="minorHAnsi" w:hAnsiTheme="minorHAnsi" w:cstheme="minorHAnsi"/>
          <w:b/>
          <w:bCs/>
          <w:szCs w:val="24"/>
        </w:rPr>
      </w:pPr>
      <w:r w:rsidRPr="0031175C">
        <w:rPr>
          <w:rFonts w:asciiTheme="minorHAnsi" w:hAnsiTheme="minorHAnsi" w:cstheme="minorHAnsi"/>
          <w:b/>
          <w:bCs/>
          <w:szCs w:val="24"/>
        </w:rPr>
        <w:t>Resumen</w:t>
      </w:r>
    </w:p>
    <w:p w14:paraId="6D4EA4A5" w14:textId="77777777"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En la industria automotriz, el ensamble de arneses eléctricos genera una considerable carga física en los operadores debido a los movimientos repetitivos. Este estudio tuvo como objetivo evaluar los riesgos ergonómicos, diseñar e implementar una intervención tangible y medir su impacto en la salud y productividad. Para lograrlo, se evaluó el entorno de 12 operadores antes y después de la intervención, utilizando los métodos REBA, RULA, y Marley &amp; Kumar. Los datos se analizaron con pruebas estadísticas como la de Wilcoxon, Friedman y t pareada en el software Minitab. Los resultados demostraron una reducción significativa del riesgo ergonómico, evidenciando una mejora en los niveles de riesgo y una mayor sensibilidad de los métodos de evaluación. Se constató además un impacto positivo en los tiempos de producción. En conclusión, la implementación de soluciones ergonómicas tangibles es una estrategia eficaz para la prevención de trastornos musculoesqueléticos, lo cual no solo mejora el bienestar de los trabajadores, sino que también contribuye a la eficiencia productiva de la industria.</w:t>
      </w:r>
    </w:p>
    <w:p w14:paraId="50F31370" w14:textId="77777777" w:rsidR="00F50957" w:rsidRPr="0031175C" w:rsidRDefault="00F50957" w:rsidP="0031175C">
      <w:pPr>
        <w:spacing w:after="0" w:line="240" w:lineRule="auto"/>
        <w:jc w:val="both"/>
        <w:rPr>
          <w:rFonts w:asciiTheme="minorHAnsi" w:hAnsiTheme="minorHAnsi" w:cstheme="minorHAnsi"/>
          <w:szCs w:val="24"/>
        </w:rPr>
      </w:pPr>
    </w:p>
    <w:p w14:paraId="7D0F3ABC" w14:textId="77777777" w:rsidR="00552456" w:rsidRPr="0031175C" w:rsidRDefault="00552456" w:rsidP="0031175C">
      <w:pPr>
        <w:spacing w:after="0" w:line="240" w:lineRule="auto"/>
        <w:jc w:val="both"/>
        <w:rPr>
          <w:rFonts w:asciiTheme="minorHAnsi" w:hAnsiTheme="minorHAnsi" w:cstheme="minorHAnsi"/>
          <w:szCs w:val="24"/>
        </w:rPr>
      </w:pPr>
      <w:r w:rsidRPr="00F50957">
        <w:rPr>
          <w:rFonts w:asciiTheme="minorHAnsi" w:hAnsiTheme="minorHAnsi" w:cstheme="minorHAnsi"/>
          <w:b/>
          <w:bCs/>
          <w:szCs w:val="24"/>
        </w:rPr>
        <w:t>Palabras clave:</w:t>
      </w:r>
      <w:r w:rsidRPr="0031175C">
        <w:rPr>
          <w:rFonts w:asciiTheme="minorHAnsi" w:hAnsiTheme="minorHAnsi" w:cstheme="minorHAnsi"/>
          <w:szCs w:val="24"/>
        </w:rPr>
        <w:t xml:space="preserve"> Riesgo ergonómico, Métodos de evaluación ergonómica, Intervención ergonómica, Trastornos musculoesqueléticos.</w:t>
      </w:r>
    </w:p>
    <w:p w14:paraId="36E7D1EA" w14:textId="77777777" w:rsidR="0027151D" w:rsidRPr="0031175C" w:rsidRDefault="0027151D" w:rsidP="0031175C">
      <w:pPr>
        <w:spacing w:after="0" w:line="240" w:lineRule="auto"/>
        <w:jc w:val="both"/>
        <w:rPr>
          <w:rFonts w:asciiTheme="minorHAnsi" w:hAnsiTheme="minorHAnsi" w:cstheme="minorHAnsi"/>
          <w:szCs w:val="24"/>
          <w:lang w:val="es-ES"/>
        </w:rPr>
      </w:pPr>
    </w:p>
    <w:p w14:paraId="4B64FD0B" w14:textId="77777777" w:rsidR="00552456" w:rsidRPr="0031175C" w:rsidRDefault="00552456" w:rsidP="0031175C">
      <w:pPr>
        <w:spacing w:after="0" w:line="240" w:lineRule="auto"/>
        <w:jc w:val="both"/>
        <w:rPr>
          <w:rFonts w:asciiTheme="minorHAnsi" w:hAnsiTheme="minorHAnsi" w:cstheme="minorHAnsi"/>
          <w:b/>
          <w:bCs/>
          <w:szCs w:val="24"/>
        </w:rPr>
      </w:pPr>
      <w:r w:rsidRPr="0031175C">
        <w:rPr>
          <w:rFonts w:asciiTheme="minorHAnsi" w:hAnsiTheme="minorHAnsi" w:cstheme="minorHAnsi"/>
          <w:b/>
          <w:bCs/>
          <w:szCs w:val="24"/>
        </w:rPr>
        <w:lastRenderedPageBreak/>
        <w:t>Abstract</w:t>
      </w:r>
    </w:p>
    <w:p w14:paraId="7C4C68E8" w14:textId="77777777"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In the automotive industry, the assembly of electrical harnesses places a considerable physical burden on operators due to repetitive movements. This study aimed to evaluate ergonomic risks, design and implement a tangible intervention, and measure its impact on health and productivity. To achieve this, the work environment of 12 operators was assessed both before and after the intervention, using the REBA, RULA, and Marley &amp; Kumar methods. Data were analyzed using statistical tests such as Wilcoxon, Friedman, and paired t-tests in Minitab software. The results demonstrated a significant reduction in ergonomic risk, showing improved risk levels and greater sensitivity from the evaluation methods. A positive impact on production times was also found. In conclusion, implementing tangible ergonomic solutions is an effective strategy for preventing musculoskeletal disorders, as it not only improves worker well-being but also contributes to the industry’s production efficiency.</w:t>
      </w:r>
    </w:p>
    <w:p w14:paraId="7BB929A1" w14:textId="77777777" w:rsidR="00F50957" w:rsidRPr="0031175C" w:rsidRDefault="00F50957" w:rsidP="0031175C">
      <w:pPr>
        <w:spacing w:after="0" w:line="240" w:lineRule="auto"/>
        <w:jc w:val="both"/>
        <w:rPr>
          <w:rFonts w:asciiTheme="minorHAnsi" w:hAnsiTheme="minorHAnsi" w:cstheme="minorHAnsi"/>
          <w:szCs w:val="24"/>
        </w:rPr>
      </w:pPr>
    </w:p>
    <w:p w14:paraId="1A618B4A" w14:textId="77777777" w:rsidR="00552456" w:rsidRPr="0031175C" w:rsidRDefault="00552456" w:rsidP="0031175C">
      <w:pPr>
        <w:spacing w:after="0" w:line="240" w:lineRule="auto"/>
        <w:jc w:val="both"/>
        <w:rPr>
          <w:rFonts w:asciiTheme="minorHAnsi" w:hAnsiTheme="minorHAnsi" w:cstheme="minorHAnsi"/>
          <w:szCs w:val="24"/>
        </w:rPr>
      </w:pPr>
      <w:r w:rsidRPr="00F50957">
        <w:rPr>
          <w:rFonts w:asciiTheme="minorHAnsi" w:hAnsiTheme="minorHAnsi" w:cstheme="minorHAnsi"/>
          <w:b/>
          <w:bCs/>
          <w:szCs w:val="24"/>
        </w:rPr>
        <w:t>Keywords:</w:t>
      </w:r>
      <w:r w:rsidRPr="0031175C">
        <w:rPr>
          <w:rFonts w:asciiTheme="minorHAnsi" w:hAnsiTheme="minorHAnsi" w:cstheme="minorHAnsi"/>
          <w:szCs w:val="24"/>
        </w:rPr>
        <w:t xml:space="preserve"> Ergonomic risk, Ergonomic assessment methods, Ergonomic intervention, Musculoskeletal disorders.</w:t>
      </w:r>
    </w:p>
    <w:p w14:paraId="7CF39B86" w14:textId="3FD30F3C" w:rsidR="00922FBA" w:rsidRPr="0031175C" w:rsidRDefault="00922FBA" w:rsidP="0031175C">
      <w:pPr>
        <w:spacing w:after="0" w:line="240" w:lineRule="auto"/>
        <w:jc w:val="both"/>
        <w:rPr>
          <w:rFonts w:asciiTheme="minorHAnsi" w:hAnsiTheme="minorHAnsi" w:cstheme="minorHAnsi"/>
          <w:szCs w:val="24"/>
          <w:lang w:val="en-US"/>
        </w:rPr>
      </w:pPr>
    </w:p>
    <w:p w14:paraId="5F1797E9" w14:textId="77777777" w:rsidR="00F50957" w:rsidRDefault="002F702F" w:rsidP="00F50957">
      <w:pPr>
        <w:spacing w:after="0" w:line="240" w:lineRule="auto"/>
        <w:jc w:val="center"/>
        <w:rPr>
          <w:rFonts w:asciiTheme="minorHAnsi" w:hAnsiTheme="minorHAnsi" w:cstheme="minorHAnsi"/>
          <w:b/>
          <w:szCs w:val="24"/>
          <w:lang w:val="en-US"/>
        </w:rPr>
      </w:pPr>
      <w:r w:rsidRPr="0031175C">
        <w:rPr>
          <w:rFonts w:asciiTheme="minorHAnsi" w:hAnsiTheme="minorHAnsi" w:cstheme="minorHAnsi"/>
          <w:b/>
          <w:szCs w:val="24"/>
          <w:lang w:val="en-US"/>
        </w:rPr>
        <w:t>Introducción</w:t>
      </w:r>
    </w:p>
    <w:p w14:paraId="4F9AC955" w14:textId="77777777" w:rsidR="00F50957" w:rsidRDefault="00F50957" w:rsidP="00F50957">
      <w:pPr>
        <w:spacing w:after="0" w:line="240" w:lineRule="auto"/>
        <w:jc w:val="both"/>
        <w:rPr>
          <w:rFonts w:asciiTheme="minorHAnsi" w:hAnsiTheme="minorHAnsi" w:cstheme="minorHAnsi"/>
          <w:b/>
          <w:szCs w:val="24"/>
          <w:lang w:val="en-US"/>
        </w:rPr>
      </w:pPr>
    </w:p>
    <w:p w14:paraId="4AD603DA" w14:textId="272B9FB6" w:rsidR="00552456" w:rsidRDefault="00552456" w:rsidP="00F50957">
      <w:pPr>
        <w:spacing w:after="0" w:line="240" w:lineRule="auto"/>
        <w:ind w:firstLine="567"/>
        <w:jc w:val="both"/>
        <w:rPr>
          <w:rFonts w:asciiTheme="minorHAnsi" w:hAnsiTheme="minorHAnsi" w:cstheme="minorHAnsi"/>
          <w:szCs w:val="24"/>
        </w:rPr>
      </w:pPr>
      <w:r w:rsidRPr="0031175C">
        <w:rPr>
          <w:rFonts w:asciiTheme="minorHAnsi" w:hAnsiTheme="minorHAnsi" w:cstheme="minorHAnsi"/>
          <w:szCs w:val="24"/>
        </w:rPr>
        <w:t>La industria automotriz es clave para la economía de México, contribuyendo en promedio con el 3.5% del Producto Interno Bruto (PIB), según la Secretaría de Economía de México (2024). Pero detrás de este éxito hay un gran problema para la salud de los trabajadores: los trastornos musculoesqueléticos (TME). La Organización Mundial de la Salud (2022) reporta que los TME son la principal causa de discapacidad laboral a nivel global.</w:t>
      </w:r>
    </w:p>
    <w:p w14:paraId="5B11F02D" w14:textId="77777777" w:rsidR="00F50957" w:rsidRPr="0031175C" w:rsidRDefault="00F50957" w:rsidP="0031175C">
      <w:pPr>
        <w:spacing w:after="0" w:line="240" w:lineRule="auto"/>
        <w:ind w:firstLine="284"/>
        <w:jc w:val="both"/>
        <w:rPr>
          <w:rFonts w:asciiTheme="minorHAnsi" w:hAnsiTheme="minorHAnsi" w:cstheme="minorHAnsi"/>
          <w:szCs w:val="24"/>
        </w:rPr>
      </w:pPr>
    </w:p>
    <w:p w14:paraId="0F5E9D9C" w14:textId="77777777" w:rsidR="00552456" w:rsidRPr="0031175C" w:rsidRDefault="00552456" w:rsidP="0031175C">
      <w:pPr>
        <w:spacing w:after="0" w:line="240" w:lineRule="auto"/>
        <w:ind w:left="567"/>
        <w:jc w:val="both"/>
        <w:rPr>
          <w:rFonts w:asciiTheme="minorHAnsi" w:hAnsiTheme="minorHAnsi" w:cstheme="minorHAnsi"/>
          <w:szCs w:val="24"/>
        </w:rPr>
      </w:pPr>
      <w:r w:rsidRPr="0031175C">
        <w:rPr>
          <w:rFonts w:asciiTheme="minorHAnsi" w:hAnsiTheme="minorHAnsi" w:cstheme="minorHAnsi"/>
          <w:szCs w:val="24"/>
        </w:rPr>
        <w:t>Los TME no solo limitan la movilidad y habilidades manuales, también incrementan el riesgo de desarrollar enfermedades crónicas degenerativas. Además, tienen un efecto cascada, resultando en retiro laboral prematuro, deterioro en la calidad de vida y participación limitada en la comunidad. (Clark et al., 2023, p. 158)</w:t>
      </w:r>
    </w:p>
    <w:p w14:paraId="0AC39DE0" w14:textId="77777777" w:rsidR="00F50957" w:rsidRDefault="00F50957" w:rsidP="0031175C">
      <w:pPr>
        <w:spacing w:after="0" w:line="240" w:lineRule="auto"/>
        <w:jc w:val="both"/>
        <w:rPr>
          <w:rFonts w:asciiTheme="minorHAnsi" w:hAnsiTheme="minorHAnsi" w:cstheme="minorHAnsi"/>
          <w:szCs w:val="24"/>
        </w:rPr>
      </w:pPr>
    </w:p>
    <w:p w14:paraId="3BD1343A" w14:textId="183D827C"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En tareas como el ensamble de arneses, los operadores hacen movimientos repetitivos y posturas forzadas que causan dolor y fatiga. Un estudio de Upadhyay et al. (2021) señala que casi el 58% de estos trabajadores tienen síntomas de TME en sus manos y brazos. Además, Rivera-Chiguano et al. (2023) señalan que esto puede causar el síndrome del túnel carpiano.</w:t>
      </w:r>
    </w:p>
    <w:p w14:paraId="655881E8" w14:textId="77777777" w:rsidR="00F50957" w:rsidRPr="0031175C" w:rsidRDefault="00F50957" w:rsidP="0031175C">
      <w:pPr>
        <w:spacing w:after="0" w:line="240" w:lineRule="auto"/>
        <w:jc w:val="both"/>
        <w:rPr>
          <w:rFonts w:asciiTheme="minorHAnsi" w:hAnsiTheme="minorHAnsi" w:cstheme="minorHAnsi"/>
          <w:szCs w:val="24"/>
        </w:rPr>
      </w:pPr>
    </w:p>
    <w:p w14:paraId="63CD64A4" w14:textId="77777777"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Tradicionalmente, la ergonomía se divide en tres áreas fundamentales: física, cognitiva y organizacional (Kwan Chung et al., 2023). La ergonomía física se enfoca en las respuestas del cuerpo humano a las cargas físicas, estudiando las posturas de trabajo, el manejo de cargas y los movimientos repetitivos. Es aquí donde encontramos la base para entender los trastornos musculoesqueléticos (TME). Por su parte, la ergonomía cognitiva se centra en los procesos mentales, como la percepción y la toma de decisiones, mientras que la ergonomía organizacional se ocupa de la optimización de los sistemas sociotécnicos en temas como la comunicación y la gestión.</w:t>
      </w:r>
    </w:p>
    <w:p w14:paraId="4CC0ACF8" w14:textId="77777777" w:rsidR="0089363C" w:rsidRPr="0031175C" w:rsidRDefault="0089363C" w:rsidP="0031175C">
      <w:pPr>
        <w:spacing w:after="0" w:line="240" w:lineRule="auto"/>
        <w:jc w:val="both"/>
        <w:rPr>
          <w:rFonts w:asciiTheme="minorHAnsi" w:hAnsiTheme="minorHAnsi" w:cstheme="minorHAnsi"/>
          <w:szCs w:val="24"/>
        </w:rPr>
      </w:pPr>
    </w:p>
    <w:p w14:paraId="599AE408" w14:textId="4E7DEB6E"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 xml:space="preserve">Para evaluar estos riesgos, se usan métodos como el Rapid Entire Body Assessment (REBA), desarrollado por Hignett y McAtamney (2000), evalúa el cuerpo completo, incluyendo tronco, cuello, piernas, brazos y muñecas, para identificar riesgos en posturas y movimientos. El Rapid Upper Limb </w:t>
      </w:r>
      <w:r w:rsidRPr="0031175C">
        <w:rPr>
          <w:rFonts w:asciiTheme="minorHAnsi" w:hAnsiTheme="minorHAnsi" w:cstheme="minorHAnsi"/>
          <w:szCs w:val="24"/>
        </w:rPr>
        <w:lastRenderedPageBreak/>
        <w:t xml:space="preserve">Assessment (RULA) creado por McAtamney y Corlett (1993), se enfoca en las extremidades superiores (brazos, antebrazos, muñecas y hombros), evaluando posturas, fuerza y repetición. Por </w:t>
      </w:r>
      <w:r w:rsidR="00F50957" w:rsidRPr="0031175C">
        <w:rPr>
          <w:rFonts w:asciiTheme="minorHAnsi" w:hAnsiTheme="minorHAnsi" w:cstheme="minorHAnsi"/>
          <w:szCs w:val="24"/>
        </w:rPr>
        <w:t>último,</w:t>
      </w:r>
      <w:r w:rsidRPr="0031175C">
        <w:rPr>
          <w:rFonts w:asciiTheme="minorHAnsi" w:hAnsiTheme="minorHAnsi" w:cstheme="minorHAnsi"/>
          <w:szCs w:val="24"/>
        </w:rPr>
        <w:t xml:space="preserve"> </w:t>
      </w:r>
      <w:r w:rsidR="00AC6D6C" w:rsidRPr="0031175C">
        <w:rPr>
          <w:rFonts w:asciiTheme="minorHAnsi" w:hAnsiTheme="minorHAnsi" w:cstheme="minorHAnsi"/>
          <w:szCs w:val="24"/>
        </w:rPr>
        <w:t>está</w:t>
      </w:r>
      <w:r w:rsidRPr="0031175C">
        <w:rPr>
          <w:rFonts w:asciiTheme="minorHAnsi" w:hAnsiTheme="minorHAnsi" w:cstheme="minorHAnsi"/>
          <w:szCs w:val="24"/>
        </w:rPr>
        <w:t xml:space="preserve"> la metodología de Marley &amp; Kumar.</w:t>
      </w:r>
    </w:p>
    <w:p w14:paraId="5E0825E1" w14:textId="77777777" w:rsidR="00F50957" w:rsidRPr="0031175C" w:rsidRDefault="00F50957" w:rsidP="0031175C">
      <w:pPr>
        <w:spacing w:after="0" w:line="240" w:lineRule="auto"/>
        <w:jc w:val="both"/>
        <w:rPr>
          <w:rFonts w:asciiTheme="minorHAnsi" w:hAnsiTheme="minorHAnsi" w:cstheme="minorHAnsi"/>
          <w:szCs w:val="24"/>
        </w:rPr>
      </w:pPr>
    </w:p>
    <w:p w14:paraId="262AFBCC" w14:textId="77777777"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Sin embargo, a veces estos métodos dan resultados distintos, algo que ya han notado otros investigadores como Sánchez y Díaz (2022) y Kongtawelert et al. (2022). Esta falta de un método único y claro hace que sea importante comparar estas herramientas para ver cuál se ajusta mejor a tareas tan específicas.</w:t>
      </w:r>
    </w:p>
    <w:p w14:paraId="5915A4BE" w14:textId="77777777" w:rsidR="00F50957" w:rsidRPr="0031175C" w:rsidRDefault="00F50957" w:rsidP="0031175C">
      <w:pPr>
        <w:spacing w:after="0" w:line="240" w:lineRule="auto"/>
        <w:jc w:val="both"/>
        <w:rPr>
          <w:rFonts w:asciiTheme="minorHAnsi" w:hAnsiTheme="minorHAnsi" w:cstheme="minorHAnsi"/>
          <w:szCs w:val="24"/>
        </w:rPr>
      </w:pPr>
    </w:p>
    <w:p w14:paraId="5A0A825F" w14:textId="77777777" w:rsidR="00552456"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Para atender este problema, se hizo una evaluación en una línea de ensamble con doce operadores que ya reportaban molestias. La solución fue implementar mejoras ergonómicas, como fixtures móviles con palancas manuales, diseñadas para reducir el esfuerzo. La efectividad de estos cambios se midió con los tres métodos ergonómicos y se usó un análisis estadístico en el software Minitab, incluyendo pruebas de Wilcoxon, Friedman y t pareada para validar los resultados.</w:t>
      </w:r>
    </w:p>
    <w:p w14:paraId="680EC8AC" w14:textId="77777777" w:rsidR="00F50957" w:rsidRPr="0031175C" w:rsidRDefault="00F50957" w:rsidP="0031175C">
      <w:pPr>
        <w:spacing w:after="0" w:line="240" w:lineRule="auto"/>
        <w:jc w:val="both"/>
        <w:rPr>
          <w:rFonts w:asciiTheme="minorHAnsi" w:hAnsiTheme="minorHAnsi" w:cstheme="minorHAnsi"/>
          <w:szCs w:val="24"/>
        </w:rPr>
      </w:pPr>
    </w:p>
    <w:p w14:paraId="6038585E" w14:textId="6BBB00B8" w:rsidR="00552456" w:rsidRPr="0031175C" w:rsidRDefault="00552456"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El objetivo de este estudio es claro: evaluar los riesgos ergonómicos antes y después de las mejoras, y comparar qué tan bien funciona cada método de evaluación. Nuestra idea principal es que las mejoras reducirán los niveles de riesgo, y que los tres métodos nos darán resultados significativamente diferentes, lo que nos ayudará a elegir la mejor herramienta para el futuro.</w:t>
      </w:r>
    </w:p>
    <w:p w14:paraId="0262A7C9" w14:textId="4B9EA90E" w:rsidR="008D66B8" w:rsidRPr="0031175C" w:rsidRDefault="008D66B8" w:rsidP="0031175C">
      <w:pPr>
        <w:spacing w:after="0" w:line="240" w:lineRule="auto"/>
        <w:jc w:val="both"/>
        <w:rPr>
          <w:rFonts w:asciiTheme="minorHAnsi" w:hAnsiTheme="minorHAnsi" w:cstheme="minorHAnsi"/>
          <w:szCs w:val="24"/>
        </w:rPr>
      </w:pPr>
    </w:p>
    <w:p w14:paraId="1DCB721C" w14:textId="77777777" w:rsidR="008D66B8" w:rsidRDefault="008D66B8"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Metodología</w:t>
      </w:r>
    </w:p>
    <w:p w14:paraId="25B05C7E" w14:textId="77777777" w:rsidR="00F50957" w:rsidRDefault="00F50957" w:rsidP="00F50957">
      <w:pPr>
        <w:spacing w:after="0" w:line="240" w:lineRule="auto"/>
        <w:jc w:val="both"/>
        <w:rPr>
          <w:rFonts w:asciiTheme="minorHAnsi" w:hAnsiTheme="minorHAnsi" w:cstheme="minorHAnsi"/>
          <w:b/>
          <w:szCs w:val="24"/>
        </w:rPr>
      </w:pPr>
    </w:p>
    <w:p w14:paraId="01441B7B" w14:textId="2BCE556F" w:rsidR="00CA5FB6" w:rsidRDefault="00CB3A9B" w:rsidP="00F50957">
      <w:pPr>
        <w:spacing w:after="0" w:line="240" w:lineRule="auto"/>
        <w:ind w:firstLine="720"/>
        <w:jc w:val="both"/>
        <w:rPr>
          <w:rFonts w:asciiTheme="minorHAnsi" w:hAnsiTheme="minorHAnsi" w:cstheme="minorHAnsi"/>
          <w:szCs w:val="24"/>
        </w:rPr>
      </w:pPr>
      <w:r w:rsidRPr="0031175C">
        <w:rPr>
          <w:rFonts w:asciiTheme="minorHAnsi" w:hAnsiTheme="minorHAnsi" w:cstheme="minorHAnsi"/>
          <w:szCs w:val="24"/>
        </w:rPr>
        <w:t xml:space="preserve">Para esta investigación, nos enfocamos en una planta automotriz en Ciudad Juárez, Chihuahua, específicamente en una de sus líneas de ensamble de arneses eléctricos. Esta línea estaba compuesta por tres estaciones idénticas en sus procesos, herramientas y materiales, lo que nos permitió una comparación directa y válida para medir el impacto de nuestra intervención. </w:t>
      </w:r>
      <w:r w:rsidR="00CA5FB6" w:rsidRPr="0031175C">
        <w:rPr>
          <w:rFonts w:asciiTheme="minorHAnsi" w:hAnsiTheme="minorHAnsi" w:cstheme="minorHAnsi"/>
          <w:szCs w:val="24"/>
        </w:rPr>
        <w:t>La uniformidad de las estaciones garantizó que las condiciones para el estudio fueran las mismas, facilitando la evaluación controlada de los riesgos y la posterior comparación de los resultados. Las tareas en estas estaciones implican movimientos repetitivos, posturas prolongadas y la manipulación constante de componentes como sellos y candados, lo que genera riesgos ergonómicos significativos. Esto está en línea con la investigación de Krishnan et al. (2025), que valida que las tareas que exigen la aplicación de fuerza sostenida y destreza manual imponen una tensión significativa en la mano, lo que justifica la necesidad de una intervención.</w:t>
      </w:r>
    </w:p>
    <w:p w14:paraId="7C05958F" w14:textId="77777777" w:rsidR="00F50957" w:rsidRPr="0031175C" w:rsidRDefault="00F50957" w:rsidP="0031175C">
      <w:pPr>
        <w:spacing w:after="0" w:line="240" w:lineRule="auto"/>
        <w:ind w:firstLine="284"/>
        <w:jc w:val="both"/>
        <w:rPr>
          <w:rFonts w:asciiTheme="minorHAnsi" w:hAnsiTheme="minorHAnsi" w:cstheme="minorHAnsi"/>
          <w:szCs w:val="24"/>
        </w:rPr>
      </w:pPr>
    </w:p>
    <w:p w14:paraId="73972482" w14:textId="0E5C2D5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Elegimos trabajar con 12 operadores, distribuidos de forma equitativa en las tres estaciones. Esta selección no fue aleatoria; nos enfocamos en aquellas estaciones donde los trabajadores reportaban con mayor frecuencia molestias en las manos, muñecas y espalda alta. Esta estrategia nos aseguró la relevancia de nuestro análisis y de las mejoras que propusimos.</w:t>
      </w:r>
    </w:p>
    <w:p w14:paraId="3D45DD2D" w14:textId="77777777" w:rsidR="00F50957" w:rsidRDefault="00F50957" w:rsidP="0031175C">
      <w:pPr>
        <w:spacing w:after="0" w:line="240" w:lineRule="auto"/>
        <w:jc w:val="both"/>
        <w:rPr>
          <w:rFonts w:asciiTheme="minorHAnsi" w:hAnsiTheme="minorHAnsi" w:cstheme="minorHAnsi"/>
          <w:szCs w:val="24"/>
        </w:rPr>
      </w:pPr>
    </w:p>
    <w:p w14:paraId="693F28B7" w14:textId="77777777" w:rsidR="00F50957" w:rsidRPr="0031175C" w:rsidRDefault="00F50957" w:rsidP="0031175C">
      <w:pPr>
        <w:spacing w:after="0" w:line="240" w:lineRule="auto"/>
        <w:jc w:val="both"/>
        <w:rPr>
          <w:rFonts w:asciiTheme="minorHAnsi" w:hAnsiTheme="minorHAnsi" w:cstheme="minorHAnsi"/>
          <w:szCs w:val="24"/>
        </w:rPr>
      </w:pPr>
    </w:p>
    <w:p w14:paraId="7357BB44" w14:textId="749FA8EC" w:rsidR="00EF70EE"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Para identificar los riesgos, empleamos tres métodos de evaluación ergonómica ampliamente reconocidos. Usamos el Rapid Entire Body Assessment (REBA), que analiza el cuerpo completo, el Rapid Upper Limb Assessment (RULA), enfocado en las extremidades superiores</w:t>
      </w:r>
      <w:r w:rsidR="00EF70EE" w:rsidRPr="0031175C">
        <w:rPr>
          <w:rFonts w:asciiTheme="minorHAnsi" w:hAnsiTheme="minorHAnsi" w:cstheme="minorHAnsi"/>
          <w:szCs w:val="24"/>
        </w:rPr>
        <w:t xml:space="preserve"> y por último el modelo </w:t>
      </w:r>
      <w:r w:rsidRPr="0031175C">
        <w:rPr>
          <w:rFonts w:asciiTheme="minorHAnsi" w:hAnsiTheme="minorHAnsi" w:cstheme="minorHAnsi"/>
          <w:szCs w:val="24"/>
        </w:rPr>
        <w:t>Marley &amp; Kumar (1996)</w:t>
      </w:r>
      <w:r w:rsidR="00EF70EE" w:rsidRPr="0031175C">
        <w:rPr>
          <w:rFonts w:asciiTheme="minorHAnsi" w:hAnsiTheme="minorHAnsi" w:cstheme="minorHAnsi"/>
          <w:szCs w:val="24"/>
        </w:rPr>
        <w:t xml:space="preserve"> funciona como un cuestionario o un "mapa corporal" donde se </w:t>
      </w:r>
      <w:r w:rsidR="00EF70EE" w:rsidRPr="0031175C">
        <w:rPr>
          <w:rFonts w:asciiTheme="minorHAnsi" w:hAnsiTheme="minorHAnsi" w:cstheme="minorHAnsi"/>
          <w:szCs w:val="24"/>
        </w:rPr>
        <w:lastRenderedPageBreak/>
        <w:t>identifican las áreas de dolor o molestia en el cuerpo de una persona. Esta información, junto con el análisis de los movimientos y posturas que realiza el trabajador, ayuda a los especialistas a determinar qué articulaciones están soportando más carga y a proponer mejoras en la forma de trabajar para reducir el riesgo de lesiones.</w:t>
      </w:r>
      <w:r w:rsidRPr="0031175C">
        <w:rPr>
          <w:rFonts w:asciiTheme="minorHAnsi" w:hAnsiTheme="minorHAnsi" w:cstheme="minorHAnsi"/>
          <w:szCs w:val="24"/>
        </w:rPr>
        <w:t xml:space="preserve"> </w:t>
      </w:r>
    </w:p>
    <w:p w14:paraId="35D79DD2" w14:textId="77777777" w:rsidR="00F50957" w:rsidRPr="0031175C" w:rsidRDefault="00F50957" w:rsidP="0031175C">
      <w:pPr>
        <w:spacing w:after="0" w:line="240" w:lineRule="auto"/>
        <w:jc w:val="both"/>
        <w:rPr>
          <w:rFonts w:asciiTheme="minorHAnsi" w:hAnsiTheme="minorHAnsi" w:cstheme="minorHAnsi"/>
          <w:szCs w:val="24"/>
        </w:rPr>
      </w:pPr>
    </w:p>
    <w:p w14:paraId="08607C1A" w14:textId="0D543A92"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Para la recolección de datos, se usó la observación directa, registrando posturas, movimientos y condiciones laborales. Un cronómetro digital con capacidad para almacenar hasta 30 tiempos nos ayudó a medir con precisión los tiempos de ciclo. Todos los datos recopilados fueron estandarizados utilizando una escala Likert de cinco niveles, lo que facilitó la comparación entre los diferentes métodos.</w:t>
      </w:r>
    </w:p>
    <w:p w14:paraId="36B9F85B" w14:textId="77777777" w:rsidR="00F50957" w:rsidRPr="0031175C" w:rsidRDefault="00F50957" w:rsidP="0031175C">
      <w:pPr>
        <w:spacing w:after="0" w:line="240" w:lineRule="auto"/>
        <w:jc w:val="both"/>
        <w:rPr>
          <w:rFonts w:asciiTheme="minorHAnsi" w:hAnsiTheme="minorHAnsi" w:cstheme="minorHAnsi"/>
          <w:szCs w:val="24"/>
        </w:rPr>
      </w:pPr>
    </w:p>
    <w:p w14:paraId="7885A212" w14:textId="7777777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El estudio se dividió en dos etapas principales: la evaluación antes y la después de implementar las mejoras ergonómicas. El proceso completo duró 10 semanas en total. Durante las primeras cuatro semanas, observamos a los 12 operadores en sus tareas, aplicando los métodos REBA, RULA y Marley &amp; Kumar, y registramos los primeros 30 tiempos de ciclo. Luego, pasamos a la fase de intervención, que duró dos semanas. En este periodo, diseñamos e implementamos mejoras directamente en las tres estaciones para garantizar que el cambio fuera uniforme.</w:t>
      </w:r>
    </w:p>
    <w:p w14:paraId="2CA5C07F" w14:textId="77777777" w:rsidR="00F50957" w:rsidRPr="0031175C" w:rsidRDefault="00F50957" w:rsidP="0031175C">
      <w:pPr>
        <w:spacing w:after="0" w:line="240" w:lineRule="auto"/>
        <w:jc w:val="both"/>
        <w:rPr>
          <w:rFonts w:asciiTheme="minorHAnsi" w:hAnsiTheme="minorHAnsi" w:cstheme="minorHAnsi"/>
          <w:szCs w:val="24"/>
        </w:rPr>
      </w:pPr>
    </w:p>
    <w:p w14:paraId="39A78852" w14:textId="7777777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 xml:space="preserve">La mejora consistió en nuevos escantillones móviles con una estructura de aluminio más robusta y duradera. El sistema incluía seguros más fuertes y un mecanismo de palanca con cabezal cilíndrico de accionamiento manual, que facilita la inserción de piezas sin requerir la fuerza excesiva de los dedos. También se integró un </w:t>
      </w:r>
      <w:r w:rsidRPr="0031175C">
        <w:rPr>
          <w:rFonts w:asciiTheme="minorHAnsi" w:hAnsiTheme="minorHAnsi" w:cstheme="minorHAnsi"/>
          <w:i/>
          <w:iCs/>
          <w:szCs w:val="24"/>
        </w:rPr>
        <w:t>poka-yoke</w:t>
      </w:r>
      <w:r w:rsidRPr="0031175C">
        <w:rPr>
          <w:rFonts w:asciiTheme="minorHAnsi" w:hAnsiTheme="minorHAnsi" w:cstheme="minorHAnsi"/>
          <w:szCs w:val="24"/>
        </w:rPr>
        <w:t xml:space="preserve"> de aluminio para asegurar la alineación correcta de los componentes. La instalación se realizó en las semanas 5 y 6 del estudio, seguida de una capacitación de dos días para el uso correcto del nuevo sistema.</w:t>
      </w:r>
    </w:p>
    <w:p w14:paraId="125EC1DF" w14:textId="77777777" w:rsidR="00F50957" w:rsidRPr="0031175C" w:rsidRDefault="00F50957" w:rsidP="0031175C">
      <w:pPr>
        <w:spacing w:after="0" w:line="240" w:lineRule="auto"/>
        <w:jc w:val="both"/>
        <w:rPr>
          <w:rFonts w:asciiTheme="minorHAnsi" w:hAnsiTheme="minorHAnsi" w:cstheme="minorHAnsi"/>
          <w:szCs w:val="24"/>
        </w:rPr>
      </w:pPr>
    </w:p>
    <w:p w14:paraId="6B258E53" w14:textId="1AE1BEE2" w:rsidR="00DD092E" w:rsidRPr="0031175C"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Después de una semana de adaptación para los operadores, se inició la segunda etapa del estudio, que duró otras cuatro semanas. En este periodo, repetimos el mismo proceso de evaluación y registramos otros 30 tiempos de ciclo. Todos los datos se organizaron y analizaron usando el software Minitab. Para el análisis estadístico, aplicamos la prueba de Wilcoxon para encontrar diferencias significativas en los puntajes de riesgo, la prueba de Friedman para comparar la sensibilidad de los tres métodos de evaluación, y una prueba t pareada para determinar si la mejora había tenido un impacto real en la productividad. Este enfoque nos permitió evaluar los efectos de la intervención a nivel de riesgo ergonómico, ofreciendo una visión completa del problema y sus soluciones.</w:t>
      </w:r>
    </w:p>
    <w:p w14:paraId="6164ACEE" w14:textId="77777777" w:rsidR="00DD092E" w:rsidRPr="0031175C" w:rsidRDefault="00DD092E" w:rsidP="0031175C">
      <w:pPr>
        <w:spacing w:after="0" w:line="240" w:lineRule="auto"/>
        <w:rPr>
          <w:rFonts w:asciiTheme="minorHAnsi" w:hAnsiTheme="minorHAnsi" w:cstheme="minorHAnsi"/>
          <w:szCs w:val="24"/>
        </w:rPr>
      </w:pPr>
      <w:r w:rsidRPr="0031175C">
        <w:rPr>
          <w:rFonts w:asciiTheme="minorHAnsi" w:hAnsiTheme="minorHAnsi" w:cstheme="minorHAnsi"/>
          <w:szCs w:val="24"/>
        </w:rPr>
        <w:br w:type="page"/>
      </w:r>
    </w:p>
    <w:p w14:paraId="700F4155" w14:textId="77777777" w:rsidR="00E5447F" w:rsidRDefault="00734868"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lastRenderedPageBreak/>
        <w:t>Resultados</w:t>
      </w:r>
    </w:p>
    <w:p w14:paraId="0C365B7E" w14:textId="77777777" w:rsidR="0089363C" w:rsidRDefault="0089363C" w:rsidP="0089363C">
      <w:pPr>
        <w:autoSpaceDE w:val="0"/>
        <w:autoSpaceDN w:val="0"/>
        <w:adjustRightInd w:val="0"/>
        <w:spacing w:after="0" w:line="240" w:lineRule="auto"/>
        <w:jc w:val="both"/>
        <w:rPr>
          <w:rFonts w:asciiTheme="minorHAnsi" w:hAnsiTheme="minorHAnsi" w:cstheme="minorHAnsi"/>
          <w:b/>
          <w:szCs w:val="24"/>
        </w:rPr>
      </w:pPr>
    </w:p>
    <w:p w14:paraId="453D0C98" w14:textId="355EAD97" w:rsidR="00022236" w:rsidRDefault="00022236" w:rsidP="0089363C">
      <w:pPr>
        <w:autoSpaceDE w:val="0"/>
        <w:autoSpaceDN w:val="0"/>
        <w:adjustRightInd w:val="0"/>
        <w:spacing w:after="0" w:line="240" w:lineRule="auto"/>
        <w:ind w:firstLine="720"/>
        <w:jc w:val="both"/>
        <w:rPr>
          <w:rStyle w:val="APA7MAEDICIONCar"/>
          <w:rFonts w:asciiTheme="minorHAnsi" w:hAnsiTheme="minorHAnsi" w:cstheme="minorHAnsi"/>
        </w:rPr>
      </w:pPr>
      <w:r w:rsidRPr="0031175C">
        <w:rPr>
          <w:rStyle w:val="APA7MAEDICIONCar"/>
          <w:rFonts w:asciiTheme="minorHAnsi" w:hAnsiTheme="minorHAnsi" w:cstheme="minorHAnsi"/>
        </w:rPr>
        <w:t>Antes de cualquier intervención, las condiciones en las estaciones de trabajo eran alarmantes. Los operadores se enfrentaban a una amenaza significativa para su salud, con posturas forzadas y movimientos constantes. Las evaluaciones de riesgo lo confirmaron: al aplicar los métodos REBA y RULA con el software Ergoniza, se obtuvo que el promedio en la escala REBA fue de 4 y RULA arrojó un 3. Por su parte, el método Marley &amp; Kumar, el más crítico, alcanzó un 5. Los datos en las tablas 1, 2 y 3 detallan estos niveles de riesgo en cada puesto de trabajo, revelando que los números no eran solo estadísticas, sino una clara llamada de atención para tomar medidas inmediatas.</w:t>
      </w:r>
    </w:p>
    <w:p w14:paraId="40AFB243" w14:textId="77777777" w:rsidR="0089363C" w:rsidRPr="0031175C" w:rsidRDefault="0089363C" w:rsidP="0089363C">
      <w:pPr>
        <w:autoSpaceDE w:val="0"/>
        <w:autoSpaceDN w:val="0"/>
        <w:adjustRightInd w:val="0"/>
        <w:spacing w:after="0" w:line="240" w:lineRule="auto"/>
        <w:ind w:firstLine="720"/>
        <w:jc w:val="both"/>
        <w:rPr>
          <w:rFonts w:asciiTheme="minorHAnsi" w:hAnsiTheme="minorHAnsi" w:cstheme="minorHAnsi"/>
          <w:i/>
          <w:szCs w:val="24"/>
        </w:rPr>
      </w:pPr>
    </w:p>
    <w:p w14:paraId="012FC33F" w14:textId="0FA55711" w:rsidR="00286120" w:rsidRPr="0089363C" w:rsidRDefault="00286120" w:rsidP="0031175C">
      <w:pPr>
        <w:autoSpaceDE w:val="0"/>
        <w:autoSpaceDN w:val="0"/>
        <w:adjustRightInd w:val="0"/>
        <w:spacing w:after="0" w:line="240" w:lineRule="auto"/>
        <w:jc w:val="center"/>
        <w:rPr>
          <w:rFonts w:asciiTheme="minorHAnsi" w:hAnsiTheme="minorHAnsi" w:cstheme="minorHAnsi"/>
          <w:iCs/>
          <w:szCs w:val="24"/>
        </w:rPr>
      </w:pPr>
      <w:r w:rsidRPr="0089363C">
        <w:rPr>
          <w:rFonts w:asciiTheme="minorHAnsi" w:hAnsiTheme="minorHAnsi" w:cstheme="minorHAnsi"/>
          <w:b/>
          <w:bCs/>
          <w:iCs/>
          <w:szCs w:val="24"/>
        </w:rPr>
        <w:t>Tabla 1.</w:t>
      </w:r>
      <w:r w:rsidRPr="0089363C">
        <w:rPr>
          <w:rFonts w:asciiTheme="minorHAnsi" w:hAnsiTheme="minorHAnsi" w:cstheme="minorHAnsi"/>
          <w:iCs/>
          <w:szCs w:val="24"/>
        </w:rPr>
        <w:t xml:space="preserve"> Nivel de actuación, método REBA (antes de la intervención).</w:t>
      </w:r>
      <w:r w:rsidR="006E0914" w:rsidRPr="0089363C">
        <w:rPr>
          <w:rFonts w:asciiTheme="minorHAnsi" w:hAnsiTheme="minorHAnsi" w:cstheme="minorHAnsi"/>
          <w:iCs/>
          <w:szCs w:val="24"/>
        </w:rPr>
        <w:t xml:space="preserve"> </w:t>
      </w:r>
    </w:p>
    <w:tbl>
      <w:tblPr>
        <w:tblStyle w:val="Tablanormal5"/>
        <w:tblW w:w="0" w:type="auto"/>
        <w:jc w:val="center"/>
        <w:tblLook w:val="04A0" w:firstRow="1" w:lastRow="0" w:firstColumn="1" w:lastColumn="0" w:noHBand="0" w:noVBand="1"/>
      </w:tblPr>
      <w:tblGrid>
        <w:gridCol w:w="1382"/>
        <w:gridCol w:w="3184"/>
        <w:gridCol w:w="1025"/>
        <w:gridCol w:w="1323"/>
        <w:gridCol w:w="2867"/>
      </w:tblGrid>
      <w:tr w:rsidR="009A7438" w:rsidRPr="0031175C" w14:paraId="374A95D8" w14:textId="77777777" w:rsidTr="00022236">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2061EE1A"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67F82759"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Función</w:t>
            </w:r>
          </w:p>
        </w:tc>
        <w:tc>
          <w:tcPr>
            <w:tcW w:w="0" w:type="auto"/>
            <w:tcBorders>
              <w:bottom w:val="single" w:sz="4" w:space="0" w:color="000000"/>
            </w:tcBorders>
          </w:tcPr>
          <w:p w14:paraId="360A66C0"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Posición</w:t>
            </w:r>
          </w:p>
        </w:tc>
        <w:tc>
          <w:tcPr>
            <w:tcW w:w="0" w:type="auto"/>
            <w:tcBorders>
              <w:bottom w:val="single" w:sz="4" w:space="0" w:color="000000"/>
            </w:tcBorders>
          </w:tcPr>
          <w:p w14:paraId="481494A3"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Puntuación</w:t>
            </w:r>
          </w:p>
        </w:tc>
        <w:tc>
          <w:tcPr>
            <w:tcW w:w="0" w:type="auto"/>
            <w:tcBorders>
              <w:bottom w:val="single" w:sz="4" w:space="0" w:color="000000"/>
            </w:tcBorders>
          </w:tcPr>
          <w:p w14:paraId="58971697"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Actuación</w:t>
            </w:r>
          </w:p>
        </w:tc>
      </w:tr>
      <w:tr w:rsidR="00286120" w:rsidRPr="0031175C" w14:paraId="272B6DCA" w14:textId="77777777" w:rsidTr="00022236">
        <w:trPr>
          <w:cnfStyle w:val="000000100000" w:firstRow="0" w:lastRow="0" w:firstColumn="0" w:lastColumn="0" w:oddVBand="0" w:evenVBand="0" w:oddHBand="1" w:evenHBand="0" w:firstRowFirstColumn="0" w:firstRowLastColumn="0" w:lastRowFirstColumn="0" w:lastRowLastColumn="0"/>
          <w:trHeight w:val="9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43634407"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5235A219"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Borders>
              <w:top w:val="single" w:sz="4" w:space="0" w:color="000000"/>
            </w:tcBorders>
          </w:tcPr>
          <w:p w14:paraId="6E9885F3"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De pie</w:t>
            </w:r>
          </w:p>
        </w:tc>
        <w:tc>
          <w:tcPr>
            <w:tcW w:w="0" w:type="auto"/>
            <w:tcBorders>
              <w:top w:val="single" w:sz="4" w:space="0" w:color="000000"/>
            </w:tcBorders>
          </w:tcPr>
          <w:p w14:paraId="6C57B88E"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Borders>
              <w:top w:val="single" w:sz="4" w:space="0" w:color="000000"/>
            </w:tcBorders>
          </w:tcPr>
          <w:p w14:paraId="7C501465"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Es necesaria la actuación</w:t>
            </w:r>
          </w:p>
        </w:tc>
      </w:tr>
      <w:tr w:rsidR="009A7438" w:rsidRPr="0031175C" w14:paraId="3937B1E9" w14:textId="77777777" w:rsidTr="00022236">
        <w:trPr>
          <w:trHeight w:val="870"/>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481FA50A"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010B557E"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Pr>
          <w:p w14:paraId="2ADB629F"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Sentada</w:t>
            </w:r>
          </w:p>
        </w:tc>
        <w:tc>
          <w:tcPr>
            <w:tcW w:w="0" w:type="auto"/>
          </w:tcPr>
          <w:p w14:paraId="3D6328CF"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20215146"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Puede ser necesaria la actuación</w:t>
            </w:r>
          </w:p>
        </w:tc>
      </w:tr>
      <w:tr w:rsidR="00286120" w:rsidRPr="0031175C" w14:paraId="3ABA5D24" w14:textId="77777777" w:rsidTr="00022236">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8B11C6D"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2D9C40D7"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E703745"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120530A1"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6C274CCE"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9A7438" w:rsidRPr="0031175C" w14:paraId="58C5D6E9" w14:textId="77777777" w:rsidTr="00022236">
        <w:trPr>
          <w:trHeight w:val="959"/>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1A9413E9"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3DCC7F5A"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w:t>
            </w:r>
          </w:p>
          <w:p w14:paraId="693E71E4"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sello y TPA</w:t>
            </w:r>
          </w:p>
        </w:tc>
        <w:tc>
          <w:tcPr>
            <w:tcW w:w="0" w:type="auto"/>
          </w:tcPr>
          <w:p w14:paraId="1BA41BA3"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De pie</w:t>
            </w:r>
          </w:p>
        </w:tc>
        <w:tc>
          <w:tcPr>
            <w:tcW w:w="0" w:type="auto"/>
          </w:tcPr>
          <w:p w14:paraId="01C4ED99"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Pr>
          <w:p w14:paraId="7ADBAE97"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Es necesaria la actuación</w:t>
            </w:r>
          </w:p>
        </w:tc>
      </w:tr>
    </w:tbl>
    <w:p w14:paraId="38D28362" w14:textId="5509E4B1" w:rsidR="00286120" w:rsidRPr="0089363C" w:rsidRDefault="0089363C" w:rsidP="0031175C">
      <w:pPr>
        <w:autoSpaceDE w:val="0"/>
        <w:autoSpaceDN w:val="0"/>
        <w:adjustRightInd w:val="0"/>
        <w:spacing w:after="0" w:line="240" w:lineRule="auto"/>
        <w:jc w:val="center"/>
        <w:rPr>
          <w:rFonts w:asciiTheme="minorHAnsi" w:hAnsiTheme="minorHAnsi" w:cstheme="minorHAnsi"/>
          <w:iCs/>
          <w:szCs w:val="24"/>
        </w:rPr>
      </w:pPr>
      <w:r w:rsidRPr="0089363C">
        <w:rPr>
          <w:rFonts w:asciiTheme="minorHAnsi" w:hAnsiTheme="minorHAnsi" w:cstheme="minorHAnsi"/>
          <w:iCs/>
          <w:szCs w:val="24"/>
        </w:rPr>
        <w:t xml:space="preserve">Fuente: </w:t>
      </w:r>
      <w:r w:rsidR="008E6C96" w:rsidRPr="0089363C">
        <w:rPr>
          <w:rFonts w:asciiTheme="minorHAnsi" w:hAnsiTheme="minorHAnsi" w:cstheme="minorHAnsi"/>
          <w:iCs/>
          <w:szCs w:val="24"/>
        </w:rPr>
        <w:t>Adaptado de Ergoniza.</w:t>
      </w:r>
    </w:p>
    <w:p w14:paraId="0C1AEE82" w14:textId="77777777" w:rsidR="008E6C96" w:rsidRPr="0031175C" w:rsidRDefault="008E6C96" w:rsidP="0031175C">
      <w:pPr>
        <w:autoSpaceDE w:val="0"/>
        <w:autoSpaceDN w:val="0"/>
        <w:adjustRightInd w:val="0"/>
        <w:spacing w:after="0" w:line="240" w:lineRule="auto"/>
        <w:jc w:val="center"/>
        <w:rPr>
          <w:rFonts w:asciiTheme="minorHAnsi" w:hAnsiTheme="minorHAnsi" w:cstheme="minorHAnsi"/>
          <w:szCs w:val="24"/>
        </w:rPr>
      </w:pPr>
    </w:p>
    <w:p w14:paraId="08374E3B" w14:textId="08E058AE" w:rsidR="006E0914" w:rsidRPr="0089363C" w:rsidRDefault="00286120" w:rsidP="0031175C">
      <w:pPr>
        <w:autoSpaceDE w:val="0"/>
        <w:autoSpaceDN w:val="0"/>
        <w:adjustRightInd w:val="0"/>
        <w:spacing w:after="0" w:line="240" w:lineRule="auto"/>
        <w:jc w:val="center"/>
        <w:rPr>
          <w:rFonts w:asciiTheme="minorHAnsi" w:hAnsiTheme="minorHAnsi" w:cstheme="minorHAnsi"/>
          <w:iCs/>
          <w:szCs w:val="24"/>
        </w:rPr>
      </w:pPr>
      <w:r w:rsidRPr="0089363C">
        <w:rPr>
          <w:rFonts w:asciiTheme="minorHAnsi" w:hAnsiTheme="minorHAnsi" w:cstheme="minorHAnsi"/>
          <w:b/>
          <w:bCs/>
          <w:iCs/>
          <w:szCs w:val="24"/>
        </w:rPr>
        <w:t>Tabla 2.</w:t>
      </w:r>
      <w:r w:rsidRPr="0089363C">
        <w:rPr>
          <w:rFonts w:asciiTheme="minorHAnsi" w:hAnsiTheme="minorHAnsi" w:cstheme="minorHAnsi"/>
          <w:iCs/>
          <w:szCs w:val="24"/>
        </w:rPr>
        <w:t xml:space="preserve"> Nivel de actuación, método RULA (antes de la intervención).</w:t>
      </w:r>
      <w:r w:rsidR="006E0914" w:rsidRPr="0089363C">
        <w:rPr>
          <w:rFonts w:asciiTheme="minorHAnsi" w:hAnsiTheme="minorHAnsi" w:cstheme="minorHAnsi"/>
          <w:iCs/>
          <w:szCs w:val="24"/>
        </w:rPr>
        <w:t xml:space="preserve"> </w:t>
      </w:r>
    </w:p>
    <w:tbl>
      <w:tblPr>
        <w:tblStyle w:val="Tablanormal5"/>
        <w:tblW w:w="0" w:type="auto"/>
        <w:jc w:val="center"/>
        <w:tblLook w:val="04A0" w:firstRow="1" w:lastRow="0" w:firstColumn="1" w:lastColumn="0" w:noHBand="0" w:noVBand="1"/>
      </w:tblPr>
      <w:tblGrid>
        <w:gridCol w:w="1267"/>
        <w:gridCol w:w="2253"/>
        <w:gridCol w:w="1025"/>
        <w:gridCol w:w="1323"/>
        <w:gridCol w:w="3913"/>
      </w:tblGrid>
      <w:tr w:rsidR="009A7438" w:rsidRPr="0031175C" w14:paraId="1ED61807" w14:textId="77777777" w:rsidTr="00022236">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4F4382EC"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6C026A87"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Función</w:t>
            </w:r>
          </w:p>
        </w:tc>
        <w:tc>
          <w:tcPr>
            <w:tcW w:w="0" w:type="auto"/>
            <w:tcBorders>
              <w:bottom w:val="single" w:sz="4" w:space="0" w:color="000000"/>
            </w:tcBorders>
          </w:tcPr>
          <w:p w14:paraId="33BDB23B"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Posición</w:t>
            </w:r>
          </w:p>
        </w:tc>
        <w:tc>
          <w:tcPr>
            <w:tcW w:w="0" w:type="auto"/>
            <w:tcBorders>
              <w:bottom w:val="single" w:sz="4" w:space="0" w:color="000000"/>
            </w:tcBorders>
          </w:tcPr>
          <w:p w14:paraId="0F6B5E93"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Puntuación</w:t>
            </w:r>
          </w:p>
        </w:tc>
        <w:tc>
          <w:tcPr>
            <w:tcW w:w="0" w:type="auto"/>
            <w:tcBorders>
              <w:bottom w:val="single" w:sz="4" w:space="0" w:color="000000"/>
            </w:tcBorders>
          </w:tcPr>
          <w:p w14:paraId="2517D86A"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Actuación</w:t>
            </w:r>
          </w:p>
        </w:tc>
      </w:tr>
      <w:tr w:rsidR="003369A2" w:rsidRPr="0031175C" w14:paraId="1ADFBA8E" w14:textId="77777777" w:rsidTr="00022236">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16647CE4"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28180115"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Borders>
              <w:top w:val="single" w:sz="4" w:space="0" w:color="000000"/>
            </w:tcBorders>
          </w:tcPr>
          <w:p w14:paraId="3BEE5CB1"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De pie</w:t>
            </w:r>
          </w:p>
        </w:tc>
        <w:tc>
          <w:tcPr>
            <w:tcW w:w="0" w:type="auto"/>
            <w:tcBorders>
              <w:top w:val="single" w:sz="4" w:space="0" w:color="000000"/>
            </w:tcBorders>
          </w:tcPr>
          <w:p w14:paraId="4266D8E1"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w:t>
            </w:r>
          </w:p>
        </w:tc>
        <w:tc>
          <w:tcPr>
            <w:tcW w:w="0" w:type="auto"/>
            <w:tcBorders>
              <w:top w:val="single" w:sz="4" w:space="0" w:color="000000"/>
            </w:tcBorders>
          </w:tcPr>
          <w:p w14:paraId="7E9AFCC3" w14:textId="6F2D2785" w:rsidR="00286120" w:rsidRPr="0031175C" w:rsidRDefault="00EB4DE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Pueden requerirse cambios en la tarea; es conveniente profundizar en el estudio</w:t>
            </w:r>
          </w:p>
        </w:tc>
      </w:tr>
      <w:tr w:rsidR="009A7438" w:rsidRPr="0031175C" w14:paraId="378A639A" w14:textId="77777777" w:rsidTr="00022236">
        <w:trPr>
          <w:trHeight w:val="842"/>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14049ADA"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0FB558B1"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Pr>
          <w:p w14:paraId="3B183A52"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Sentada</w:t>
            </w:r>
          </w:p>
        </w:tc>
        <w:tc>
          <w:tcPr>
            <w:tcW w:w="0" w:type="auto"/>
          </w:tcPr>
          <w:p w14:paraId="2B822239"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Pr>
          <w:p w14:paraId="3A67B4A8" w14:textId="3B51B727" w:rsidR="00286120" w:rsidRPr="0031175C" w:rsidRDefault="00EB4DE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Pueden requerirse cambios en la tarea; es conveniente profundizar en el estudio</w:t>
            </w:r>
          </w:p>
        </w:tc>
      </w:tr>
      <w:tr w:rsidR="003369A2" w:rsidRPr="0031175C" w14:paraId="147142EF" w14:textId="77777777" w:rsidTr="0002223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531BEB3A"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711BF991"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9422649"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9C3AD0A"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42D22F66"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9A7438" w:rsidRPr="0031175C" w14:paraId="1B02CCD0" w14:textId="77777777" w:rsidTr="00022236">
        <w:trPr>
          <w:trHeight w:val="917"/>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58218D5C"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1A38E7A7"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w:t>
            </w:r>
          </w:p>
          <w:p w14:paraId="141BB45B"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sello y TPA</w:t>
            </w:r>
          </w:p>
        </w:tc>
        <w:tc>
          <w:tcPr>
            <w:tcW w:w="0" w:type="auto"/>
          </w:tcPr>
          <w:p w14:paraId="05E2D3DD"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De pie</w:t>
            </w:r>
          </w:p>
        </w:tc>
        <w:tc>
          <w:tcPr>
            <w:tcW w:w="0" w:type="auto"/>
          </w:tcPr>
          <w:p w14:paraId="69E67FBA"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w:t>
            </w:r>
          </w:p>
        </w:tc>
        <w:tc>
          <w:tcPr>
            <w:tcW w:w="0" w:type="auto"/>
          </w:tcPr>
          <w:p w14:paraId="4ABEF67C" w14:textId="1B485F5C" w:rsidR="00286120" w:rsidRPr="0031175C" w:rsidRDefault="00EB4DE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Pueden requerirse cambios en la tarea; es conveniente profundizar en el estudio</w:t>
            </w:r>
          </w:p>
        </w:tc>
      </w:tr>
    </w:tbl>
    <w:p w14:paraId="425AA77F" w14:textId="77777777" w:rsidR="008E6C96" w:rsidRPr="0089363C" w:rsidRDefault="008E6C96" w:rsidP="0031175C">
      <w:pPr>
        <w:autoSpaceDE w:val="0"/>
        <w:autoSpaceDN w:val="0"/>
        <w:adjustRightInd w:val="0"/>
        <w:spacing w:after="0" w:line="240" w:lineRule="auto"/>
        <w:jc w:val="center"/>
        <w:rPr>
          <w:rFonts w:asciiTheme="minorHAnsi" w:hAnsiTheme="minorHAnsi" w:cstheme="minorHAnsi"/>
          <w:iCs/>
          <w:szCs w:val="24"/>
        </w:rPr>
      </w:pPr>
      <w:r w:rsidRPr="0089363C">
        <w:rPr>
          <w:rFonts w:asciiTheme="minorHAnsi" w:hAnsiTheme="minorHAnsi" w:cstheme="minorHAnsi"/>
          <w:iCs/>
          <w:szCs w:val="24"/>
        </w:rPr>
        <w:t>Fuente: Adaptado de Ergoniza.</w:t>
      </w:r>
    </w:p>
    <w:p w14:paraId="79D56215" w14:textId="77777777" w:rsidR="008E6C96" w:rsidRPr="0031175C" w:rsidRDefault="008E6C96" w:rsidP="0031175C">
      <w:pPr>
        <w:pStyle w:val="Textoindependiente2"/>
        <w:jc w:val="both"/>
        <w:rPr>
          <w:rFonts w:asciiTheme="minorHAnsi" w:hAnsiTheme="minorHAnsi" w:cstheme="minorHAnsi"/>
          <w:sz w:val="24"/>
        </w:rPr>
      </w:pPr>
    </w:p>
    <w:p w14:paraId="23A3149E" w14:textId="77777777" w:rsidR="008E6C96" w:rsidRDefault="008E6C96" w:rsidP="0031175C">
      <w:pPr>
        <w:pStyle w:val="Textoindependiente2"/>
        <w:jc w:val="both"/>
        <w:rPr>
          <w:rFonts w:asciiTheme="minorHAnsi" w:hAnsiTheme="minorHAnsi" w:cstheme="minorHAnsi"/>
          <w:sz w:val="24"/>
        </w:rPr>
      </w:pPr>
    </w:p>
    <w:p w14:paraId="7F72F257" w14:textId="77777777" w:rsidR="0089363C" w:rsidRDefault="0089363C" w:rsidP="0031175C">
      <w:pPr>
        <w:pStyle w:val="Textoindependiente2"/>
        <w:jc w:val="both"/>
        <w:rPr>
          <w:rFonts w:asciiTheme="minorHAnsi" w:hAnsiTheme="minorHAnsi" w:cstheme="minorHAnsi"/>
          <w:sz w:val="24"/>
        </w:rPr>
      </w:pPr>
    </w:p>
    <w:p w14:paraId="4CEC9D6E" w14:textId="77777777" w:rsidR="0089363C" w:rsidRDefault="0089363C" w:rsidP="0031175C">
      <w:pPr>
        <w:pStyle w:val="Textoindependiente2"/>
        <w:jc w:val="both"/>
        <w:rPr>
          <w:rFonts w:asciiTheme="minorHAnsi" w:hAnsiTheme="minorHAnsi" w:cstheme="minorHAnsi"/>
          <w:sz w:val="24"/>
        </w:rPr>
      </w:pPr>
    </w:p>
    <w:p w14:paraId="06A64138" w14:textId="77777777" w:rsidR="0089363C" w:rsidRDefault="0089363C" w:rsidP="0031175C">
      <w:pPr>
        <w:pStyle w:val="Textoindependiente2"/>
        <w:jc w:val="both"/>
        <w:rPr>
          <w:rFonts w:asciiTheme="minorHAnsi" w:hAnsiTheme="minorHAnsi" w:cstheme="minorHAnsi"/>
          <w:sz w:val="24"/>
        </w:rPr>
      </w:pPr>
    </w:p>
    <w:p w14:paraId="09BCE2D8" w14:textId="77777777" w:rsidR="0089363C" w:rsidRPr="0031175C" w:rsidRDefault="0089363C" w:rsidP="0031175C">
      <w:pPr>
        <w:pStyle w:val="Textoindependiente2"/>
        <w:jc w:val="both"/>
        <w:rPr>
          <w:rFonts w:asciiTheme="minorHAnsi" w:hAnsiTheme="minorHAnsi" w:cstheme="minorHAnsi"/>
          <w:sz w:val="24"/>
        </w:rPr>
      </w:pPr>
    </w:p>
    <w:p w14:paraId="7A619836" w14:textId="2AD89286" w:rsidR="00286120" w:rsidRPr="0089363C" w:rsidRDefault="00286120" w:rsidP="0031175C">
      <w:pPr>
        <w:autoSpaceDE w:val="0"/>
        <w:autoSpaceDN w:val="0"/>
        <w:adjustRightInd w:val="0"/>
        <w:spacing w:after="0" w:line="240" w:lineRule="auto"/>
        <w:jc w:val="center"/>
        <w:rPr>
          <w:rFonts w:asciiTheme="minorHAnsi" w:hAnsiTheme="minorHAnsi" w:cstheme="minorHAnsi"/>
          <w:iCs/>
          <w:szCs w:val="24"/>
        </w:rPr>
      </w:pPr>
      <w:r w:rsidRPr="0089363C">
        <w:rPr>
          <w:rFonts w:asciiTheme="minorHAnsi" w:hAnsiTheme="minorHAnsi" w:cstheme="minorHAnsi"/>
          <w:b/>
          <w:bCs/>
          <w:iCs/>
          <w:szCs w:val="24"/>
        </w:rPr>
        <w:lastRenderedPageBreak/>
        <w:t>Tabla 3.</w:t>
      </w:r>
      <w:r w:rsidRPr="0089363C">
        <w:rPr>
          <w:rFonts w:asciiTheme="minorHAnsi" w:hAnsiTheme="minorHAnsi" w:cstheme="minorHAnsi"/>
          <w:iCs/>
          <w:szCs w:val="24"/>
        </w:rPr>
        <w:t xml:space="preserve"> Resultados del método Marley y Kumar (antes de la intervención).</w:t>
      </w:r>
      <w:r w:rsidR="006E0914" w:rsidRPr="0089363C">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331"/>
        <w:gridCol w:w="1161"/>
        <w:gridCol w:w="2949"/>
        <w:gridCol w:w="1405"/>
        <w:gridCol w:w="2935"/>
      </w:tblGrid>
      <w:tr w:rsidR="00646D97" w:rsidRPr="0031175C" w14:paraId="6DDC18C1" w14:textId="77777777" w:rsidTr="006E0914">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0D1943D6"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1D4C11BB"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Estación</w:t>
            </w:r>
          </w:p>
        </w:tc>
        <w:tc>
          <w:tcPr>
            <w:tcW w:w="0" w:type="auto"/>
            <w:tcBorders>
              <w:bottom w:val="single" w:sz="4" w:space="0" w:color="000000"/>
            </w:tcBorders>
          </w:tcPr>
          <w:p w14:paraId="0A50F420"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Zonas afectadas</w:t>
            </w:r>
          </w:p>
        </w:tc>
        <w:tc>
          <w:tcPr>
            <w:tcW w:w="0" w:type="auto"/>
            <w:tcBorders>
              <w:bottom w:val="single" w:sz="4" w:space="0" w:color="000000"/>
            </w:tcBorders>
          </w:tcPr>
          <w:p w14:paraId="5EB22426" w14:textId="77777777" w:rsidR="00286120" w:rsidRPr="0031175C" w:rsidRDefault="00286120"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de color</w:t>
            </w:r>
          </w:p>
        </w:tc>
        <w:tc>
          <w:tcPr>
            <w:tcW w:w="0" w:type="auto"/>
            <w:tcBorders>
              <w:bottom w:val="single" w:sz="4" w:space="0" w:color="000000"/>
            </w:tcBorders>
          </w:tcPr>
          <w:p w14:paraId="7321AC4E" w14:textId="5E403268" w:rsidR="00286120" w:rsidRPr="0031175C" w:rsidRDefault="00646D97"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Actuación</w:t>
            </w:r>
          </w:p>
        </w:tc>
      </w:tr>
      <w:tr w:rsidR="00646D97" w:rsidRPr="0031175C" w14:paraId="47D67339" w14:textId="77777777" w:rsidTr="006E091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2FAE9E06"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58F11409"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tc>
        <w:tc>
          <w:tcPr>
            <w:tcW w:w="0" w:type="auto"/>
            <w:tcBorders>
              <w:top w:val="single" w:sz="4" w:space="0" w:color="000000"/>
            </w:tcBorders>
          </w:tcPr>
          <w:p w14:paraId="339A7E87"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w:t>
            </w:r>
          </w:p>
        </w:tc>
        <w:tc>
          <w:tcPr>
            <w:tcW w:w="0" w:type="auto"/>
            <w:tcBorders>
              <w:top w:val="single" w:sz="4" w:space="0" w:color="000000"/>
            </w:tcBorders>
          </w:tcPr>
          <w:p w14:paraId="48F4D20A"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Rojo</w:t>
            </w:r>
          </w:p>
        </w:tc>
        <w:tc>
          <w:tcPr>
            <w:tcW w:w="0" w:type="auto"/>
            <w:tcBorders>
              <w:top w:val="single" w:sz="4" w:space="0" w:color="000000"/>
            </w:tcBorders>
          </w:tcPr>
          <w:p w14:paraId="732AB108" w14:textId="7B1DB18E"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Muy probable</w:t>
            </w:r>
            <w:r w:rsidR="00646D97" w:rsidRPr="0031175C">
              <w:rPr>
                <w:rFonts w:asciiTheme="minorHAnsi" w:hAnsiTheme="minorHAnsi" w:cstheme="minorHAnsi"/>
                <w:szCs w:val="24"/>
              </w:rPr>
              <w:t xml:space="preserve"> que busque tratamiento</w:t>
            </w:r>
          </w:p>
        </w:tc>
      </w:tr>
      <w:tr w:rsidR="00646D97" w:rsidRPr="0031175C" w14:paraId="6CDD7351" w14:textId="77777777" w:rsidTr="006E0914">
        <w:trPr>
          <w:trHeight w:val="926"/>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090F1A2B"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236B8989"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tc>
        <w:tc>
          <w:tcPr>
            <w:tcW w:w="0" w:type="auto"/>
          </w:tcPr>
          <w:p w14:paraId="6F882329"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 y espalda alta</w:t>
            </w:r>
          </w:p>
        </w:tc>
        <w:tc>
          <w:tcPr>
            <w:tcW w:w="0" w:type="auto"/>
          </w:tcPr>
          <w:p w14:paraId="54B9C64B"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Rojo</w:t>
            </w:r>
          </w:p>
        </w:tc>
        <w:tc>
          <w:tcPr>
            <w:tcW w:w="0" w:type="auto"/>
          </w:tcPr>
          <w:p w14:paraId="75F90262" w14:textId="5D8CD81A"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Muy probable</w:t>
            </w:r>
            <w:r w:rsidR="00646D97" w:rsidRPr="0031175C">
              <w:rPr>
                <w:rFonts w:asciiTheme="minorHAnsi" w:hAnsiTheme="minorHAnsi" w:cstheme="minorHAnsi"/>
                <w:szCs w:val="24"/>
              </w:rPr>
              <w:t xml:space="preserve"> que busque tratamiento</w:t>
            </w:r>
          </w:p>
        </w:tc>
      </w:tr>
      <w:tr w:rsidR="00646D97" w:rsidRPr="0031175C" w14:paraId="56B541F1" w14:textId="77777777" w:rsidTr="006E091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069DE53D"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726FFD8B"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4D5EBA07"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46137430"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735D2083" w14:textId="77777777" w:rsidR="00286120" w:rsidRPr="0031175C" w:rsidRDefault="00286120"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646D97" w:rsidRPr="0031175C" w14:paraId="5454804F" w14:textId="77777777" w:rsidTr="006E0914">
        <w:trPr>
          <w:trHeight w:val="4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02AF9A3D" w14:textId="77777777" w:rsidR="00286120" w:rsidRPr="0031175C" w:rsidRDefault="00286120"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25BCC7EA"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p w14:paraId="564E26DD"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0" w:type="auto"/>
          </w:tcPr>
          <w:p w14:paraId="0F35C860"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w:t>
            </w:r>
          </w:p>
        </w:tc>
        <w:tc>
          <w:tcPr>
            <w:tcW w:w="0" w:type="auto"/>
          </w:tcPr>
          <w:p w14:paraId="1D54C76B" w14:textId="77777777"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Amarillo</w:t>
            </w:r>
          </w:p>
        </w:tc>
        <w:tc>
          <w:tcPr>
            <w:tcW w:w="0" w:type="auto"/>
          </w:tcPr>
          <w:p w14:paraId="587324B8" w14:textId="6B748BBF" w:rsidR="00286120" w:rsidRPr="0031175C" w:rsidRDefault="00286120"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Algo probable</w:t>
            </w:r>
            <w:r w:rsidR="00646D97" w:rsidRPr="0031175C">
              <w:rPr>
                <w:rFonts w:asciiTheme="minorHAnsi" w:hAnsiTheme="minorHAnsi" w:cstheme="minorHAnsi"/>
                <w:szCs w:val="24"/>
              </w:rPr>
              <w:t xml:space="preserve"> que busque tratamiento</w:t>
            </w:r>
          </w:p>
        </w:tc>
      </w:tr>
    </w:tbl>
    <w:p w14:paraId="08803839" w14:textId="1715D9F9" w:rsidR="00EB4DED" w:rsidRPr="0089363C" w:rsidRDefault="008E6C96" w:rsidP="0031175C">
      <w:pPr>
        <w:spacing w:after="0" w:line="240" w:lineRule="auto"/>
        <w:jc w:val="center"/>
        <w:rPr>
          <w:rFonts w:asciiTheme="minorHAnsi" w:hAnsiTheme="minorHAnsi" w:cstheme="minorHAnsi"/>
          <w:iCs/>
          <w:szCs w:val="24"/>
        </w:rPr>
      </w:pPr>
      <w:r w:rsidRPr="0089363C">
        <w:rPr>
          <w:rFonts w:asciiTheme="minorHAnsi" w:hAnsiTheme="minorHAnsi" w:cstheme="minorHAnsi"/>
          <w:iCs/>
          <w:szCs w:val="24"/>
        </w:rPr>
        <w:t>Fuente: Adaptado de Ergoniza.</w:t>
      </w:r>
    </w:p>
    <w:p w14:paraId="14AAF226" w14:textId="77777777" w:rsidR="008E6C96" w:rsidRPr="0031175C" w:rsidRDefault="008E6C96" w:rsidP="0031175C">
      <w:pPr>
        <w:spacing w:after="0" w:line="240" w:lineRule="auto"/>
        <w:jc w:val="center"/>
        <w:rPr>
          <w:rFonts w:asciiTheme="minorHAnsi" w:hAnsiTheme="minorHAnsi" w:cstheme="minorHAnsi"/>
          <w:szCs w:val="24"/>
        </w:rPr>
      </w:pPr>
    </w:p>
    <w:p w14:paraId="355FB7D3" w14:textId="684A9E89" w:rsidR="009E013A" w:rsidRPr="0031175C" w:rsidRDefault="00F9378A"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Tras la implementación de los escantillones con sistema de palanca, el panorama cambió por completo. Los mismos métodos de evaluación reflejaron una mejora significativa, tal como lo muestran las tablas 4, 5 y 6. Los puntajes de REBA cayeron a 1 o 2, mientras que RULA bajó a 2 o incluso a 1. El cambio más notable se vio con Marley &amp; Kumar, donde el riesgo pasó del color rojo al verde, indicando que la probabilidad de lesión se había reducido considerablemente.</w:t>
      </w:r>
    </w:p>
    <w:p w14:paraId="78CDE69A" w14:textId="77777777" w:rsidR="00F9378A" w:rsidRPr="0031175C" w:rsidRDefault="00F9378A" w:rsidP="0031175C">
      <w:pPr>
        <w:spacing w:after="0" w:line="240" w:lineRule="auto"/>
        <w:jc w:val="both"/>
        <w:rPr>
          <w:rFonts w:asciiTheme="minorHAnsi" w:hAnsiTheme="minorHAnsi" w:cstheme="minorHAnsi"/>
          <w:szCs w:val="24"/>
        </w:rPr>
      </w:pPr>
    </w:p>
    <w:p w14:paraId="341BE601" w14:textId="2DEC577C" w:rsidR="00934E1F" w:rsidRPr="00A05DC5" w:rsidRDefault="00934E1F"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4.</w:t>
      </w:r>
      <w:r w:rsidRPr="00A05DC5">
        <w:rPr>
          <w:rFonts w:asciiTheme="minorHAnsi" w:hAnsiTheme="minorHAnsi" w:cstheme="minorHAnsi"/>
          <w:iCs/>
          <w:szCs w:val="24"/>
        </w:rPr>
        <w:t xml:space="preserve"> Nivel de actuación, método REBA (después de la intervención).</w:t>
      </w:r>
      <w:r w:rsidR="00411D78" w:rsidRPr="00A05DC5">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402"/>
        <w:gridCol w:w="3338"/>
        <w:gridCol w:w="1323"/>
        <w:gridCol w:w="709"/>
        <w:gridCol w:w="3009"/>
      </w:tblGrid>
      <w:tr w:rsidR="00EC11BC" w:rsidRPr="0031175C" w14:paraId="549FDC79" w14:textId="77777777" w:rsidTr="00A065EE">
        <w:trPr>
          <w:cnfStyle w:val="100000000000" w:firstRow="1" w:lastRow="0" w:firstColumn="0" w:lastColumn="0" w:oddVBand="0" w:evenVBand="0" w:oddHBand="0" w:evenHBand="0" w:firstRowFirstColumn="0" w:firstRowLastColumn="0" w:lastRowFirstColumn="0" w:lastRowLastColumn="0"/>
          <w:trHeight w:val="305"/>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2D5391BA"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7A0A4C7B"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Función</w:t>
            </w:r>
          </w:p>
        </w:tc>
        <w:tc>
          <w:tcPr>
            <w:tcW w:w="0" w:type="auto"/>
            <w:tcBorders>
              <w:bottom w:val="single" w:sz="4" w:space="0" w:color="000000"/>
            </w:tcBorders>
          </w:tcPr>
          <w:p w14:paraId="3FC65C25"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Puntuación</w:t>
            </w:r>
          </w:p>
        </w:tc>
        <w:tc>
          <w:tcPr>
            <w:tcW w:w="0" w:type="auto"/>
            <w:tcBorders>
              <w:bottom w:val="single" w:sz="4" w:space="0" w:color="000000"/>
            </w:tcBorders>
          </w:tcPr>
          <w:p w14:paraId="37C9DD92"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Nivel</w:t>
            </w:r>
          </w:p>
        </w:tc>
        <w:tc>
          <w:tcPr>
            <w:tcW w:w="0" w:type="auto"/>
            <w:tcBorders>
              <w:bottom w:val="single" w:sz="4" w:space="0" w:color="000000"/>
            </w:tcBorders>
          </w:tcPr>
          <w:p w14:paraId="5645F39E"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Actuación</w:t>
            </w:r>
          </w:p>
        </w:tc>
      </w:tr>
      <w:tr w:rsidR="00EC11BC" w:rsidRPr="0031175C" w14:paraId="34D342E0" w14:textId="77777777" w:rsidTr="00A065EE">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13D9F343"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2B561AFF"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Borders>
              <w:top w:val="single" w:sz="4" w:space="0" w:color="000000"/>
            </w:tcBorders>
          </w:tcPr>
          <w:p w14:paraId="0C46119C"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Borders>
              <w:top w:val="single" w:sz="4" w:space="0" w:color="000000"/>
            </w:tcBorders>
          </w:tcPr>
          <w:p w14:paraId="771E57B3"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w:t>
            </w:r>
          </w:p>
        </w:tc>
        <w:tc>
          <w:tcPr>
            <w:tcW w:w="0" w:type="auto"/>
            <w:tcBorders>
              <w:top w:val="single" w:sz="4" w:space="0" w:color="000000"/>
            </w:tcBorders>
          </w:tcPr>
          <w:p w14:paraId="6217598C"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No es necesaria la actuación</w:t>
            </w:r>
          </w:p>
        </w:tc>
      </w:tr>
      <w:tr w:rsidR="00EC11BC" w:rsidRPr="0031175C" w14:paraId="507A3624" w14:textId="77777777" w:rsidTr="00A065EE">
        <w:trPr>
          <w:trHeight w:val="84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7B95E3F"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0D616CA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Pr>
          <w:p w14:paraId="417B0AD1"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285AD45C"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Pr>
          <w:p w14:paraId="3F919E7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Puede ser necesaria la actuación</w:t>
            </w:r>
          </w:p>
        </w:tc>
      </w:tr>
      <w:tr w:rsidR="00EC11BC" w:rsidRPr="0031175C" w14:paraId="51C9225D" w14:textId="77777777" w:rsidTr="00A065E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7B7BF245"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5D0A302F"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49D94DD9"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308C65C2"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15289AD9"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EC11BC" w:rsidRPr="0031175C" w14:paraId="4940E18A" w14:textId="77777777" w:rsidTr="00A065EE">
        <w:trPr>
          <w:trHeight w:val="947"/>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C383815"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03CC3F7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w:t>
            </w:r>
          </w:p>
          <w:p w14:paraId="4DAC91A6"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sello y TPA</w:t>
            </w:r>
          </w:p>
        </w:tc>
        <w:tc>
          <w:tcPr>
            <w:tcW w:w="0" w:type="auto"/>
          </w:tcPr>
          <w:p w14:paraId="2604700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Pr>
          <w:p w14:paraId="134BC997"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Pr>
          <w:p w14:paraId="5D816D09"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No es necesaria la actuación</w:t>
            </w:r>
          </w:p>
        </w:tc>
      </w:tr>
    </w:tbl>
    <w:p w14:paraId="5EE4E94A" w14:textId="27F7BA7E" w:rsidR="00320FD7" w:rsidRPr="00A05DC5" w:rsidRDefault="00320FD7"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Adaptado de Ergoniza.</w:t>
      </w:r>
    </w:p>
    <w:p w14:paraId="6102A188" w14:textId="0ED6B366" w:rsidR="00320FD7" w:rsidRPr="0031175C" w:rsidRDefault="00320FD7" w:rsidP="0031175C">
      <w:pPr>
        <w:spacing w:after="0" w:line="240" w:lineRule="auto"/>
        <w:rPr>
          <w:rFonts w:asciiTheme="minorHAnsi" w:hAnsiTheme="minorHAnsi" w:cstheme="minorHAnsi"/>
          <w:i/>
          <w:szCs w:val="24"/>
        </w:rPr>
      </w:pPr>
    </w:p>
    <w:p w14:paraId="37F3C797" w14:textId="7F93B7E4" w:rsidR="00934E1F" w:rsidRPr="00A05DC5" w:rsidRDefault="00934E1F"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5.</w:t>
      </w:r>
      <w:r w:rsidRPr="00A05DC5">
        <w:rPr>
          <w:rFonts w:asciiTheme="minorHAnsi" w:hAnsiTheme="minorHAnsi" w:cstheme="minorHAnsi"/>
          <w:iCs/>
          <w:szCs w:val="24"/>
        </w:rPr>
        <w:t xml:space="preserve"> Nivel de actuación, método RULA (después de la intervención).</w:t>
      </w:r>
      <w:r w:rsidR="00A065EE" w:rsidRPr="00A05DC5">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453"/>
        <w:gridCol w:w="3755"/>
        <w:gridCol w:w="1323"/>
        <w:gridCol w:w="709"/>
        <w:gridCol w:w="2541"/>
      </w:tblGrid>
      <w:tr w:rsidR="00EC11BC" w:rsidRPr="0031175C" w14:paraId="7FFB7834" w14:textId="77777777" w:rsidTr="00A05DC5">
        <w:trPr>
          <w:cnfStyle w:val="100000000000" w:firstRow="1" w:lastRow="0" w:firstColumn="0" w:lastColumn="0" w:oddVBand="0" w:evenVBand="0" w:oddHBand="0" w:evenHBand="0" w:firstRowFirstColumn="0" w:firstRowLastColumn="0" w:lastRowFirstColumn="0" w:lastRowLastColumn="0"/>
          <w:trHeight w:val="855"/>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1E3CB224"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198AD118"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Función</w:t>
            </w:r>
          </w:p>
        </w:tc>
        <w:tc>
          <w:tcPr>
            <w:tcW w:w="0" w:type="auto"/>
            <w:tcBorders>
              <w:bottom w:val="single" w:sz="4" w:space="0" w:color="000000"/>
            </w:tcBorders>
          </w:tcPr>
          <w:p w14:paraId="54B86327"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Puntuación</w:t>
            </w:r>
          </w:p>
        </w:tc>
        <w:tc>
          <w:tcPr>
            <w:tcW w:w="0" w:type="auto"/>
            <w:tcBorders>
              <w:bottom w:val="single" w:sz="4" w:space="0" w:color="000000"/>
            </w:tcBorders>
          </w:tcPr>
          <w:p w14:paraId="40C0BFC9"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Nivel</w:t>
            </w:r>
          </w:p>
        </w:tc>
        <w:tc>
          <w:tcPr>
            <w:tcW w:w="2541" w:type="dxa"/>
            <w:tcBorders>
              <w:bottom w:val="single" w:sz="4" w:space="0" w:color="000000"/>
            </w:tcBorders>
          </w:tcPr>
          <w:p w14:paraId="3D8A5C15" w14:textId="77777777" w:rsidR="00EC11BC" w:rsidRPr="0031175C" w:rsidRDefault="00EC11BC"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Actuación</w:t>
            </w:r>
          </w:p>
        </w:tc>
      </w:tr>
      <w:tr w:rsidR="00EC11BC" w:rsidRPr="0031175C" w14:paraId="42C3B28C" w14:textId="77777777" w:rsidTr="00A05DC5">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6D3F5647"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31DDD782"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Borders>
              <w:top w:val="single" w:sz="4" w:space="0" w:color="000000"/>
            </w:tcBorders>
          </w:tcPr>
          <w:p w14:paraId="16A63845"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Borders>
              <w:top w:val="single" w:sz="4" w:space="0" w:color="000000"/>
            </w:tcBorders>
          </w:tcPr>
          <w:p w14:paraId="01C96B17"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2541" w:type="dxa"/>
            <w:tcBorders>
              <w:top w:val="single" w:sz="4" w:space="0" w:color="000000"/>
            </w:tcBorders>
          </w:tcPr>
          <w:p w14:paraId="271DF16D"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Riesgo aceptable</w:t>
            </w:r>
          </w:p>
        </w:tc>
      </w:tr>
      <w:tr w:rsidR="00EC11BC" w:rsidRPr="0031175C" w14:paraId="48F27829" w14:textId="77777777" w:rsidTr="00A05DC5">
        <w:trPr>
          <w:trHeight w:val="87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8A58E6E"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32560F8B"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 sello y TPA</w:t>
            </w:r>
          </w:p>
        </w:tc>
        <w:tc>
          <w:tcPr>
            <w:tcW w:w="0" w:type="auto"/>
          </w:tcPr>
          <w:p w14:paraId="328757AE"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0D3B6F54"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2541" w:type="dxa"/>
          </w:tcPr>
          <w:p w14:paraId="3C2A9713"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Riesgo aceptable</w:t>
            </w:r>
          </w:p>
        </w:tc>
      </w:tr>
      <w:tr w:rsidR="00EC11BC" w:rsidRPr="0031175C" w14:paraId="0AF0E624" w14:textId="77777777" w:rsidTr="00A05DC5">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18F8A8F2"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lastRenderedPageBreak/>
              <w:t>.</w:t>
            </w:r>
          </w:p>
        </w:tc>
        <w:tc>
          <w:tcPr>
            <w:tcW w:w="0" w:type="auto"/>
            <w:tcBorders>
              <w:left w:val="single" w:sz="4" w:space="0" w:color="000000"/>
            </w:tcBorders>
          </w:tcPr>
          <w:p w14:paraId="1675FC8C"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372F2E8C"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281970DA"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2541" w:type="dxa"/>
          </w:tcPr>
          <w:p w14:paraId="730B1350" w14:textId="77777777" w:rsidR="00EC11BC" w:rsidRPr="0031175C" w:rsidRDefault="00EC11BC"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EC11BC" w:rsidRPr="0031175C" w14:paraId="08DA2424" w14:textId="77777777" w:rsidTr="00A05DC5">
        <w:trPr>
          <w:trHeight w:val="96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56B9B324" w14:textId="77777777" w:rsidR="00EC11BC" w:rsidRPr="0031175C" w:rsidRDefault="00EC11BC"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2D1A5188"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 de conectores,</w:t>
            </w:r>
          </w:p>
          <w:p w14:paraId="65B6A5F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sello y TPA</w:t>
            </w:r>
          </w:p>
        </w:tc>
        <w:tc>
          <w:tcPr>
            <w:tcW w:w="0" w:type="auto"/>
          </w:tcPr>
          <w:p w14:paraId="6235C09E"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432B56B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2541" w:type="dxa"/>
          </w:tcPr>
          <w:p w14:paraId="70ABC60F" w14:textId="77777777" w:rsidR="00EC11BC" w:rsidRPr="0031175C" w:rsidRDefault="00EC11BC"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Riesgo aceptable</w:t>
            </w:r>
          </w:p>
        </w:tc>
      </w:tr>
    </w:tbl>
    <w:p w14:paraId="7833C57E" w14:textId="752C7452" w:rsidR="00320FD7" w:rsidRPr="00A05DC5" w:rsidRDefault="00320FD7"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Adaptado de Ergoniza.</w:t>
      </w:r>
    </w:p>
    <w:p w14:paraId="1219B725" w14:textId="77777777" w:rsidR="00320FD7" w:rsidRPr="0031175C" w:rsidRDefault="00320FD7" w:rsidP="0031175C">
      <w:pPr>
        <w:autoSpaceDE w:val="0"/>
        <w:autoSpaceDN w:val="0"/>
        <w:adjustRightInd w:val="0"/>
        <w:spacing w:after="0" w:line="240" w:lineRule="auto"/>
        <w:jc w:val="center"/>
        <w:rPr>
          <w:rFonts w:asciiTheme="minorHAnsi" w:hAnsiTheme="minorHAnsi" w:cstheme="minorHAnsi"/>
          <w:i/>
          <w:szCs w:val="24"/>
        </w:rPr>
      </w:pPr>
    </w:p>
    <w:p w14:paraId="532477E5" w14:textId="48261656" w:rsidR="00A065EE" w:rsidRPr="00A05DC5" w:rsidRDefault="00934E1F"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6.</w:t>
      </w:r>
      <w:r w:rsidRPr="00A05DC5">
        <w:rPr>
          <w:rFonts w:asciiTheme="minorHAnsi" w:hAnsiTheme="minorHAnsi" w:cstheme="minorHAnsi"/>
          <w:iCs/>
          <w:szCs w:val="24"/>
        </w:rPr>
        <w:t xml:space="preserve"> Resultados del método Marley y Kumar (después de la intervención).</w:t>
      </w:r>
      <w:r w:rsidR="00A065EE" w:rsidRPr="00A05DC5">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323"/>
        <w:gridCol w:w="1161"/>
        <w:gridCol w:w="2867"/>
        <w:gridCol w:w="1290"/>
        <w:gridCol w:w="3140"/>
      </w:tblGrid>
      <w:tr w:rsidR="00185137" w:rsidRPr="0031175C" w14:paraId="1E6039A6" w14:textId="77777777" w:rsidTr="00A065EE">
        <w:trPr>
          <w:cnfStyle w:val="100000000000" w:firstRow="1" w:lastRow="0" w:firstColumn="0" w:lastColumn="0" w:oddVBand="0" w:evenVBand="0" w:oddHBand="0" w:evenHBand="0" w:firstRowFirstColumn="0" w:firstRowLastColumn="0" w:lastRowFirstColumn="0" w:lastRowLastColumn="0"/>
          <w:trHeight w:val="594"/>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47E3CE1C" w14:textId="77777777" w:rsidR="00934E1F" w:rsidRPr="0031175C" w:rsidRDefault="00934E1F"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0966ED41" w14:textId="77777777" w:rsidR="00934E1F" w:rsidRPr="0031175C" w:rsidRDefault="00934E1F"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Estación</w:t>
            </w:r>
          </w:p>
        </w:tc>
        <w:tc>
          <w:tcPr>
            <w:tcW w:w="0" w:type="auto"/>
            <w:tcBorders>
              <w:bottom w:val="single" w:sz="4" w:space="0" w:color="000000"/>
            </w:tcBorders>
          </w:tcPr>
          <w:p w14:paraId="4CA88B5D" w14:textId="77777777" w:rsidR="00934E1F" w:rsidRPr="0031175C" w:rsidRDefault="00934E1F"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Zonas afectadas</w:t>
            </w:r>
          </w:p>
        </w:tc>
        <w:tc>
          <w:tcPr>
            <w:tcW w:w="0" w:type="auto"/>
            <w:tcBorders>
              <w:bottom w:val="single" w:sz="4" w:space="0" w:color="000000"/>
            </w:tcBorders>
          </w:tcPr>
          <w:p w14:paraId="78F743D3" w14:textId="77777777" w:rsidR="00934E1F" w:rsidRPr="0031175C" w:rsidRDefault="00934E1F"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de color</w:t>
            </w:r>
          </w:p>
        </w:tc>
        <w:tc>
          <w:tcPr>
            <w:tcW w:w="0" w:type="auto"/>
            <w:tcBorders>
              <w:bottom w:val="single" w:sz="4" w:space="0" w:color="000000"/>
            </w:tcBorders>
          </w:tcPr>
          <w:p w14:paraId="40F1FC13" w14:textId="77777777" w:rsidR="00934E1F" w:rsidRPr="0031175C" w:rsidRDefault="00934E1F"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p>
        </w:tc>
      </w:tr>
      <w:tr w:rsidR="00185137" w:rsidRPr="0031175C" w14:paraId="16F93865" w14:textId="77777777" w:rsidTr="00A065E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6C90597D" w14:textId="77777777" w:rsidR="00934E1F" w:rsidRPr="0031175C" w:rsidRDefault="00934E1F"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78C5F57C"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tc>
        <w:tc>
          <w:tcPr>
            <w:tcW w:w="0" w:type="auto"/>
            <w:tcBorders>
              <w:top w:val="single" w:sz="4" w:space="0" w:color="000000"/>
            </w:tcBorders>
          </w:tcPr>
          <w:p w14:paraId="5D679799"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w:t>
            </w:r>
          </w:p>
        </w:tc>
        <w:tc>
          <w:tcPr>
            <w:tcW w:w="0" w:type="auto"/>
            <w:tcBorders>
              <w:top w:val="single" w:sz="4" w:space="0" w:color="000000"/>
            </w:tcBorders>
          </w:tcPr>
          <w:p w14:paraId="6A2FA4AB"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Borders>
              <w:top w:val="single" w:sz="4" w:space="0" w:color="000000"/>
            </w:tcBorders>
          </w:tcPr>
          <w:p w14:paraId="40CD1707" w14:textId="2BB0940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No es probable</w:t>
            </w:r>
            <w:r w:rsidR="00185137" w:rsidRPr="0031175C">
              <w:rPr>
                <w:rFonts w:asciiTheme="minorHAnsi" w:hAnsiTheme="minorHAnsi" w:cstheme="minorHAnsi"/>
                <w:szCs w:val="24"/>
              </w:rPr>
              <w:t xml:space="preserve"> que se requiera tratamiento</w:t>
            </w:r>
          </w:p>
        </w:tc>
      </w:tr>
      <w:tr w:rsidR="00185137" w:rsidRPr="0031175C" w14:paraId="50C6487C" w14:textId="77777777" w:rsidTr="00A065EE">
        <w:trPr>
          <w:trHeight w:val="87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71F52DCA" w14:textId="77777777" w:rsidR="00934E1F" w:rsidRPr="0031175C" w:rsidRDefault="00934E1F"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65EA99F0"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tc>
        <w:tc>
          <w:tcPr>
            <w:tcW w:w="0" w:type="auto"/>
          </w:tcPr>
          <w:p w14:paraId="74207A41"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 y espalda alta</w:t>
            </w:r>
          </w:p>
        </w:tc>
        <w:tc>
          <w:tcPr>
            <w:tcW w:w="0" w:type="auto"/>
          </w:tcPr>
          <w:p w14:paraId="1CFF094D"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Pr>
          <w:p w14:paraId="7F1481D8" w14:textId="75AD305C"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No es probable</w:t>
            </w:r>
            <w:r w:rsidR="00185137" w:rsidRPr="0031175C">
              <w:rPr>
                <w:rFonts w:asciiTheme="minorHAnsi" w:hAnsiTheme="minorHAnsi" w:cstheme="minorHAnsi"/>
                <w:szCs w:val="24"/>
              </w:rPr>
              <w:t xml:space="preserve"> que se requiera tratamiento</w:t>
            </w:r>
          </w:p>
        </w:tc>
      </w:tr>
      <w:tr w:rsidR="00185137" w:rsidRPr="0031175C" w14:paraId="77AF7C44" w14:textId="77777777" w:rsidTr="00A065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1D79131" w14:textId="77777777" w:rsidR="00934E1F" w:rsidRPr="0031175C" w:rsidRDefault="00934E1F"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25E9DDF8"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17F52C6B"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33B5B6A0"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D2BE2FA" w14:textId="77777777" w:rsidR="00934E1F" w:rsidRPr="0031175C" w:rsidRDefault="00934E1F"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185137" w:rsidRPr="0031175C" w14:paraId="628DD3D8" w14:textId="77777777" w:rsidTr="00A065EE">
        <w:trPr>
          <w:trHeight w:val="55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23F28AD" w14:textId="77777777" w:rsidR="00934E1F" w:rsidRPr="0031175C" w:rsidRDefault="00934E1F"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6C0844F2"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Ensamble</w:t>
            </w:r>
          </w:p>
          <w:p w14:paraId="1449D86D"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0" w:type="auto"/>
          </w:tcPr>
          <w:p w14:paraId="70007F46"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Mano izquierda y derecha</w:t>
            </w:r>
          </w:p>
        </w:tc>
        <w:tc>
          <w:tcPr>
            <w:tcW w:w="0" w:type="auto"/>
          </w:tcPr>
          <w:p w14:paraId="5E1F8AAD" w14:textId="77777777"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Pr>
          <w:p w14:paraId="7B17FE90" w14:textId="4029718B" w:rsidR="00934E1F" w:rsidRPr="0031175C" w:rsidRDefault="00934E1F"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No es probable</w:t>
            </w:r>
            <w:r w:rsidR="00185137" w:rsidRPr="0031175C">
              <w:rPr>
                <w:rFonts w:asciiTheme="minorHAnsi" w:hAnsiTheme="minorHAnsi" w:cstheme="minorHAnsi"/>
                <w:szCs w:val="24"/>
              </w:rPr>
              <w:t xml:space="preserve"> que se requiera tratamiento</w:t>
            </w:r>
          </w:p>
        </w:tc>
      </w:tr>
    </w:tbl>
    <w:p w14:paraId="7604F748" w14:textId="75E77BF2" w:rsidR="00781C6D" w:rsidRPr="00A05DC5" w:rsidRDefault="007B7A54" w:rsidP="0031175C">
      <w:pPr>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Adaptado de Ergoniza.</w:t>
      </w:r>
    </w:p>
    <w:p w14:paraId="070B5557" w14:textId="77777777" w:rsidR="007B7A54" w:rsidRPr="0031175C" w:rsidRDefault="007B7A54" w:rsidP="0031175C">
      <w:pPr>
        <w:spacing w:after="0" w:line="240" w:lineRule="auto"/>
        <w:jc w:val="center"/>
        <w:rPr>
          <w:rFonts w:asciiTheme="minorHAnsi" w:hAnsiTheme="minorHAnsi" w:cstheme="minorHAnsi"/>
          <w:szCs w:val="24"/>
        </w:rPr>
      </w:pPr>
    </w:p>
    <w:p w14:paraId="177A9211" w14:textId="70576947" w:rsidR="009E013A" w:rsidRPr="0031175C" w:rsidRDefault="00F9378A"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Para validar estos resultados, los puntajes se estandarizaron a una escala Likert para una comparación objetiva. Las pruebas estadísticas confirmaron reducciones estadísticamente significativas en los tres métodos (ver Tablas 7, 8, 9 y 10). Además, la prueba de Friedman demostró que los métodos no son intercambiables, ya que cada uno aportó una visión distinta del problema (ver Tablas 11, 12 y 13). En este sentido, Marley &amp; Kumar resultó ser el más sensible, al detectar con mayor precisión los riesgos localizados en las articulaciones de la mano, lo cual es crucial para este tipo de tarea.</w:t>
      </w:r>
    </w:p>
    <w:p w14:paraId="61E9D8DE" w14:textId="77777777" w:rsidR="004A230D" w:rsidRPr="00A05DC5" w:rsidRDefault="004A230D" w:rsidP="0031175C">
      <w:pPr>
        <w:spacing w:after="0" w:line="240" w:lineRule="auto"/>
        <w:rPr>
          <w:rFonts w:asciiTheme="minorHAnsi" w:hAnsiTheme="minorHAnsi" w:cstheme="minorHAnsi"/>
          <w:iCs/>
          <w:szCs w:val="24"/>
        </w:rPr>
      </w:pPr>
    </w:p>
    <w:p w14:paraId="544250C5" w14:textId="63319B6E" w:rsidR="009E013A" w:rsidRPr="00A05DC5" w:rsidRDefault="009E013A" w:rsidP="0031175C">
      <w:pPr>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7.</w:t>
      </w:r>
      <w:r w:rsidRPr="00A05DC5">
        <w:rPr>
          <w:rFonts w:asciiTheme="minorHAnsi" w:hAnsiTheme="minorHAnsi" w:cstheme="minorHAnsi"/>
          <w:iCs/>
          <w:szCs w:val="24"/>
        </w:rPr>
        <w:t xml:space="preserve"> Comparación de puntajes en la escala de Likert antes y después de la intervención (Marley y Kumar).</w:t>
      </w:r>
    </w:p>
    <w:tbl>
      <w:tblPr>
        <w:tblStyle w:val="Tablanormal5"/>
        <w:tblW w:w="0" w:type="auto"/>
        <w:tblLook w:val="04A0" w:firstRow="1" w:lastRow="0" w:firstColumn="1" w:lastColumn="0" w:noHBand="0" w:noVBand="1"/>
      </w:tblPr>
      <w:tblGrid>
        <w:gridCol w:w="1384"/>
        <w:gridCol w:w="1862"/>
        <w:gridCol w:w="2083"/>
        <w:gridCol w:w="2320"/>
        <w:gridCol w:w="2132"/>
      </w:tblGrid>
      <w:tr w:rsidR="0066089D" w:rsidRPr="0031175C" w14:paraId="61459CB8" w14:textId="77777777" w:rsidTr="0066089D">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0F21710F" w14:textId="77777777" w:rsidR="0066089D" w:rsidRPr="0031175C" w:rsidRDefault="0066089D"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3198BD8B" w14:textId="021A9F50" w:rsidR="0066089D" w:rsidRPr="0031175C" w:rsidRDefault="0066089D"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i w:val="0"/>
                <w:szCs w:val="24"/>
              </w:rPr>
              <w:t>Escala Likert (antes)</w:t>
            </w:r>
          </w:p>
        </w:tc>
        <w:tc>
          <w:tcPr>
            <w:tcW w:w="0" w:type="auto"/>
            <w:tcBorders>
              <w:bottom w:val="single" w:sz="4" w:space="0" w:color="000000"/>
            </w:tcBorders>
          </w:tcPr>
          <w:p w14:paraId="636A814D" w14:textId="4639A4C2" w:rsidR="0066089D" w:rsidRPr="0031175C" w:rsidRDefault="0066089D"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de color (antes)</w:t>
            </w:r>
          </w:p>
        </w:tc>
        <w:tc>
          <w:tcPr>
            <w:tcW w:w="0" w:type="auto"/>
            <w:tcBorders>
              <w:bottom w:val="single" w:sz="4" w:space="0" w:color="000000"/>
            </w:tcBorders>
          </w:tcPr>
          <w:p w14:paraId="10FAF79C" w14:textId="21A57FFC" w:rsidR="0066089D" w:rsidRPr="0031175C" w:rsidRDefault="0066089D"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de color (después)</w:t>
            </w:r>
          </w:p>
        </w:tc>
        <w:tc>
          <w:tcPr>
            <w:tcW w:w="0" w:type="auto"/>
            <w:tcBorders>
              <w:bottom w:val="single" w:sz="4" w:space="0" w:color="000000"/>
            </w:tcBorders>
          </w:tcPr>
          <w:p w14:paraId="26CC4EB4" w14:textId="5A125D44" w:rsidR="0066089D" w:rsidRPr="0031175C" w:rsidRDefault="0066089D"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i w:val="0"/>
                <w:szCs w:val="24"/>
              </w:rPr>
              <w:t>Escala Likert (después)</w:t>
            </w:r>
          </w:p>
        </w:tc>
      </w:tr>
      <w:tr w:rsidR="0066089D" w:rsidRPr="0031175C" w14:paraId="7FF30CEA" w14:textId="77777777" w:rsidTr="0066089D">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469A383A" w14:textId="77777777" w:rsidR="0066089D" w:rsidRPr="0031175C" w:rsidRDefault="0066089D"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right w:val="single" w:sz="4" w:space="0" w:color="000000"/>
            </w:tcBorders>
          </w:tcPr>
          <w:p w14:paraId="6C6D88B3" w14:textId="525E74D0"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5</w:t>
            </w:r>
          </w:p>
        </w:tc>
        <w:tc>
          <w:tcPr>
            <w:tcW w:w="0" w:type="auto"/>
            <w:tcBorders>
              <w:top w:val="single" w:sz="4" w:space="0" w:color="000000"/>
              <w:right w:val="single" w:sz="4" w:space="0" w:color="000000"/>
            </w:tcBorders>
          </w:tcPr>
          <w:p w14:paraId="35D1202E" w14:textId="2C7272C1"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Rojo</w:t>
            </w:r>
          </w:p>
        </w:tc>
        <w:tc>
          <w:tcPr>
            <w:tcW w:w="0" w:type="auto"/>
            <w:tcBorders>
              <w:top w:val="single" w:sz="4" w:space="0" w:color="000000"/>
              <w:left w:val="single" w:sz="4" w:space="0" w:color="000000"/>
            </w:tcBorders>
          </w:tcPr>
          <w:p w14:paraId="256BECCD" w14:textId="7B83A119"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Borders>
              <w:top w:val="single" w:sz="4" w:space="0" w:color="000000"/>
            </w:tcBorders>
          </w:tcPr>
          <w:p w14:paraId="739C29D3" w14:textId="11AD9AF0"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66089D" w:rsidRPr="0031175C" w14:paraId="2B929E38" w14:textId="77777777" w:rsidTr="0066089D">
        <w:trPr>
          <w:trHeight w:val="73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A435AA1" w14:textId="77777777" w:rsidR="0066089D" w:rsidRPr="0031175C" w:rsidRDefault="0066089D"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right w:val="single" w:sz="4" w:space="0" w:color="000000"/>
            </w:tcBorders>
          </w:tcPr>
          <w:p w14:paraId="0AF64364" w14:textId="0CB4249D"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5</w:t>
            </w:r>
          </w:p>
        </w:tc>
        <w:tc>
          <w:tcPr>
            <w:tcW w:w="0" w:type="auto"/>
            <w:tcBorders>
              <w:right w:val="single" w:sz="4" w:space="0" w:color="000000"/>
            </w:tcBorders>
          </w:tcPr>
          <w:p w14:paraId="1EB635DE" w14:textId="3DA92C82"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Rojo</w:t>
            </w:r>
          </w:p>
        </w:tc>
        <w:tc>
          <w:tcPr>
            <w:tcW w:w="0" w:type="auto"/>
            <w:tcBorders>
              <w:left w:val="single" w:sz="4" w:space="0" w:color="000000"/>
            </w:tcBorders>
          </w:tcPr>
          <w:p w14:paraId="74F8A26F" w14:textId="03C8467B"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Pr>
          <w:p w14:paraId="2A3D7936" w14:textId="1879BF53"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66089D" w:rsidRPr="0031175C" w14:paraId="44C27B32" w14:textId="77777777" w:rsidTr="0066089D">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32CC9DDA" w14:textId="77777777" w:rsidR="0066089D" w:rsidRPr="0031175C" w:rsidRDefault="0066089D"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right w:val="single" w:sz="4" w:space="0" w:color="000000"/>
            </w:tcBorders>
          </w:tcPr>
          <w:p w14:paraId="5AD9943E" w14:textId="75ED455E"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Borders>
              <w:right w:val="single" w:sz="4" w:space="0" w:color="000000"/>
            </w:tcBorders>
          </w:tcPr>
          <w:p w14:paraId="0F6BD483" w14:textId="1E1D3B44"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Borders>
              <w:left w:val="single" w:sz="4" w:space="0" w:color="000000"/>
            </w:tcBorders>
          </w:tcPr>
          <w:p w14:paraId="6ED08BAC" w14:textId="4743CF13"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0" w:type="auto"/>
          </w:tcPr>
          <w:p w14:paraId="3A868ECC" w14:textId="6D97FE6A" w:rsidR="0066089D" w:rsidRPr="0031175C" w:rsidRDefault="0066089D"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r>
      <w:tr w:rsidR="0066089D" w:rsidRPr="0031175C" w14:paraId="485D89AF" w14:textId="77777777" w:rsidTr="0066089D">
        <w:trPr>
          <w:trHeight w:val="16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73FD01C1" w14:textId="3E24FEDF" w:rsidR="0066089D" w:rsidRPr="0031175C" w:rsidRDefault="0066089D"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right w:val="single" w:sz="4" w:space="0" w:color="000000"/>
            </w:tcBorders>
          </w:tcPr>
          <w:p w14:paraId="413F3DA8" w14:textId="5BC09720"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w:t>
            </w:r>
          </w:p>
        </w:tc>
        <w:tc>
          <w:tcPr>
            <w:tcW w:w="0" w:type="auto"/>
            <w:tcBorders>
              <w:right w:val="single" w:sz="4" w:space="0" w:color="000000"/>
            </w:tcBorders>
          </w:tcPr>
          <w:p w14:paraId="1318D1F3" w14:textId="6277507B"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Amarillo</w:t>
            </w:r>
          </w:p>
        </w:tc>
        <w:tc>
          <w:tcPr>
            <w:tcW w:w="0" w:type="auto"/>
            <w:tcBorders>
              <w:left w:val="single" w:sz="4" w:space="0" w:color="000000"/>
            </w:tcBorders>
          </w:tcPr>
          <w:p w14:paraId="4C394C16" w14:textId="74330B44"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Verde</w:t>
            </w:r>
          </w:p>
        </w:tc>
        <w:tc>
          <w:tcPr>
            <w:tcW w:w="0" w:type="auto"/>
          </w:tcPr>
          <w:p w14:paraId="020DF001" w14:textId="07CB5047" w:rsidR="0066089D" w:rsidRPr="0031175C" w:rsidRDefault="0066089D"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bl>
    <w:p w14:paraId="75813A60" w14:textId="77777777" w:rsidR="0021624B" w:rsidRPr="00A05DC5" w:rsidRDefault="0021624B"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Elaboración propia a partir de datos obtenidos en la investigación, analizados con el software Minitab.</w:t>
      </w:r>
    </w:p>
    <w:p w14:paraId="77543BA6" w14:textId="77777777" w:rsidR="0021624B" w:rsidRDefault="0021624B" w:rsidP="0031175C">
      <w:pPr>
        <w:autoSpaceDE w:val="0"/>
        <w:autoSpaceDN w:val="0"/>
        <w:adjustRightInd w:val="0"/>
        <w:spacing w:after="0" w:line="240" w:lineRule="auto"/>
        <w:jc w:val="both"/>
        <w:rPr>
          <w:rFonts w:asciiTheme="minorHAnsi" w:hAnsiTheme="minorHAnsi" w:cstheme="minorHAnsi"/>
          <w:szCs w:val="24"/>
        </w:rPr>
      </w:pPr>
    </w:p>
    <w:p w14:paraId="0C8C1DFB" w14:textId="77777777" w:rsidR="00A05DC5" w:rsidRDefault="00A05DC5" w:rsidP="0031175C">
      <w:pPr>
        <w:autoSpaceDE w:val="0"/>
        <w:autoSpaceDN w:val="0"/>
        <w:adjustRightInd w:val="0"/>
        <w:spacing w:after="0" w:line="240" w:lineRule="auto"/>
        <w:jc w:val="both"/>
        <w:rPr>
          <w:rFonts w:asciiTheme="minorHAnsi" w:hAnsiTheme="minorHAnsi" w:cstheme="minorHAnsi"/>
          <w:szCs w:val="24"/>
        </w:rPr>
      </w:pPr>
    </w:p>
    <w:p w14:paraId="64D561C0" w14:textId="77777777" w:rsidR="00A05DC5" w:rsidRDefault="00A05DC5" w:rsidP="0031175C">
      <w:pPr>
        <w:autoSpaceDE w:val="0"/>
        <w:autoSpaceDN w:val="0"/>
        <w:adjustRightInd w:val="0"/>
        <w:spacing w:after="0" w:line="240" w:lineRule="auto"/>
        <w:jc w:val="both"/>
        <w:rPr>
          <w:rFonts w:asciiTheme="minorHAnsi" w:hAnsiTheme="minorHAnsi" w:cstheme="minorHAnsi"/>
          <w:szCs w:val="24"/>
        </w:rPr>
      </w:pPr>
    </w:p>
    <w:p w14:paraId="3E9729C3" w14:textId="77777777" w:rsidR="00A05DC5" w:rsidRPr="0031175C" w:rsidRDefault="00A05DC5" w:rsidP="0031175C">
      <w:pPr>
        <w:autoSpaceDE w:val="0"/>
        <w:autoSpaceDN w:val="0"/>
        <w:adjustRightInd w:val="0"/>
        <w:spacing w:after="0" w:line="240" w:lineRule="auto"/>
        <w:jc w:val="both"/>
        <w:rPr>
          <w:rFonts w:asciiTheme="minorHAnsi" w:hAnsiTheme="minorHAnsi" w:cstheme="minorHAnsi"/>
          <w:szCs w:val="24"/>
        </w:rPr>
      </w:pPr>
    </w:p>
    <w:p w14:paraId="5D11FC88" w14:textId="42B77E87" w:rsidR="009E013A" w:rsidRPr="00A05DC5" w:rsidRDefault="009E013A"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lastRenderedPageBreak/>
        <w:t>Tabla 8.</w:t>
      </w:r>
      <w:r w:rsidRPr="00A05DC5">
        <w:rPr>
          <w:rFonts w:asciiTheme="minorHAnsi" w:hAnsiTheme="minorHAnsi" w:cstheme="minorHAnsi"/>
          <w:iCs/>
          <w:szCs w:val="24"/>
        </w:rPr>
        <w:t xml:space="preserve"> Comparación de puntajes en la escala de Likert antes y después de la intervención (REBA).</w:t>
      </w:r>
      <w:r w:rsidR="00C96814" w:rsidRPr="00A05DC5">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453"/>
        <w:gridCol w:w="1699"/>
        <w:gridCol w:w="2151"/>
        <w:gridCol w:w="1970"/>
        <w:gridCol w:w="2421"/>
      </w:tblGrid>
      <w:tr w:rsidR="009E013A" w:rsidRPr="0031175C" w14:paraId="5BF65FCC" w14:textId="77777777" w:rsidTr="00C96814">
        <w:trPr>
          <w:cnfStyle w:val="100000000000" w:firstRow="1" w:lastRow="0" w:firstColumn="0" w:lastColumn="0" w:oddVBand="0" w:evenVBand="0" w:oddHBand="0" w:evenHBand="0" w:firstRowFirstColumn="0" w:firstRowLastColumn="0" w:lastRowFirstColumn="0" w:lastRowLastColumn="0"/>
          <w:trHeight w:val="384"/>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1611C6E0"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43072E35"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Puntaje (antes)</w:t>
            </w:r>
          </w:p>
        </w:tc>
        <w:tc>
          <w:tcPr>
            <w:tcW w:w="0" w:type="auto"/>
            <w:tcBorders>
              <w:bottom w:val="single" w:sz="4" w:space="0" w:color="000000"/>
            </w:tcBorders>
          </w:tcPr>
          <w:p w14:paraId="05846EE4"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Likert (antes)</w:t>
            </w:r>
          </w:p>
        </w:tc>
        <w:tc>
          <w:tcPr>
            <w:tcW w:w="0" w:type="auto"/>
            <w:tcBorders>
              <w:bottom w:val="single" w:sz="4" w:space="0" w:color="000000"/>
            </w:tcBorders>
          </w:tcPr>
          <w:p w14:paraId="449EC6D1"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Puntaje (después)</w:t>
            </w:r>
          </w:p>
        </w:tc>
        <w:tc>
          <w:tcPr>
            <w:tcW w:w="0" w:type="auto"/>
            <w:tcBorders>
              <w:bottom w:val="single" w:sz="4" w:space="0" w:color="000000"/>
            </w:tcBorders>
          </w:tcPr>
          <w:p w14:paraId="1A3E1D4A"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Likert (después)</w:t>
            </w:r>
          </w:p>
        </w:tc>
      </w:tr>
      <w:tr w:rsidR="009E013A" w:rsidRPr="0031175C" w14:paraId="38DC85DF" w14:textId="77777777" w:rsidTr="00C9681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15C5ECA1"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651395F5"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Borders>
              <w:top w:val="single" w:sz="4" w:space="0" w:color="000000"/>
            </w:tcBorders>
          </w:tcPr>
          <w:p w14:paraId="3B6CBE0F"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Borders>
              <w:top w:val="single" w:sz="4" w:space="0" w:color="000000"/>
            </w:tcBorders>
          </w:tcPr>
          <w:p w14:paraId="55C4080F"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Borders>
              <w:top w:val="single" w:sz="4" w:space="0" w:color="000000"/>
            </w:tcBorders>
          </w:tcPr>
          <w:p w14:paraId="5C7613A5"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9E013A" w:rsidRPr="0031175C" w14:paraId="3250ECD7" w14:textId="77777777" w:rsidTr="00C96814">
        <w:trPr>
          <w:trHeight w:val="376"/>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7F08892F"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0583D3BA"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2D5E3F98"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Pr>
          <w:p w14:paraId="13BA6677"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70F99834"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9E013A" w:rsidRPr="0031175C" w14:paraId="57B7D76B" w14:textId="77777777" w:rsidTr="00C96814">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59AC7F3"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7DF598EE"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1F8D2A1"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51B5412E"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3192619F"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9E013A" w:rsidRPr="0031175C" w14:paraId="30A7E9BF" w14:textId="77777777" w:rsidTr="00C96814">
        <w:trPr>
          <w:trHeight w:val="17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42D008BA"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41EB8DC7"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Pr>
          <w:p w14:paraId="04AAECB4"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2C476DF7"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c>
          <w:tcPr>
            <w:tcW w:w="0" w:type="auto"/>
          </w:tcPr>
          <w:p w14:paraId="4B525587"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bl>
    <w:p w14:paraId="74E650D2" w14:textId="77777777" w:rsidR="00BC1F7D" w:rsidRPr="00A05DC5" w:rsidRDefault="00BC1F7D"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Elaboración propia a partir de datos obtenidos en la investigación, analizados con el software Minitab.</w:t>
      </w:r>
    </w:p>
    <w:p w14:paraId="3463D4C5" w14:textId="77777777" w:rsidR="00BC1F7D" w:rsidRPr="00A05DC5" w:rsidRDefault="00BC1F7D" w:rsidP="0031175C">
      <w:pPr>
        <w:autoSpaceDE w:val="0"/>
        <w:autoSpaceDN w:val="0"/>
        <w:adjustRightInd w:val="0"/>
        <w:spacing w:after="0" w:line="240" w:lineRule="auto"/>
        <w:jc w:val="both"/>
        <w:rPr>
          <w:rFonts w:asciiTheme="minorHAnsi" w:hAnsiTheme="minorHAnsi" w:cstheme="minorHAnsi"/>
          <w:iCs/>
          <w:szCs w:val="24"/>
        </w:rPr>
      </w:pPr>
    </w:p>
    <w:p w14:paraId="1F4B7309" w14:textId="4391B146" w:rsidR="009E013A" w:rsidRPr="00A05DC5" w:rsidRDefault="009E013A"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9.</w:t>
      </w:r>
      <w:r w:rsidRPr="00A05DC5">
        <w:rPr>
          <w:rFonts w:asciiTheme="minorHAnsi" w:hAnsiTheme="minorHAnsi" w:cstheme="minorHAnsi"/>
          <w:iCs/>
          <w:szCs w:val="24"/>
        </w:rPr>
        <w:t xml:space="preserve"> Comparación de puntajes en la escala de Likert antes y después de la intervención (RULA).</w:t>
      </w:r>
      <w:r w:rsidR="00C96814" w:rsidRPr="00A05DC5">
        <w:rPr>
          <w:rFonts w:asciiTheme="minorHAnsi" w:hAnsiTheme="minorHAnsi" w:cstheme="minorHAnsi"/>
          <w:iCs/>
          <w:szCs w:val="24"/>
        </w:rPr>
        <w:t xml:space="preserve"> </w:t>
      </w:r>
    </w:p>
    <w:tbl>
      <w:tblPr>
        <w:tblStyle w:val="Tablanormal5"/>
        <w:tblW w:w="0" w:type="auto"/>
        <w:tblLook w:val="04A0" w:firstRow="1" w:lastRow="0" w:firstColumn="1" w:lastColumn="0" w:noHBand="0" w:noVBand="1"/>
      </w:tblPr>
      <w:tblGrid>
        <w:gridCol w:w="1453"/>
        <w:gridCol w:w="1699"/>
        <w:gridCol w:w="2151"/>
        <w:gridCol w:w="1970"/>
        <w:gridCol w:w="2421"/>
      </w:tblGrid>
      <w:tr w:rsidR="009E013A" w:rsidRPr="0031175C" w14:paraId="2DEE8C2E" w14:textId="77777777" w:rsidTr="00C96814">
        <w:trPr>
          <w:cnfStyle w:val="100000000000" w:firstRow="1" w:lastRow="0" w:firstColumn="0" w:lastColumn="0" w:oddVBand="0" w:evenVBand="0" w:oddHBand="0" w:evenHBand="0" w:firstRowFirstColumn="0" w:firstRowLastColumn="0" w:lastRowFirstColumn="0" w:lastRowLastColumn="0"/>
          <w:trHeight w:val="382"/>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2C88D82B" w14:textId="77777777" w:rsidR="009E013A" w:rsidRPr="0031175C" w:rsidRDefault="009E013A"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Puesto</w:t>
            </w:r>
          </w:p>
        </w:tc>
        <w:tc>
          <w:tcPr>
            <w:tcW w:w="0" w:type="auto"/>
            <w:tcBorders>
              <w:bottom w:val="single" w:sz="4" w:space="0" w:color="000000"/>
            </w:tcBorders>
          </w:tcPr>
          <w:p w14:paraId="18D9B06E" w14:textId="77777777" w:rsidR="009E013A" w:rsidRPr="0031175C" w:rsidRDefault="009E013A" w:rsidP="0031175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Puntaje (antes)</w:t>
            </w:r>
          </w:p>
        </w:tc>
        <w:tc>
          <w:tcPr>
            <w:tcW w:w="0" w:type="auto"/>
            <w:tcBorders>
              <w:bottom w:val="single" w:sz="4" w:space="0" w:color="000000"/>
            </w:tcBorders>
          </w:tcPr>
          <w:p w14:paraId="72523863" w14:textId="77777777" w:rsidR="009E013A" w:rsidRPr="0031175C" w:rsidRDefault="009E013A" w:rsidP="0031175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Likert (antes)</w:t>
            </w:r>
          </w:p>
        </w:tc>
        <w:tc>
          <w:tcPr>
            <w:tcW w:w="0" w:type="auto"/>
            <w:tcBorders>
              <w:bottom w:val="single" w:sz="4" w:space="0" w:color="000000"/>
            </w:tcBorders>
          </w:tcPr>
          <w:p w14:paraId="574A124B" w14:textId="77777777" w:rsidR="009E013A" w:rsidRPr="0031175C" w:rsidRDefault="009E013A" w:rsidP="0031175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Puntaje (después)</w:t>
            </w:r>
          </w:p>
        </w:tc>
        <w:tc>
          <w:tcPr>
            <w:tcW w:w="0" w:type="auto"/>
            <w:tcBorders>
              <w:bottom w:val="single" w:sz="4" w:space="0" w:color="000000"/>
            </w:tcBorders>
          </w:tcPr>
          <w:p w14:paraId="4FACA97A" w14:textId="77777777" w:rsidR="009E013A" w:rsidRPr="0031175C" w:rsidRDefault="009E013A" w:rsidP="0031175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Escala Likert (después)</w:t>
            </w:r>
          </w:p>
        </w:tc>
      </w:tr>
      <w:tr w:rsidR="00560CBC" w:rsidRPr="0031175C" w14:paraId="1262A1D0" w14:textId="77777777" w:rsidTr="00C9681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338498E7" w14:textId="77777777" w:rsidR="009E013A" w:rsidRPr="0031175C" w:rsidRDefault="009E013A"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Operador 1</w:t>
            </w:r>
          </w:p>
        </w:tc>
        <w:tc>
          <w:tcPr>
            <w:tcW w:w="0" w:type="auto"/>
            <w:tcBorders>
              <w:top w:val="single" w:sz="4" w:space="0" w:color="000000"/>
              <w:left w:val="single" w:sz="4" w:space="0" w:color="000000"/>
            </w:tcBorders>
          </w:tcPr>
          <w:p w14:paraId="00EAA7BE"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w:t>
            </w:r>
          </w:p>
        </w:tc>
        <w:tc>
          <w:tcPr>
            <w:tcW w:w="0" w:type="auto"/>
            <w:tcBorders>
              <w:top w:val="single" w:sz="4" w:space="0" w:color="000000"/>
            </w:tcBorders>
          </w:tcPr>
          <w:p w14:paraId="4531E4FC"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Borders>
              <w:top w:val="single" w:sz="4" w:space="0" w:color="000000"/>
            </w:tcBorders>
          </w:tcPr>
          <w:p w14:paraId="262A83E5"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Borders>
              <w:top w:val="single" w:sz="4" w:space="0" w:color="000000"/>
            </w:tcBorders>
          </w:tcPr>
          <w:p w14:paraId="4812C028"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9E013A" w:rsidRPr="0031175C" w14:paraId="081EFD31" w14:textId="77777777" w:rsidTr="00C96814">
        <w:trPr>
          <w:trHeight w:val="30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CE675E3" w14:textId="77777777" w:rsidR="009E013A" w:rsidRPr="0031175C" w:rsidRDefault="009E013A"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Operador 2</w:t>
            </w:r>
          </w:p>
        </w:tc>
        <w:tc>
          <w:tcPr>
            <w:tcW w:w="0" w:type="auto"/>
            <w:tcBorders>
              <w:left w:val="single" w:sz="4" w:space="0" w:color="000000"/>
            </w:tcBorders>
          </w:tcPr>
          <w:p w14:paraId="604570B0"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w:t>
            </w:r>
          </w:p>
        </w:tc>
        <w:tc>
          <w:tcPr>
            <w:tcW w:w="0" w:type="auto"/>
          </w:tcPr>
          <w:p w14:paraId="6300E714"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34ADCD9F"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0AB6210F"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r w:rsidR="009E013A" w:rsidRPr="0031175C" w14:paraId="23894B9F" w14:textId="77777777" w:rsidTr="00C968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27E3F1E1" w14:textId="77777777" w:rsidR="009E013A" w:rsidRPr="0031175C" w:rsidRDefault="009E013A"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w:t>
            </w:r>
          </w:p>
        </w:tc>
        <w:tc>
          <w:tcPr>
            <w:tcW w:w="0" w:type="auto"/>
            <w:tcBorders>
              <w:left w:val="single" w:sz="4" w:space="0" w:color="000000"/>
            </w:tcBorders>
          </w:tcPr>
          <w:p w14:paraId="6EC31D9A"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4E53871E"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75737292"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w:t>
            </w:r>
          </w:p>
        </w:tc>
        <w:tc>
          <w:tcPr>
            <w:tcW w:w="0" w:type="auto"/>
          </w:tcPr>
          <w:p w14:paraId="68FF41B9"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9E013A" w:rsidRPr="0031175C" w14:paraId="0F52B243" w14:textId="77777777" w:rsidTr="00C96814">
        <w:trPr>
          <w:trHeight w:val="17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526DE70" w14:textId="77777777" w:rsidR="009E013A" w:rsidRPr="0031175C" w:rsidRDefault="009E013A" w:rsidP="0031175C">
            <w:pPr>
              <w:autoSpaceDE w:val="0"/>
              <w:autoSpaceDN w:val="0"/>
              <w:adjustRightInd w:val="0"/>
              <w:jc w:val="both"/>
              <w:rPr>
                <w:rFonts w:asciiTheme="minorHAnsi" w:hAnsiTheme="minorHAnsi" w:cstheme="minorHAnsi"/>
                <w:i w:val="0"/>
                <w:szCs w:val="24"/>
              </w:rPr>
            </w:pPr>
            <w:r w:rsidRPr="0031175C">
              <w:rPr>
                <w:rFonts w:asciiTheme="minorHAnsi" w:hAnsiTheme="minorHAnsi" w:cstheme="minorHAnsi"/>
                <w:i w:val="0"/>
                <w:szCs w:val="24"/>
              </w:rPr>
              <w:t>Operador 12</w:t>
            </w:r>
          </w:p>
        </w:tc>
        <w:tc>
          <w:tcPr>
            <w:tcW w:w="0" w:type="auto"/>
            <w:tcBorders>
              <w:left w:val="single" w:sz="4" w:space="0" w:color="000000"/>
            </w:tcBorders>
          </w:tcPr>
          <w:p w14:paraId="1F305A10"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w:t>
            </w:r>
          </w:p>
        </w:tc>
        <w:tc>
          <w:tcPr>
            <w:tcW w:w="0" w:type="auto"/>
          </w:tcPr>
          <w:p w14:paraId="1CFBD674"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045EF44A"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w:t>
            </w:r>
          </w:p>
        </w:tc>
        <w:tc>
          <w:tcPr>
            <w:tcW w:w="0" w:type="auto"/>
          </w:tcPr>
          <w:p w14:paraId="49CE6DAF"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w:t>
            </w:r>
          </w:p>
        </w:tc>
      </w:tr>
    </w:tbl>
    <w:p w14:paraId="1ED3EF57" w14:textId="77777777" w:rsidR="00BC1F7D" w:rsidRPr="00A05DC5" w:rsidRDefault="00BC1F7D"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Elaboración propia a partir de datos obtenidos en la investigación, analizados con el software Minitab.</w:t>
      </w:r>
    </w:p>
    <w:p w14:paraId="5F24B8D7" w14:textId="77777777" w:rsidR="00BC1F7D" w:rsidRPr="0031175C" w:rsidRDefault="00BC1F7D" w:rsidP="0031175C">
      <w:pPr>
        <w:autoSpaceDE w:val="0"/>
        <w:autoSpaceDN w:val="0"/>
        <w:adjustRightInd w:val="0"/>
        <w:spacing w:after="0" w:line="240" w:lineRule="auto"/>
        <w:jc w:val="both"/>
        <w:rPr>
          <w:rFonts w:asciiTheme="minorHAnsi" w:hAnsiTheme="minorHAnsi" w:cstheme="minorHAnsi"/>
          <w:szCs w:val="24"/>
        </w:rPr>
      </w:pPr>
    </w:p>
    <w:p w14:paraId="35927193" w14:textId="67C8EB96" w:rsidR="009E013A" w:rsidRPr="00A05DC5" w:rsidRDefault="009E013A"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10.</w:t>
      </w:r>
      <w:r w:rsidRPr="00A05DC5">
        <w:rPr>
          <w:rFonts w:asciiTheme="minorHAnsi" w:hAnsiTheme="minorHAnsi" w:cstheme="minorHAnsi"/>
          <w:iCs/>
          <w:szCs w:val="24"/>
        </w:rPr>
        <w:t xml:space="preserve"> Resumen de resultados en prueba de Wilcoxon.</w:t>
      </w:r>
      <w:r w:rsidR="00C96814" w:rsidRPr="00A05DC5">
        <w:rPr>
          <w:rFonts w:asciiTheme="minorHAnsi" w:hAnsiTheme="minorHAnsi" w:cstheme="minorHAnsi"/>
          <w:iCs/>
          <w:szCs w:val="24"/>
        </w:rPr>
        <w:t xml:space="preserve"> </w:t>
      </w:r>
    </w:p>
    <w:tbl>
      <w:tblPr>
        <w:tblStyle w:val="Tablanormal5"/>
        <w:tblW w:w="0" w:type="auto"/>
        <w:jc w:val="center"/>
        <w:tblLook w:val="04A0" w:firstRow="1" w:lastRow="0" w:firstColumn="1" w:lastColumn="0" w:noHBand="0" w:noVBand="1"/>
      </w:tblPr>
      <w:tblGrid>
        <w:gridCol w:w="1001"/>
        <w:gridCol w:w="460"/>
        <w:gridCol w:w="2224"/>
        <w:gridCol w:w="911"/>
        <w:gridCol w:w="2029"/>
      </w:tblGrid>
      <w:tr w:rsidR="009E013A" w:rsidRPr="0031175C" w14:paraId="4E10EA3A" w14:textId="77777777" w:rsidTr="00BC1F7D">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4E1BD990"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Método</w:t>
            </w:r>
          </w:p>
        </w:tc>
        <w:tc>
          <w:tcPr>
            <w:tcW w:w="0" w:type="auto"/>
            <w:tcBorders>
              <w:bottom w:val="single" w:sz="4" w:space="0" w:color="000000"/>
            </w:tcBorders>
          </w:tcPr>
          <w:p w14:paraId="1D7635E4"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N</w:t>
            </w:r>
          </w:p>
        </w:tc>
        <w:tc>
          <w:tcPr>
            <w:tcW w:w="0" w:type="auto"/>
            <w:tcBorders>
              <w:bottom w:val="single" w:sz="4" w:space="0" w:color="000000"/>
            </w:tcBorders>
          </w:tcPr>
          <w:p w14:paraId="5AFE37BB"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Estadístico Wilcoxon</w:t>
            </w:r>
          </w:p>
        </w:tc>
        <w:tc>
          <w:tcPr>
            <w:tcW w:w="0" w:type="auto"/>
            <w:tcBorders>
              <w:bottom w:val="single" w:sz="4" w:space="0" w:color="000000"/>
            </w:tcBorders>
          </w:tcPr>
          <w:p w14:paraId="65ACDAD8"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 xml:space="preserve">Valor </w:t>
            </w:r>
            <w:r w:rsidRPr="0031175C">
              <w:rPr>
                <w:rFonts w:asciiTheme="minorHAnsi" w:hAnsiTheme="minorHAnsi" w:cstheme="minorHAnsi"/>
                <w:szCs w:val="24"/>
              </w:rPr>
              <w:t>p</w:t>
            </w:r>
          </w:p>
        </w:tc>
        <w:tc>
          <w:tcPr>
            <w:tcW w:w="0" w:type="auto"/>
            <w:tcBorders>
              <w:bottom w:val="single" w:sz="4" w:space="0" w:color="000000"/>
            </w:tcBorders>
          </w:tcPr>
          <w:p w14:paraId="33548F79" w14:textId="77777777" w:rsidR="009E013A" w:rsidRPr="0031175C" w:rsidRDefault="009E013A"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Mediana estimada</w:t>
            </w:r>
          </w:p>
        </w:tc>
      </w:tr>
      <w:tr w:rsidR="009E013A" w:rsidRPr="0031175C" w14:paraId="5B438D01" w14:textId="77777777" w:rsidTr="00BC1F7D">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79F681AB"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RULA</w:t>
            </w:r>
          </w:p>
        </w:tc>
        <w:tc>
          <w:tcPr>
            <w:tcW w:w="0" w:type="auto"/>
            <w:tcBorders>
              <w:top w:val="single" w:sz="4" w:space="0" w:color="000000"/>
              <w:left w:val="single" w:sz="4" w:space="0" w:color="000000"/>
            </w:tcBorders>
          </w:tcPr>
          <w:p w14:paraId="00D96BB8"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12</w:t>
            </w:r>
          </w:p>
        </w:tc>
        <w:tc>
          <w:tcPr>
            <w:tcW w:w="0" w:type="auto"/>
            <w:tcBorders>
              <w:top w:val="single" w:sz="4" w:space="0" w:color="000000"/>
            </w:tcBorders>
          </w:tcPr>
          <w:p w14:paraId="30062938"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78.0</w:t>
            </w:r>
          </w:p>
        </w:tc>
        <w:tc>
          <w:tcPr>
            <w:tcW w:w="0" w:type="auto"/>
            <w:tcBorders>
              <w:top w:val="single" w:sz="4" w:space="0" w:color="000000"/>
            </w:tcBorders>
          </w:tcPr>
          <w:p w14:paraId="776805BC"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0.001</w:t>
            </w:r>
          </w:p>
        </w:tc>
        <w:tc>
          <w:tcPr>
            <w:tcW w:w="0" w:type="auto"/>
            <w:tcBorders>
              <w:top w:val="single" w:sz="4" w:space="0" w:color="000000"/>
            </w:tcBorders>
          </w:tcPr>
          <w:p w14:paraId="6CB0F212"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1.000</w:t>
            </w:r>
          </w:p>
        </w:tc>
      </w:tr>
      <w:tr w:rsidR="009E013A" w:rsidRPr="0031175C" w14:paraId="2CDE5946" w14:textId="77777777" w:rsidTr="00BC1F7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498551EE"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MK</w:t>
            </w:r>
          </w:p>
        </w:tc>
        <w:tc>
          <w:tcPr>
            <w:tcW w:w="0" w:type="auto"/>
            <w:tcBorders>
              <w:left w:val="single" w:sz="4" w:space="0" w:color="000000"/>
            </w:tcBorders>
          </w:tcPr>
          <w:p w14:paraId="1AA4E6E3"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12</w:t>
            </w:r>
          </w:p>
        </w:tc>
        <w:tc>
          <w:tcPr>
            <w:tcW w:w="0" w:type="auto"/>
          </w:tcPr>
          <w:p w14:paraId="433A5A9F"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78.0</w:t>
            </w:r>
          </w:p>
        </w:tc>
        <w:tc>
          <w:tcPr>
            <w:tcW w:w="0" w:type="auto"/>
          </w:tcPr>
          <w:p w14:paraId="30B35C88"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0.001</w:t>
            </w:r>
          </w:p>
        </w:tc>
        <w:tc>
          <w:tcPr>
            <w:tcW w:w="0" w:type="auto"/>
          </w:tcPr>
          <w:p w14:paraId="6BF18DEB" w14:textId="77777777" w:rsidR="009E013A" w:rsidRPr="0031175C" w:rsidRDefault="009E013A"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4.000</w:t>
            </w:r>
          </w:p>
        </w:tc>
      </w:tr>
      <w:tr w:rsidR="009E013A" w:rsidRPr="0031175C" w14:paraId="632D0690" w14:textId="77777777" w:rsidTr="00BC1F7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913914B" w14:textId="77777777" w:rsidR="009E013A" w:rsidRPr="0031175C" w:rsidRDefault="009E013A"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REBA</w:t>
            </w:r>
          </w:p>
        </w:tc>
        <w:tc>
          <w:tcPr>
            <w:tcW w:w="0" w:type="auto"/>
            <w:tcBorders>
              <w:left w:val="single" w:sz="4" w:space="0" w:color="000000"/>
            </w:tcBorders>
          </w:tcPr>
          <w:p w14:paraId="2EB9D34C"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12</w:t>
            </w:r>
          </w:p>
        </w:tc>
        <w:tc>
          <w:tcPr>
            <w:tcW w:w="0" w:type="auto"/>
          </w:tcPr>
          <w:p w14:paraId="29EBD76A"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55.0</w:t>
            </w:r>
          </w:p>
        </w:tc>
        <w:tc>
          <w:tcPr>
            <w:tcW w:w="0" w:type="auto"/>
          </w:tcPr>
          <w:p w14:paraId="57B3B7F3"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0.003</w:t>
            </w:r>
          </w:p>
        </w:tc>
        <w:tc>
          <w:tcPr>
            <w:tcW w:w="0" w:type="auto"/>
          </w:tcPr>
          <w:p w14:paraId="24A4D932" w14:textId="77777777" w:rsidR="009E013A" w:rsidRPr="0031175C" w:rsidRDefault="009E013A"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1.000</w:t>
            </w:r>
          </w:p>
        </w:tc>
      </w:tr>
    </w:tbl>
    <w:p w14:paraId="486863C9" w14:textId="77777777" w:rsidR="00BC1F7D" w:rsidRPr="00A05DC5" w:rsidRDefault="00BC1F7D"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Elaboración propia a partir de datos obtenidos en la investigación, analizados con el software Minitab.</w:t>
      </w:r>
    </w:p>
    <w:p w14:paraId="46E7DF25" w14:textId="77777777" w:rsidR="00BC1F7D" w:rsidRPr="0031175C" w:rsidRDefault="00BC1F7D" w:rsidP="0031175C">
      <w:pPr>
        <w:spacing w:after="0" w:line="240" w:lineRule="auto"/>
        <w:jc w:val="both"/>
        <w:rPr>
          <w:rFonts w:asciiTheme="minorHAnsi" w:hAnsiTheme="minorHAnsi" w:cstheme="minorHAnsi"/>
          <w:szCs w:val="24"/>
        </w:rPr>
      </w:pPr>
    </w:p>
    <w:p w14:paraId="2C2B6DC0" w14:textId="19529091" w:rsidR="009E013A" w:rsidRPr="0031175C" w:rsidRDefault="00781C6D"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 xml:space="preserve">Asimismo, se aplicó la prueba de Friedman para comparar la sensibilidad de los tres métodos. En la etapa previa a la </w:t>
      </w:r>
      <w:r w:rsidR="00EC11BC" w:rsidRPr="0031175C">
        <w:rPr>
          <w:rFonts w:asciiTheme="minorHAnsi" w:hAnsiTheme="minorHAnsi" w:cstheme="minorHAnsi"/>
          <w:szCs w:val="24"/>
        </w:rPr>
        <w:t>intervención</w:t>
      </w:r>
      <w:r w:rsidRPr="0031175C">
        <w:rPr>
          <w:rFonts w:asciiTheme="minorHAnsi" w:hAnsiTheme="minorHAnsi" w:cstheme="minorHAnsi"/>
          <w:szCs w:val="24"/>
        </w:rPr>
        <w:t>, Marley &amp; Kumar mostró la mediana más alta (5.0), seguido de REBA (4.0) y RULA (3.0), lo cual sugiere que este método detecta con mayor precisión riesgos localizados. Tras la intervención, las medianas descendieron en todos los casos, especialmente en Marley &amp; Kumar, que pasó a 1.0, mientras que REBA y RULA bajaron a 1.0 y 2.0, respectivamente.</w:t>
      </w:r>
    </w:p>
    <w:p w14:paraId="5B20AD72" w14:textId="77777777" w:rsidR="00320FD7" w:rsidRPr="0031175C" w:rsidRDefault="00320FD7" w:rsidP="0031175C">
      <w:pPr>
        <w:autoSpaceDE w:val="0"/>
        <w:autoSpaceDN w:val="0"/>
        <w:adjustRightInd w:val="0"/>
        <w:spacing w:after="0" w:line="240" w:lineRule="auto"/>
        <w:jc w:val="center"/>
        <w:rPr>
          <w:rFonts w:asciiTheme="minorHAnsi" w:hAnsiTheme="minorHAnsi" w:cstheme="minorHAnsi"/>
          <w:i/>
          <w:szCs w:val="24"/>
        </w:rPr>
      </w:pPr>
    </w:p>
    <w:p w14:paraId="35A1DF38" w14:textId="137A6FD3" w:rsidR="00EC2EA1" w:rsidRPr="00A05DC5" w:rsidRDefault="00EC2EA1"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11.</w:t>
      </w:r>
      <w:r w:rsidRPr="00A05DC5">
        <w:rPr>
          <w:rFonts w:asciiTheme="minorHAnsi" w:hAnsiTheme="minorHAnsi" w:cstheme="minorHAnsi"/>
          <w:iCs/>
          <w:szCs w:val="24"/>
        </w:rPr>
        <w:t xml:space="preserve"> Resultados de la prueba de Friedman (antes).</w:t>
      </w:r>
      <w:r w:rsidR="00C96814" w:rsidRPr="00A05DC5">
        <w:rPr>
          <w:rFonts w:asciiTheme="minorHAnsi" w:hAnsiTheme="minorHAnsi" w:cstheme="minorHAnsi"/>
          <w:iCs/>
          <w:szCs w:val="24"/>
        </w:rPr>
        <w:t xml:space="preserve"> </w:t>
      </w:r>
    </w:p>
    <w:tbl>
      <w:tblPr>
        <w:tblStyle w:val="Tablanormal5"/>
        <w:tblW w:w="0" w:type="auto"/>
        <w:jc w:val="center"/>
        <w:tblLook w:val="04A0" w:firstRow="1" w:lastRow="0" w:firstColumn="1" w:lastColumn="0" w:noHBand="0" w:noVBand="1"/>
      </w:tblPr>
      <w:tblGrid>
        <w:gridCol w:w="1001"/>
        <w:gridCol w:w="1813"/>
        <w:gridCol w:w="2506"/>
      </w:tblGrid>
      <w:tr w:rsidR="00EC2EA1" w:rsidRPr="0031175C" w14:paraId="5D9D6BC4" w14:textId="77777777" w:rsidTr="00BC1F7D">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1DFD47EE"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Método</w:t>
            </w:r>
          </w:p>
        </w:tc>
        <w:tc>
          <w:tcPr>
            <w:tcW w:w="0" w:type="auto"/>
            <w:tcBorders>
              <w:bottom w:val="single" w:sz="4" w:space="0" w:color="000000"/>
            </w:tcBorders>
          </w:tcPr>
          <w:p w14:paraId="18BD2E1C"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Mediana (antes)</w:t>
            </w:r>
          </w:p>
        </w:tc>
        <w:tc>
          <w:tcPr>
            <w:tcW w:w="0" w:type="auto"/>
            <w:tcBorders>
              <w:bottom w:val="single" w:sz="4" w:space="0" w:color="000000"/>
            </w:tcBorders>
          </w:tcPr>
          <w:p w14:paraId="2C9EA7F0"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Suma de rangos (antes)</w:t>
            </w:r>
          </w:p>
        </w:tc>
      </w:tr>
      <w:tr w:rsidR="00EC2EA1" w:rsidRPr="0031175C" w14:paraId="78D6D256" w14:textId="77777777" w:rsidTr="00BC1F7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7B3C2646"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RULA</w:t>
            </w:r>
          </w:p>
        </w:tc>
        <w:tc>
          <w:tcPr>
            <w:tcW w:w="0" w:type="auto"/>
            <w:tcBorders>
              <w:top w:val="single" w:sz="4" w:space="0" w:color="000000"/>
              <w:left w:val="single" w:sz="4" w:space="0" w:color="000000"/>
            </w:tcBorders>
          </w:tcPr>
          <w:p w14:paraId="4D955718"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3.000</w:t>
            </w:r>
          </w:p>
        </w:tc>
        <w:tc>
          <w:tcPr>
            <w:tcW w:w="0" w:type="auto"/>
            <w:tcBorders>
              <w:top w:val="single" w:sz="4" w:space="0" w:color="000000"/>
            </w:tcBorders>
          </w:tcPr>
          <w:p w14:paraId="753B23BC"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15.0</w:t>
            </w:r>
          </w:p>
        </w:tc>
      </w:tr>
      <w:tr w:rsidR="00EC2EA1" w:rsidRPr="0031175C" w14:paraId="744AED24" w14:textId="77777777" w:rsidTr="00BC1F7D">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45034EF"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MK</w:t>
            </w:r>
          </w:p>
        </w:tc>
        <w:tc>
          <w:tcPr>
            <w:tcW w:w="0" w:type="auto"/>
            <w:tcBorders>
              <w:left w:val="single" w:sz="4" w:space="0" w:color="000000"/>
            </w:tcBorders>
          </w:tcPr>
          <w:p w14:paraId="740BB33A"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5.000</w:t>
            </w:r>
          </w:p>
        </w:tc>
        <w:tc>
          <w:tcPr>
            <w:tcW w:w="0" w:type="auto"/>
          </w:tcPr>
          <w:p w14:paraId="7FE7A251"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33.0</w:t>
            </w:r>
          </w:p>
        </w:tc>
      </w:tr>
      <w:tr w:rsidR="00EC2EA1" w:rsidRPr="0031175C" w14:paraId="1995AAED" w14:textId="77777777" w:rsidTr="00BC1F7D">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797877AF"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REBA</w:t>
            </w:r>
          </w:p>
        </w:tc>
        <w:tc>
          <w:tcPr>
            <w:tcW w:w="0" w:type="auto"/>
            <w:tcBorders>
              <w:left w:val="single" w:sz="4" w:space="0" w:color="000000"/>
            </w:tcBorders>
          </w:tcPr>
          <w:p w14:paraId="1D946D49"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4.000</w:t>
            </w:r>
          </w:p>
        </w:tc>
        <w:tc>
          <w:tcPr>
            <w:tcW w:w="0" w:type="auto"/>
          </w:tcPr>
          <w:p w14:paraId="623154F8"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24.0</w:t>
            </w:r>
          </w:p>
        </w:tc>
      </w:tr>
    </w:tbl>
    <w:p w14:paraId="58234EEF" w14:textId="19359BED" w:rsidR="00624CD0" w:rsidRPr="00A05DC5" w:rsidRDefault="00BC1F7D"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iCs/>
          <w:szCs w:val="24"/>
        </w:rPr>
        <w:t>Fuente: Elaboración propia a partir de datos obtenidos en la investigación, analizados con el software Minitab.</w:t>
      </w:r>
    </w:p>
    <w:p w14:paraId="38AB91AA" w14:textId="77777777" w:rsidR="00624CD0" w:rsidRPr="0031175C" w:rsidRDefault="00624CD0" w:rsidP="0031175C">
      <w:pPr>
        <w:spacing w:after="0" w:line="240" w:lineRule="auto"/>
        <w:rPr>
          <w:rFonts w:asciiTheme="minorHAnsi" w:hAnsiTheme="minorHAnsi" w:cstheme="minorHAnsi"/>
          <w:i/>
          <w:szCs w:val="24"/>
        </w:rPr>
      </w:pPr>
      <w:r w:rsidRPr="0031175C">
        <w:rPr>
          <w:rFonts w:asciiTheme="minorHAnsi" w:hAnsiTheme="minorHAnsi" w:cstheme="minorHAnsi"/>
          <w:i/>
          <w:szCs w:val="24"/>
        </w:rPr>
        <w:br w:type="page"/>
      </w:r>
    </w:p>
    <w:p w14:paraId="125BE578" w14:textId="302AE405" w:rsidR="00EC2EA1" w:rsidRPr="00A05DC5" w:rsidRDefault="00EC2EA1" w:rsidP="0031175C">
      <w:pPr>
        <w:autoSpaceDE w:val="0"/>
        <w:autoSpaceDN w:val="0"/>
        <w:adjustRightInd w:val="0"/>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lastRenderedPageBreak/>
        <w:t>Tabla 12.</w:t>
      </w:r>
      <w:r w:rsidRPr="00A05DC5">
        <w:rPr>
          <w:rFonts w:asciiTheme="minorHAnsi" w:hAnsiTheme="minorHAnsi" w:cstheme="minorHAnsi"/>
          <w:iCs/>
          <w:szCs w:val="24"/>
        </w:rPr>
        <w:t xml:space="preserve"> Resultados de la prueba de Friedman (después).</w:t>
      </w:r>
      <w:r w:rsidR="00A07C33" w:rsidRPr="00A05DC5">
        <w:rPr>
          <w:rFonts w:asciiTheme="minorHAnsi" w:hAnsiTheme="minorHAnsi" w:cstheme="minorHAnsi"/>
          <w:iCs/>
          <w:szCs w:val="24"/>
        </w:rPr>
        <w:t xml:space="preserve"> </w:t>
      </w:r>
    </w:p>
    <w:tbl>
      <w:tblPr>
        <w:tblStyle w:val="Tablanormal5"/>
        <w:tblW w:w="0" w:type="auto"/>
        <w:jc w:val="center"/>
        <w:tblLook w:val="04A0" w:firstRow="1" w:lastRow="0" w:firstColumn="1" w:lastColumn="0" w:noHBand="0" w:noVBand="1"/>
      </w:tblPr>
      <w:tblGrid>
        <w:gridCol w:w="1001"/>
        <w:gridCol w:w="2083"/>
        <w:gridCol w:w="2776"/>
      </w:tblGrid>
      <w:tr w:rsidR="00EC2EA1" w:rsidRPr="0031175C" w14:paraId="43E506B8" w14:textId="77777777" w:rsidTr="00BC1F7D">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000000"/>
            </w:tcBorders>
          </w:tcPr>
          <w:p w14:paraId="6A7EE9F5"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Método</w:t>
            </w:r>
          </w:p>
        </w:tc>
        <w:tc>
          <w:tcPr>
            <w:tcW w:w="0" w:type="auto"/>
            <w:tcBorders>
              <w:bottom w:val="single" w:sz="4" w:space="0" w:color="000000"/>
            </w:tcBorders>
          </w:tcPr>
          <w:p w14:paraId="21E25324"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Mediana (después)</w:t>
            </w:r>
          </w:p>
        </w:tc>
        <w:tc>
          <w:tcPr>
            <w:tcW w:w="0" w:type="auto"/>
            <w:tcBorders>
              <w:bottom w:val="single" w:sz="4" w:space="0" w:color="000000"/>
            </w:tcBorders>
          </w:tcPr>
          <w:p w14:paraId="029C5E94"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Suma de rangos (después)</w:t>
            </w:r>
          </w:p>
        </w:tc>
      </w:tr>
      <w:tr w:rsidR="00EC2EA1" w:rsidRPr="0031175C" w14:paraId="1B04432B" w14:textId="77777777" w:rsidTr="00BC1F7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right w:val="single" w:sz="4" w:space="0" w:color="000000"/>
            </w:tcBorders>
          </w:tcPr>
          <w:p w14:paraId="443F881A"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RULA</w:t>
            </w:r>
          </w:p>
        </w:tc>
        <w:tc>
          <w:tcPr>
            <w:tcW w:w="0" w:type="auto"/>
            <w:tcBorders>
              <w:top w:val="single" w:sz="4" w:space="0" w:color="000000"/>
              <w:left w:val="single" w:sz="4" w:space="0" w:color="000000"/>
            </w:tcBorders>
          </w:tcPr>
          <w:p w14:paraId="54553452"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2.000</w:t>
            </w:r>
          </w:p>
        </w:tc>
        <w:tc>
          <w:tcPr>
            <w:tcW w:w="0" w:type="auto"/>
            <w:tcBorders>
              <w:top w:val="single" w:sz="4" w:space="0" w:color="000000"/>
            </w:tcBorders>
          </w:tcPr>
          <w:p w14:paraId="63C516B0"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35.5</w:t>
            </w:r>
          </w:p>
        </w:tc>
      </w:tr>
      <w:tr w:rsidR="00EC2EA1" w:rsidRPr="0031175C" w14:paraId="5516C940" w14:textId="77777777" w:rsidTr="00BC1F7D">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0D918B50"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MK</w:t>
            </w:r>
          </w:p>
        </w:tc>
        <w:tc>
          <w:tcPr>
            <w:tcW w:w="0" w:type="auto"/>
            <w:tcBorders>
              <w:left w:val="single" w:sz="4" w:space="0" w:color="000000"/>
            </w:tcBorders>
          </w:tcPr>
          <w:p w14:paraId="239A2281"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1.000</w:t>
            </w:r>
          </w:p>
        </w:tc>
        <w:tc>
          <w:tcPr>
            <w:tcW w:w="0" w:type="auto"/>
          </w:tcPr>
          <w:p w14:paraId="6B2A694E"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17.7</w:t>
            </w:r>
          </w:p>
        </w:tc>
      </w:tr>
      <w:tr w:rsidR="00EC2EA1" w:rsidRPr="0031175C" w14:paraId="7265820C" w14:textId="77777777" w:rsidTr="00BC1F7D">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cBorders>
          </w:tcPr>
          <w:p w14:paraId="66337616"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REBA</w:t>
            </w:r>
          </w:p>
        </w:tc>
        <w:tc>
          <w:tcPr>
            <w:tcW w:w="0" w:type="auto"/>
            <w:tcBorders>
              <w:left w:val="single" w:sz="4" w:space="0" w:color="000000"/>
            </w:tcBorders>
          </w:tcPr>
          <w:p w14:paraId="5F462207"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1.000</w:t>
            </w:r>
          </w:p>
        </w:tc>
        <w:tc>
          <w:tcPr>
            <w:tcW w:w="0" w:type="auto"/>
          </w:tcPr>
          <w:p w14:paraId="20943FEF"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19.0</w:t>
            </w:r>
          </w:p>
        </w:tc>
      </w:tr>
    </w:tbl>
    <w:p w14:paraId="2186BADE" w14:textId="331C03C1" w:rsidR="00320FD7" w:rsidRPr="00244A05" w:rsidRDefault="00BC1F7D" w:rsidP="0031175C">
      <w:pPr>
        <w:autoSpaceDE w:val="0"/>
        <w:autoSpaceDN w:val="0"/>
        <w:adjustRightInd w:val="0"/>
        <w:spacing w:after="0" w:line="240" w:lineRule="auto"/>
        <w:jc w:val="center"/>
        <w:rPr>
          <w:rFonts w:asciiTheme="minorHAnsi" w:hAnsiTheme="minorHAnsi" w:cstheme="minorHAnsi"/>
          <w:iCs/>
          <w:szCs w:val="24"/>
        </w:rPr>
      </w:pPr>
      <w:r w:rsidRPr="00244A05">
        <w:rPr>
          <w:rFonts w:asciiTheme="minorHAnsi" w:hAnsiTheme="minorHAnsi" w:cstheme="minorHAnsi"/>
          <w:iCs/>
          <w:szCs w:val="24"/>
        </w:rPr>
        <w:t>Fuente: Elaboración propia a partir de datos obtenidos en la investigación, analizados con el software Minitab.</w:t>
      </w:r>
    </w:p>
    <w:p w14:paraId="1A6603F6" w14:textId="77777777" w:rsidR="00624CD0" w:rsidRPr="0031175C" w:rsidRDefault="00624CD0" w:rsidP="0031175C">
      <w:pPr>
        <w:autoSpaceDE w:val="0"/>
        <w:autoSpaceDN w:val="0"/>
        <w:adjustRightInd w:val="0"/>
        <w:spacing w:after="0" w:line="240" w:lineRule="auto"/>
        <w:jc w:val="center"/>
        <w:rPr>
          <w:rFonts w:asciiTheme="minorHAnsi" w:hAnsiTheme="minorHAnsi" w:cstheme="minorHAnsi"/>
          <w:i/>
          <w:szCs w:val="24"/>
        </w:rPr>
      </w:pPr>
    </w:p>
    <w:p w14:paraId="605B2C5F" w14:textId="06B89D30" w:rsidR="00EC2EA1" w:rsidRPr="00A05DC5" w:rsidRDefault="00EC2EA1" w:rsidP="0031175C">
      <w:pPr>
        <w:spacing w:after="0" w:line="240" w:lineRule="auto"/>
        <w:jc w:val="center"/>
        <w:rPr>
          <w:rFonts w:asciiTheme="minorHAnsi" w:hAnsiTheme="minorHAnsi" w:cstheme="minorHAnsi"/>
          <w:iCs/>
          <w:szCs w:val="24"/>
        </w:rPr>
      </w:pPr>
      <w:r w:rsidRPr="00A05DC5">
        <w:rPr>
          <w:rFonts w:asciiTheme="minorHAnsi" w:hAnsiTheme="minorHAnsi" w:cstheme="minorHAnsi"/>
          <w:b/>
          <w:bCs/>
          <w:iCs/>
          <w:szCs w:val="24"/>
        </w:rPr>
        <w:t>Tabla 13.</w:t>
      </w:r>
      <w:r w:rsidRPr="00A05DC5">
        <w:rPr>
          <w:rFonts w:asciiTheme="minorHAnsi" w:hAnsiTheme="minorHAnsi" w:cstheme="minorHAnsi"/>
          <w:iCs/>
          <w:szCs w:val="24"/>
        </w:rPr>
        <w:t xml:space="preserve"> Resumen y comparación entre los resultados.</w:t>
      </w:r>
    </w:p>
    <w:tbl>
      <w:tblPr>
        <w:tblStyle w:val="Tablanormal5"/>
        <w:tblW w:w="0" w:type="auto"/>
        <w:tblInd w:w="1985" w:type="dxa"/>
        <w:tblLook w:val="04A0" w:firstRow="1" w:lastRow="0" w:firstColumn="1" w:lastColumn="0" w:noHBand="0" w:noVBand="1"/>
      </w:tblPr>
      <w:tblGrid>
        <w:gridCol w:w="2171"/>
        <w:gridCol w:w="775"/>
        <w:gridCol w:w="2866"/>
      </w:tblGrid>
      <w:tr w:rsidR="00EC2EA1" w:rsidRPr="0031175C" w14:paraId="6D3A7D46" w14:textId="77777777" w:rsidTr="00A05DC5">
        <w:trPr>
          <w:cnfStyle w:val="100000000000" w:firstRow="1" w:lastRow="0" w:firstColumn="0" w:lastColumn="0" w:oddVBand="0" w:evenVBand="0" w:oddHBand="0" w:evenHBand="0" w:firstRowFirstColumn="0" w:firstRowLastColumn="0" w:lastRowFirstColumn="0" w:lastRowLastColumn="0"/>
          <w:trHeight w:val="383"/>
        </w:trPr>
        <w:tc>
          <w:tcPr>
            <w:cnfStyle w:val="001000000100" w:firstRow="0" w:lastRow="0" w:firstColumn="1" w:lastColumn="0" w:oddVBand="0" w:evenVBand="0" w:oddHBand="0" w:evenHBand="0" w:firstRowFirstColumn="1" w:firstRowLastColumn="0" w:lastRowFirstColumn="0" w:lastRowLastColumn="0"/>
            <w:tcW w:w="2171" w:type="dxa"/>
            <w:tcBorders>
              <w:bottom w:val="single" w:sz="4" w:space="0" w:color="000000"/>
            </w:tcBorders>
          </w:tcPr>
          <w:p w14:paraId="24C2205D"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Estadística</w:t>
            </w:r>
          </w:p>
        </w:tc>
        <w:tc>
          <w:tcPr>
            <w:tcW w:w="0" w:type="auto"/>
            <w:tcBorders>
              <w:bottom w:val="single" w:sz="4" w:space="0" w:color="000000"/>
            </w:tcBorders>
          </w:tcPr>
          <w:p w14:paraId="4660602F"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Antes</w:t>
            </w:r>
          </w:p>
        </w:tc>
        <w:tc>
          <w:tcPr>
            <w:tcW w:w="2866" w:type="dxa"/>
            <w:tcBorders>
              <w:bottom w:val="single" w:sz="4" w:space="0" w:color="000000"/>
            </w:tcBorders>
          </w:tcPr>
          <w:p w14:paraId="7A56C117" w14:textId="77777777" w:rsidR="00EC2EA1" w:rsidRPr="0031175C" w:rsidRDefault="00EC2EA1" w:rsidP="0031175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Cs w:val="24"/>
              </w:rPr>
            </w:pPr>
            <w:r w:rsidRPr="0031175C">
              <w:rPr>
                <w:rFonts w:asciiTheme="minorHAnsi" w:hAnsiTheme="minorHAnsi" w:cstheme="minorHAnsi"/>
                <w:i w:val="0"/>
                <w:szCs w:val="24"/>
              </w:rPr>
              <w:t>Después</w:t>
            </w:r>
          </w:p>
        </w:tc>
      </w:tr>
      <w:tr w:rsidR="00EC2EA1" w:rsidRPr="0031175C" w14:paraId="1E8E5F60" w14:textId="77777777" w:rsidTr="00A05D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71" w:type="dxa"/>
            <w:tcBorders>
              <w:top w:val="single" w:sz="4" w:space="0" w:color="000000"/>
              <w:right w:val="single" w:sz="4" w:space="0" w:color="000000"/>
            </w:tcBorders>
          </w:tcPr>
          <w:p w14:paraId="77E4D240"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S (estadística)</w:t>
            </w:r>
          </w:p>
        </w:tc>
        <w:tc>
          <w:tcPr>
            <w:tcW w:w="0" w:type="auto"/>
            <w:tcBorders>
              <w:top w:val="single" w:sz="4" w:space="0" w:color="000000"/>
              <w:left w:val="single" w:sz="4" w:space="0" w:color="000000"/>
            </w:tcBorders>
          </w:tcPr>
          <w:p w14:paraId="2062C9C7"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13.50</w:t>
            </w:r>
          </w:p>
        </w:tc>
        <w:tc>
          <w:tcPr>
            <w:tcW w:w="2866" w:type="dxa"/>
            <w:tcBorders>
              <w:top w:val="single" w:sz="4" w:space="0" w:color="000000"/>
            </w:tcBorders>
          </w:tcPr>
          <w:p w14:paraId="08E399C2"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16.63</w:t>
            </w:r>
          </w:p>
        </w:tc>
      </w:tr>
      <w:tr w:rsidR="00EC2EA1" w:rsidRPr="0031175C" w14:paraId="18B65EC0" w14:textId="77777777" w:rsidTr="00A05DC5">
        <w:trPr>
          <w:trHeight w:val="310"/>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56EDACAE"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p-value</w:t>
            </w:r>
          </w:p>
        </w:tc>
        <w:tc>
          <w:tcPr>
            <w:tcW w:w="0" w:type="auto"/>
            <w:tcBorders>
              <w:left w:val="single" w:sz="4" w:space="0" w:color="000000"/>
            </w:tcBorders>
          </w:tcPr>
          <w:p w14:paraId="770681FF"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0.001</w:t>
            </w:r>
          </w:p>
        </w:tc>
        <w:tc>
          <w:tcPr>
            <w:tcW w:w="2866" w:type="dxa"/>
          </w:tcPr>
          <w:p w14:paraId="4FB61E54"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0.000</w:t>
            </w:r>
          </w:p>
        </w:tc>
      </w:tr>
      <w:tr w:rsidR="00EC2EA1" w:rsidRPr="0031175C" w14:paraId="112DA552" w14:textId="77777777" w:rsidTr="00A05DC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275DA43F"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Mediana MK</w:t>
            </w:r>
          </w:p>
        </w:tc>
        <w:tc>
          <w:tcPr>
            <w:tcW w:w="0" w:type="auto"/>
            <w:tcBorders>
              <w:left w:val="single" w:sz="4" w:space="0" w:color="000000"/>
            </w:tcBorders>
          </w:tcPr>
          <w:p w14:paraId="4E72DD14"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5.0</w:t>
            </w:r>
          </w:p>
        </w:tc>
        <w:tc>
          <w:tcPr>
            <w:tcW w:w="2866" w:type="dxa"/>
          </w:tcPr>
          <w:p w14:paraId="27981A17"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w:t>
            </w:r>
          </w:p>
        </w:tc>
      </w:tr>
      <w:tr w:rsidR="00EC2EA1" w:rsidRPr="0031175C" w14:paraId="04DB6504" w14:textId="77777777" w:rsidTr="00A05DC5">
        <w:trPr>
          <w:trHeight w:val="225"/>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1F2C00C6"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Mediana REBA</w:t>
            </w:r>
          </w:p>
        </w:tc>
        <w:tc>
          <w:tcPr>
            <w:tcW w:w="0" w:type="auto"/>
            <w:tcBorders>
              <w:left w:val="single" w:sz="4" w:space="0" w:color="000000"/>
            </w:tcBorders>
          </w:tcPr>
          <w:p w14:paraId="7626786E"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4.0</w:t>
            </w:r>
          </w:p>
        </w:tc>
        <w:tc>
          <w:tcPr>
            <w:tcW w:w="2866" w:type="dxa"/>
          </w:tcPr>
          <w:p w14:paraId="3CE6FF42"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1.0</w:t>
            </w:r>
          </w:p>
        </w:tc>
      </w:tr>
      <w:tr w:rsidR="00EC2EA1" w:rsidRPr="0031175C" w14:paraId="69346CDC" w14:textId="77777777" w:rsidTr="00A05DC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6FBEFC5A"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Mediana RULA</w:t>
            </w:r>
          </w:p>
        </w:tc>
        <w:tc>
          <w:tcPr>
            <w:tcW w:w="0" w:type="auto"/>
            <w:tcBorders>
              <w:left w:val="single" w:sz="4" w:space="0" w:color="000000"/>
            </w:tcBorders>
          </w:tcPr>
          <w:p w14:paraId="0CE407DA"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3.0</w:t>
            </w:r>
          </w:p>
        </w:tc>
        <w:tc>
          <w:tcPr>
            <w:tcW w:w="2866" w:type="dxa"/>
          </w:tcPr>
          <w:p w14:paraId="230DF31D"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2.0</w:t>
            </w:r>
          </w:p>
        </w:tc>
      </w:tr>
      <w:tr w:rsidR="00EC2EA1" w:rsidRPr="0031175C" w14:paraId="2A148774" w14:textId="77777777" w:rsidTr="00A05DC5">
        <w:trPr>
          <w:trHeight w:val="225"/>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1B411F26"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Rango MK</w:t>
            </w:r>
          </w:p>
        </w:tc>
        <w:tc>
          <w:tcPr>
            <w:tcW w:w="0" w:type="auto"/>
            <w:tcBorders>
              <w:left w:val="single" w:sz="4" w:space="0" w:color="000000"/>
            </w:tcBorders>
          </w:tcPr>
          <w:p w14:paraId="2C54A582"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33.0</w:t>
            </w:r>
          </w:p>
        </w:tc>
        <w:tc>
          <w:tcPr>
            <w:tcW w:w="2866" w:type="dxa"/>
          </w:tcPr>
          <w:p w14:paraId="465E489D"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17.5</w:t>
            </w:r>
          </w:p>
        </w:tc>
      </w:tr>
      <w:tr w:rsidR="00EC2EA1" w:rsidRPr="0031175C" w14:paraId="4C3FF14E" w14:textId="77777777" w:rsidTr="00A05DC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709D2D80"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Rango REBA</w:t>
            </w:r>
          </w:p>
        </w:tc>
        <w:tc>
          <w:tcPr>
            <w:tcW w:w="0" w:type="auto"/>
            <w:tcBorders>
              <w:left w:val="single" w:sz="4" w:space="0" w:color="000000"/>
            </w:tcBorders>
          </w:tcPr>
          <w:p w14:paraId="58E788D3"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24.0</w:t>
            </w:r>
          </w:p>
        </w:tc>
        <w:tc>
          <w:tcPr>
            <w:tcW w:w="2866" w:type="dxa"/>
          </w:tcPr>
          <w:p w14:paraId="4578F446" w14:textId="77777777" w:rsidR="00EC2EA1" w:rsidRPr="0031175C" w:rsidRDefault="00EC2EA1" w:rsidP="0031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19.0</w:t>
            </w:r>
          </w:p>
        </w:tc>
      </w:tr>
      <w:tr w:rsidR="00EC2EA1" w:rsidRPr="0031175C" w14:paraId="30395108" w14:textId="77777777" w:rsidTr="00A05DC5">
        <w:trPr>
          <w:trHeight w:val="210"/>
        </w:trPr>
        <w:tc>
          <w:tcPr>
            <w:cnfStyle w:val="001000000000" w:firstRow="0" w:lastRow="0" w:firstColumn="1" w:lastColumn="0" w:oddVBand="0" w:evenVBand="0" w:oddHBand="0" w:evenHBand="0" w:firstRowFirstColumn="0" w:firstRowLastColumn="0" w:lastRowFirstColumn="0" w:lastRowLastColumn="0"/>
            <w:tcW w:w="2171" w:type="dxa"/>
            <w:tcBorders>
              <w:right w:val="single" w:sz="4" w:space="0" w:color="000000"/>
            </w:tcBorders>
          </w:tcPr>
          <w:p w14:paraId="4C1908F0" w14:textId="77777777" w:rsidR="00EC2EA1" w:rsidRPr="0031175C" w:rsidRDefault="00EC2EA1" w:rsidP="0031175C">
            <w:pPr>
              <w:autoSpaceDE w:val="0"/>
              <w:autoSpaceDN w:val="0"/>
              <w:adjustRightInd w:val="0"/>
              <w:jc w:val="center"/>
              <w:rPr>
                <w:rFonts w:asciiTheme="minorHAnsi" w:hAnsiTheme="minorHAnsi" w:cstheme="minorHAnsi"/>
                <w:i w:val="0"/>
                <w:szCs w:val="24"/>
              </w:rPr>
            </w:pPr>
            <w:r w:rsidRPr="0031175C">
              <w:rPr>
                <w:rFonts w:asciiTheme="minorHAnsi" w:hAnsiTheme="minorHAnsi" w:cstheme="minorHAnsi"/>
                <w:i w:val="0"/>
                <w:szCs w:val="24"/>
              </w:rPr>
              <w:t>Rango RULA</w:t>
            </w:r>
          </w:p>
        </w:tc>
        <w:tc>
          <w:tcPr>
            <w:tcW w:w="0" w:type="auto"/>
            <w:tcBorders>
              <w:left w:val="single" w:sz="4" w:space="0" w:color="000000"/>
            </w:tcBorders>
          </w:tcPr>
          <w:p w14:paraId="7778C397"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15.0</w:t>
            </w:r>
          </w:p>
        </w:tc>
        <w:tc>
          <w:tcPr>
            <w:tcW w:w="2866" w:type="dxa"/>
          </w:tcPr>
          <w:p w14:paraId="6EF460FA" w14:textId="77777777" w:rsidR="00EC2EA1" w:rsidRPr="0031175C" w:rsidRDefault="00EC2EA1" w:rsidP="00311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1175C">
              <w:rPr>
                <w:rFonts w:asciiTheme="minorHAnsi" w:hAnsiTheme="minorHAnsi" w:cstheme="minorHAnsi"/>
                <w:szCs w:val="24"/>
              </w:rPr>
              <w:t>35.5</w:t>
            </w:r>
          </w:p>
        </w:tc>
      </w:tr>
    </w:tbl>
    <w:p w14:paraId="21E65D46" w14:textId="5DC7874F" w:rsidR="00EC2EA1" w:rsidRPr="00244A05" w:rsidRDefault="004D7029" w:rsidP="0031175C">
      <w:pPr>
        <w:autoSpaceDE w:val="0"/>
        <w:autoSpaceDN w:val="0"/>
        <w:adjustRightInd w:val="0"/>
        <w:spacing w:after="0" w:line="240" w:lineRule="auto"/>
        <w:jc w:val="center"/>
        <w:rPr>
          <w:rFonts w:asciiTheme="minorHAnsi" w:hAnsiTheme="minorHAnsi" w:cstheme="minorHAnsi"/>
          <w:szCs w:val="24"/>
        </w:rPr>
      </w:pPr>
      <w:r w:rsidRPr="00244A05">
        <w:rPr>
          <w:rFonts w:asciiTheme="minorHAnsi" w:hAnsiTheme="minorHAnsi" w:cstheme="minorHAnsi"/>
          <w:szCs w:val="24"/>
        </w:rPr>
        <w:t>Fuente: Elaboración propia.</w:t>
      </w:r>
    </w:p>
    <w:p w14:paraId="299EDBD4" w14:textId="77777777" w:rsidR="00244A05" w:rsidRPr="0031175C" w:rsidRDefault="00244A05" w:rsidP="0031175C">
      <w:pPr>
        <w:autoSpaceDE w:val="0"/>
        <w:autoSpaceDN w:val="0"/>
        <w:adjustRightInd w:val="0"/>
        <w:spacing w:after="0" w:line="240" w:lineRule="auto"/>
        <w:jc w:val="center"/>
        <w:rPr>
          <w:rFonts w:asciiTheme="minorHAnsi" w:hAnsiTheme="minorHAnsi" w:cstheme="minorHAnsi"/>
          <w:i/>
          <w:iCs/>
          <w:szCs w:val="24"/>
        </w:rPr>
      </w:pPr>
    </w:p>
    <w:p w14:paraId="04C96D80" w14:textId="56BA66FD" w:rsidR="004D7029" w:rsidRPr="0031175C" w:rsidRDefault="009136E0" w:rsidP="0031175C">
      <w:pPr>
        <w:pStyle w:val="APA7MAEDICION"/>
        <w:spacing w:after="0" w:line="240" w:lineRule="auto"/>
        <w:ind w:firstLine="0"/>
        <w:jc w:val="both"/>
        <w:rPr>
          <w:rFonts w:asciiTheme="minorHAnsi" w:hAnsiTheme="minorHAnsi" w:cstheme="minorHAnsi"/>
        </w:rPr>
      </w:pPr>
      <w:r w:rsidRPr="0031175C">
        <w:rPr>
          <w:rFonts w:asciiTheme="minorHAnsi" w:hAnsiTheme="minorHAnsi" w:cstheme="minorHAnsi"/>
        </w:rPr>
        <w:t>Para evaluar el impacto de la intervención en los tiempos de ciclo, se realizó una prueba t pareada comparando los tiempos antes y después. Los resultados fueron contundentes: el tiempo promedio de ciclo bajó de 50.5 segundos a tan solo 22.233 segundos. El análisis estadístico respaldó por completo este hallazgo. Con un valor t de -32.42 y un valor p de 0.000, la prueba demostró que esta reducción masiva no se debió a la casualidad, sino que fue un resultado directo de las intervenciones implementadas, cuya evidencia detallada se encuentra en la siguiente tabla.</w:t>
      </w:r>
    </w:p>
    <w:p w14:paraId="2F1A1D93" w14:textId="77777777" w:rsidR="00DD092E" w:rsidRPr="0031175C" w:rsidRDefault="00DD092E" w:rsidP="0031175C">
      <w:pPr>
        <w:pStyle w:val="APA7MAEDICION"/>
        <w:spacing w:after="0" w:line="240" w:lineRule="auto"/>
        <w:jc w:val="both"/>
        <w:rPr>
          <w:rFonts w:asciiTheme="minorHAnsi" w:hAnsiTheme="minorHAnsi" w:cstheme="minorHAnsi"/>
        </w:rPr>
      </w:pPr>
    </w:p>
    <w:p w14:paraId="263A964D" w14:textId="2DE0222B" w:rsidR="00A05DC5" w:rsidRPr="00244A05" w:rsidRDefault="009136E0" w:rsidP="00244A05">
      <w:pPr>
        <w:pStyle w:val="APA7MAEDICION"/>
        <w:spacing w:after="0" w:line="240" w:lineRule="auto"/>
        <w:jc w:val="center"/>
        <w:rPr>
          <w:rFonts w:asciiTheme="minorHAnsi" w:hAnsiTheme="minorHAnsi" w:cstheme="minorHAnsi"/>
        </w:rPr>
      </w:pPr>
      <w:r w:rsidRPr="00244A05">
        <w:rPr>
          <w:rFonts w:asciiTheme="minorHAnsi" w:hAnsiTheme="minorHAnsi" w:cstheme="minorHAnsi"/>
          <w:b/>
          <w:bCs/>
        </w:rPr>
        <w:t>Tabla 14.</w:t>
      </w:r>
      <w:r w:rsidRPr="00244A05">
        <w:rPr>
          <w:rFonts w:asciiTheme="minorHAnsi" w:hAnsiTheme="minorHAnsi" w:cstheme="minorHAnsi"/>
        </w:rPr>
        <w:t xml:space="preserve"> Prueba de T pareada</w:t>
      </w:r>
    </w:p>
    <w:tbl>
      <w:tblPr>
        <w:tblpPr w:leftFromText="141" w:rightFromText="141" w:vertAnchor="page" w:horzAnchor="margin" w:tblpXSpec="center" w:tblpY="9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3"/>
        <w:gridCol w:w="334"/>
        <w:gridCol w:w="759"/>
        <w:gridCol w:w="2051"/>
        <w:gridCol w:w="2616"/>
      </w:tblGrid>
      <w:tr w:rsidR="00244A05" w:rsidRPr="0031175C" w14:paraId="151B5FF3" w14:textId="77777777" w:rsidTr="00244A05">
        <w:trPr>
          <w:trHeight w:val="460"/>
        </w:trPr>
        <w:tc>
          <w:tcPr>
            <w:tcW w:w="0" w:type="auto"/>
            <w:tcMar>
              <w:top w:w="30" w:type="dxa"/>
              <w:left w:w="45" w:type="dxa"/>
              <w:bottom w:w="30" w:type="dxa"/>
              <w:right w:w="45" w:type="dxa"/>
            </w:tcMar>
            <w:vAlign w:val="center"/>
            <w:hideMark/>
          </w:tcPr>
          <w:p w14:paraId="3E401F31"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Grupo</w:t>
            </w:r>
          </w:p>
        </w:tc>
        <w:tc>
          <w:tcPr>
            <w:tcW w:w="0" w:type="auto"/>
            <w:tcMar>
              <w:top w:w="30" w:type="dxa"/>
              <w:left w:w="45" w:type="dxa"/>
              <w:bottom w:w="30" w:type="dxa"/>
              <w:right w:w="45" w:type="dxa"/>
            </w:tcMar>
            <w:vAlign w:val="center"/>
            <w:hideMark/>
          </w:tcPr>
          <w:p w14:paraId="3CF9734B"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N</w:t>
            </w:r>
          </w:p>
        </w:tc>
        <w:tc>
          <w:tcPr>
            <w:tcW w:w="0" w:type="auto"/>
            <w:tcMar>
              <w:top w:w="30" w:type="dxa"/>
              <w:left w:w="45" w:type="dxa"/>
              <w:bottom w:w="30" w:type="dxa"/>
              <w:right w:w="45" w:type="dxa"/>
            </w:tcMar>
            <w:vAlign w:val="center"/>
            <w:hideMark/>
          </w:tcPr>
          <w:p w14:paraId="48C8CB94"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Media</w:t>
            </w:r>
          </w:p>
        </w:tc>
        <w:tc>
          <w:tcPr>
            <w:tcW w:w="0" w:type="auto"/>
            <w:tcMar>
              <w:top w:w="30" w:type="dxa"/>
              <w:left w:w="45" w:type="dxa"/>
              <w:bottom w:w="30" w:type="dxa"/>
              <w:right w:w="45" w:type="dxa"/>
            </w:tcMar>
            <w:vAlign w:val="center"/>
            <w:hideMark/>
          </w:tcPr>
          <w:p w14:paraId="5A36C39B"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Desviación Estándar</w:t>
            </w:r>
          </w:p>
        </w:tc>
        <w:tc>
          <w:tcPr>
            <w:tcW w:w="0" w:type="auto"/>
            <w:tcMar>
              <w:top w:w="30" w:type="dxa"/>
              <w:left w:w="0" w:type="dxa"/>
              <w:bottom w:w="30" w:type="dxa"/>
              <w:right w:w="0" w:type="dxa"/>
            </w:tcMar>
            <w:vAlign w:val="center"/>
            <w:hideMark/>
          </w:tcPr>
          <w:p w14:paraId="01FAFF28"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Error Estándar de la Media</w:t>
            </w:r>
          </w:p>
        </w:tc>
      </w:tr>
      <w:tr w:rsidR="00244A05" w:rsidRPr="0031175C" w14:paraId="45983C2A" w14:textId="77777777" w:rsidTr="00244A05">
        <w:trPr>
          <w:trHeight w:val="460"/>
        </w:trPr>
        <w:tc>
          <w:tcPr>
            <w:tcW w:w="0" w:type="auto"/>
            <w:tcMar>
              <w:top w:w="30" w:type="dxa"/>
              <w:left w:w="45" w:type="dxa"/>
              <w:bottom w:w="30" w:type="dxa"/>
              <w:right w:w="45" w:type="dxa"/>
            </w:tcMar>
            <w:vAlign w:val="center"/>
            <w:hideMark/>
          </w:tcPr>
          <w:p w14:paraId="563CAC85"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Tiempo Antes</w:t>
            </w:r>
          </w:p>
        </w:tc>
        <w:tc>
          <w:tcPr>
            <w:tcW w:w="0" w:type="auto"/>
            <w:tcMar>
              <w:top w:w="30" w:type="dxa"/>
              <w:left w:w="45" w:type="dxa"/>
              <w:bottom w:w="30" w:type="dxa"/>
              <w:right w:w="45" w:type="dxa"/>
            </w:tcMar>
            <w:vAlign w:val="center"/>
            <w:hideMark/>
          </w:tcPr>
          <w:p w14:paraId="70B3407B"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30</w:t>
            </w:r>
          </w:p>
        </w:tc>
        <w:tc>
          <w:tcPr>
            <w:tcW w:w="0" w:type="auto"/>
            <w:tcMar>
              <w:top w:w="30" w:type="dxa"/>
              <w:left w:w="45" w:type="dxa"/>
              <w:bottom w:w="30" w:type="dxa"/>
              <w:right w:w="45" w:type="dxa"/>
            </w:tcMar>
            <w:vAlign w:val="center"/>
            <w:hideMark/>
          </w:tcPr>
          <w:p w14:paraId="27BDAA8B"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50.500</w:t>
            </w:r>
          </w:p>
        </w:tc>
        <w:tc>
          <w:tcPr>
            <w:tcW w:w="0" w:type="auto"/>
            <w:tcMar>
              <w:top w:w="30" w:type="dxa"/>
              <w:left w:w="45" w:type="dxa"/>
              <w:bottom w:w="30" w:type="dxa"/>
              <w:right w:w="45" w:type="dxa"/>
            </w:tcMar>
            <w:vAlign w:val="center"/>
            <w:hideMark/>
          </w:tcPr>
          <w:p w14:paraId="324453B7"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3.093</w:t>
            </w:r>
          </w:p>
        </w:tc>
        <w:tc>
          <w:tcPr>
            <w:tcW w:w="0" w:type="auto"/>
            <w:tcMar>
              <w:top w:w="30" w:type="dxa"/>
              <w:left w:w="45" w:type="dxa"/>
              <w:bottom w:w="30" w:type="dxa"/>
              <w:right w:w="45" w:type="dxa"/>
            </w:tcMar>
            <w:vAlign w:val="center"/>
            <w:hideMark/>
          </w:tcPr>
          <w:p w14:paraId="024C5652"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0.565</w:t>
            </w:r>
          </w:p>
        </w:tc>
      </w:tr>
      <w:tr w:rsidR="00244A05" w:rsidRPr="0031175C" w14:paraId="5A075A05" w14:textId="77777777" w:rsidTr="00244A05">
        <w:trPr>
          <w:trHeight w:val="460"/>
        </w:trPr>
        <w:tc>
          <w:tcPr>
            <w:tcW w:w="0" w:type="auto"/>
            <w:tcMar>
              <w:top w:w="30" w:type="dxa"/>
              <w:left w:w="45" w:type="dxa"/>
              <w:bottom w:w="30" w:type="dxa"/>
              <w:right w:w="45" w:type="dxa"/>
            </w:tcMar>
            <w:vAlign w:val="center"/>
            <w:hideMark/>
          </w:tcPr>
          <w:p w14:paraId="7C48EFD2"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Tiempo Después</w:t>
            </w:r>
          </w:p>
        </w:tc>
        <w:tc>
          <w:tcPr>
            <w:tcW w:w="0" w:type="auto"/>
            <w:tcMar>
              <w:top w:w="30" w:type="dxa"/>
              <w:left w:w="45" w:type="dxa"/>
              <w:bottom w:w="30" w:type="dxa"/>
              <w:right w:w="45" w:type="dxa"/>
            </w:tcMar>
            <w:vAlign w:val="center"/>
            <w:hideMark/>
          </w:tcPr>
          <w:p w14:paraId="152556F5"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30</w:t>
            </w:r>
          </w:p>
        </w:tc>
        <w:tc>
          <w:tcPr>
            <w:tcW w:w="0" w:type="auto"/>
            <w:tcMar>
              <w:top w:w="30" w:type="dxa"/>
              <w:left w:w="45" w:type="dxa"/>
              <w:bottom w:w="30" w:type="dxa"/>
              <w:right w:w="45" w:type="dxa"/>
            </w:tcMar>
            <w:vAlign w:val="center"/>
            <w:hideMark/>
          </w:tcPr>
          <w:p w14:paraId="5485BEA8"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22.233</w:t>
            </w:r>
          </w:p>
        </w:tc>
        <w:tc>
          <w:tcPr>
            <w:tcW w:w="0" w:type="auto"/>
            <w:tcMar>
              <w:top w:w="30" w:type="dxa"/>
              <w:left w:w="45" w:type="dxa"/>
              <w:bottom w:w="30" w:type="dxa"/>
              <w:right w:w="45" w:type="dxa"/>
            </w:tcMar>
            <w:vAlign w:val="center"/>
            <w:hideMark/>
          </w:tcPr>
          <w:p w14:paraId="29F02214"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3.812</w:t>
            </w:r>
          </w:p>
        </w:tc>
        <w:tc>
          <w:tcPr>
            <w:tcW w:w="0" w:type="auto"/>
            <w:tcMar>
              <w:top w:w="30" w:type="dxa"/>
              <w:left w:w="45" w:type="dxa"/>
              <w:bottom w:w="30" w:type="dxa"/>
              <w:right w:w="45" w:type="dxa"/>
            </w:tcMar>
            <w:vAlign w:val="center"/>
            <w:hideMark/>
          </w:tcPr>
          <w:p w14:paraId="7C581415"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0.696</w:t>
            </w:r>
          </w:p>
        </w:tc>
      </w:tr>
      <w:tr w:rsidR="00244A05" w:rsidRPr="0031175C" w14:paraId="42180D75" w14:textId="77777777" w:rsidTr="00244A05">
        <w:trPr>
          <w:trHeight w:val="460"/>
        </w:trPr>
        <w:tc>
          <w:tcPr>
            <w:tcW w:w="0" w:type="auto"/>
            <w:tcMar>
              <w:top w:w="30" w:type="dxa"/>
              <w:left w:w="45" w:type="dxa"/>
              <w:bottom w:w="30" w:type="dxa"/>
              <w:right w:w="45" w:type="dxa"/>
            </w:tcMar>
            <w:vAlign w:val="center"/>
            <w:hideMark/>
          </w:tcPr>
          <w:p w14:paraId="67155D56"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Diferencia (Después - Antes)</w:t>
            </w:r>
          </w:p>
        </w:tc>
        <w:tc>
          <w:tcPr>
            <w:tcW w:w="0" w:type="auto"/>
            <w:tcMar>
              <w:top w:w="30" w:type="dxa"/>
              <w:left w:w="45" w:type="dxa"/>
              <w:bottom w:w="30" w:type="dxa"/>
              <w:right w:w="45" w:type="dxa"/>
            </w:tcMar>
            <w:vAlign w:val="center"/>
            <w:hideMark/>
          </w:tcPr>
          <w:p w14:paraId="39AA9F2F"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30</w:t>
            </w:r>
          </w:p>
        </w:tc>
        <w:tc>
          <w:tcPr>
            <w:tcW w:w="0" w:type="auto"/>
            <w:tcMar>
              <w:top w:w="30" w:type="dxa"/>
              <w:left w:w="45" w:type="dxa"/>
              <w:bottom w:w="30" w:type="dxa"/>
              <w:right w:w="45" w:type="dxa"/>
            </w:tcMar>
            <w:vAlign w:val="center"/>
            <w:hideMark/>
          </w:tcPr>
          <w:p w14:paraId="61A999FA"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28.267</w:t>
            </w:r>
          </w:p>
        </w:tc>
        <w:tc>
          <w:tcPr>
            <w:tcW w:w="0" w:type="auto"/>
            <w:tcMar>
              <w:top w:w="30" w:type="dxa"/>
              <w:left w:w="45" w:type="dxa"/>
              <w:bottom w:w="30" w:type="dxa"/>
              <w:right w:w="45" w:type="dxa"/>
            </w:tcMar>
            <w:vAlign w:val="center"/>
            <w:hideMark/>
          </w:tcPr>
          <w:p w14:paraId="4284E5BC"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4.785</w:t>
            </w:r>
          </w:p>
        </w:tc>
        <w:tc>
          <w:tcPr>
            <w:tcW w:w="0" w:type="auto"/>
            <w:tcMar>
              <w:top w:w="30" w:type="dxa"/>
              <w:left w:w="45" w:type="dxa"/>
              <w:bottom w:w="30" w:type="dxa"/>
              <w:right w:w="45" w:type="dxa"/>
            </w:tcMar>
            <w:vAlign w:val="center"/>
            <w:hideMark/>
          </w:tcPr>
          <w:p w14:paraId="7F6E35EF" w14:textId="77777777" w:rsidR="00244A05" w:rsidRPr="0031175C" w:rsidRDefault="00244A05" w:rsidP="00244A05">
            <w:pPr>
              <w:spacing w:after="0" w:line="240" w:lineRule="auto"/>
              <w:jc w:val="center"/>
              <w:rPr>
                <w:rFonts w:asciiTheme="minorHAnsi" w:hAnsiTheme="minorHAnsi" w:cstheme="minorHAnsi"/>
                <w:szCs w:val="24"/>
              </w:rPr>
            </w:pPr>
            <w:r w:rsidRPr="0031175C">
              <w:rPr>
                <w:rFonts w:asciiTheme="minorHAnsi" w:hAnsiTheme="minorHAnsi" w:cstheme="minorHAnsi"/>
                <w:szCs w:val="24"/>
              </w:rPr>
              <w:t>0.874</w:t>
            </w:r>
          </w:p>
        </w:tc>
      </w:tr>
    </w:tbl>
    <w:p w14:paraId="4C1FA236"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0ADBFA16"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42964B56"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78CEB82D"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1E388187"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098FA44B"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6C9B24C1"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59A8A43F" w14:textId="77777777" w:rsidR="00A05DC5" w:rsidRDefault="00A05DC5" w:rsidP="0031175C">
      <w:pPr>
        <w:autoSpaceDE w:val="0"/>
        <w:autoSpaceDN w:val="0"/>
        <w:adjustRightInd w:val="0"/>
        <w:spacing w:after="0" w:line="240" w:lineRule="auto"/>
        <w:jc w:val="center"/>
        <w:rPr>
          <w:rFonts w:asciiTheme="minorHAnsi" w:hAnsiTheme="minorHAnsi" w:cstheme="minorHAnsi"/>
          <w:i/>
          <w:iCs/>
          <w:szCs w:val="24"/>
        </w:rPr>
      </w:pPr>
    </w:p>
    <w:p w14:paraId="5386F2D4" w14:textId="0DEE95B9" w:rsidR="00DD092E" w:rsidRPr="00244A05" w:rsidRDefault="00DD092E" w:rsidP="0031175C">
      <w:pPr>
        <w:autoSpaceDE w:val="0"/>
        <w:autoSpaceDN w:val="0"/>
        <w:adjustRightInd w:val="0"/>
        <w:spacing w:after="0" w:line="240" w:lineRule="auto"/>
        <w:jc w:val="center"/>
        <w:rPr>
          <w:rFonts w:asciiTheme="minorHAnsi" w:hAnsiTheme="minorHAnsi" w:cstheme="minorHAnsi"/>
          <w:noProof/>
          <w:szCs w:val="24"/>
          <w:lang w:val="en-US"/>
        </w:rPr>
      </w:pPr>
      <w:r w:rsidRPr="00244A05">
        <w:rPr>
          <w:rFonts w:asciiTheme="minorHAnsi" w:hAnsiTheme="minorHAnsi" w:cstheme="minorHAnsi"/>
          <w:szCs w:val="24"/>
        </w:rPr>
        <w:t>Fuente: Elaboración propia a partir de datos obtenidos en la investigación, analizados con el software Minitab.</w:t>
      </w:r>
      <w:r w:rsidRPr="00244A05">
        <w:rPr>
          <w:rFonts w:asciiTheme="minorHAnsi" w:hAnsiTheme="minorHAnsi" w:cstheme="minorHAnsi"/>
          <w:noProof/>
          <w:szCs w:val="24"/>
          <w:lang w:val="en-US"/>
        </w:rPr>
        <w:t xml:space="preserve"> </w:t>
      </w:r>
    </w:p>
    <w:p w14:paraId="5270E339" w14:textId="77777777" w:rsidR="00A05DC5" w:rsidRPr="0031175C" w:rsidRDefault="00A05DC5" w:rsidP="0031175C">
      <w:pPr>
        <w:autoSpaceDE w:val="0"/>
        <w:autoSpaceDN w:val="0"/>
        <w:adjustRightInd w:val="0"/>
        <w:spacing w:after="0" w:line="240" w:lineRule="auto"/>
        <w:jc w:val="center"/>
        <w:rPr>
          <w:rFonts w:asciiTheme="minorHAnsi" w:hAnsiTheme="minorHAnsi" w:cstheme="minorHAnsi"/>
          <w:szCs w:val="24"/>
        </w:rPr>
      </w:pPr>
    </w:p>
    <w:p w14:paraId="7BA7F862" w14:textId="23FB26BA" w:rsidR="00CA5F64" w:rsidRDefault="00CA5F64"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Discusión</w:t>
      </w:r>
    </w:p>
    <w:p w14:paraId="4F8163C8" w14:textId="77777777" w:rsidR="00244A05" w:rsidRPr="0031175C" w:rsidRDefault="00244A05" w:rsidP="0031175C">
      <w:pPr>
        <w:spacing w:after="0" w:line="240" w:lineRule="auto"/>
        <w:jc w:val="center"/>
        <w:rPr>
          <w:rFonts w:asciiTheme="minorHAnsi" w:hAnsiTheme="minorHAnsi" w:cstheme="minorHAnsi"/>
          <w:b/>
          <w:szCs w:val="24"/>
        </w:rPr>
      </w:pPr>
    </w:p>
    <w:p w14:paraId="6196EA53" w14:textId="77777777" w:rsidR="00DF3847" w:rsidRDefault="00DF3847" w:rsidP="00A05DC5">
      <w:pPr>
        <w:spacing w:after="0" w:line="240" w:lineRule="auto"/>
        <w:ind w:firstLine="720"/>
        <w:jc w:val="both"/>
        <w:rPr>
          <w:rFonts w:asciiTheme="minorHAnsi" w:hAnsiTheme="minorHAnsi" w:cstheme="minorHAnsi"/>
          <w:szCs w:val="24"/>
        </w:rPr>
      </w:pPr>
      <w:r w:rsidRPr="0031175C">
        <w:rPr>
          <w:rFonts w:asciiTheme="minorHAnsi" w:hAnsiTheme="minorHAnsi" w:cstheme="minorHAnsi"/>
          <w:szCs w:val="24"/>
        </w:rPr>
        <w:t xml:space="preserve">Los hallazgos de este estudio demuestran de forma contundente lo que la literatura científica ha afirmado por años. La drástica reducción en los niveles de riesgo que se documentó con los tres </w:t>
      </w:r>
      <w:r w:rsidRPr="0031175C">
        <w:rPr>
          <w:rFonts w:asciiTheme="minorHAnsi" w:hAnsiTheme="minorHAnsi" w:cstheme="minorHAnsi"/>
          <w:szCs w:val="24"/>
        </w:rPr>
        <w:lastRenderedPageBreak/>
        <w:t>métodos es una prueba irrefutable de la estrecha conexión entre las posturas forzadas, los movimientos repetitivos y el desarrollo de trastornos musculoesqueléticos (TME). Este descubrimiento no hace más que corroborar la larga historia de investigaciones, desde los trabajos de Silverstein et al. (1986) hasta los más recientes de Hassan et al. (2022), y subraya un hecho innegable: las tareas que exigen un uso intensivo de manos y dedos son un foco de peligro real en la industria automotriz.</w:t>
      </w:r>
    </w:p>
    <w:p w14:paraId="081062C6" w14:textId="77777777" w:rsidR="00A05DC5" w:rsidRPr="0031175C" w:rsidRDefault="00A05DC5" w:rsidP="0031175C">
      <w:pPr>
        <w:spacing w:after="0" w:line="240" w:lineRule="auto"/>
        <w:ind w:firstLine="284"/>
        <w:jc w:val="both"/>
        <w:rPr>
          <w:rFonts w:asciiTheme="minorHAnsi" w:hAnsiTheme="minorHAnsi" w:cstheme="minorHAnsi"/>
          <w:szCs w:val="24"/>
        </w:rPr>
      </w:pPr>
    </w:p>
    <w:p w14:paraId="75A85FFF" w14:textId="77777777" w:rsidR="00DF3847" w:rsidRDefault="00DF3847"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Una lección clave que se desprende de este trabajo fue la importancia de elegir la herramienta adecuada para cada tarea. Mientras que el modelo de Marley &amp; Kumar demostró ser más eficaz para detectar los problemas específicos de las articulaciones de la mano, los métodos REBA y RULA proporcionaron una visión más completa de las posturas generales del cuerpo. Los resultados de la prueba de Friedman no dejaron lugar a dudas: cada método es único y aporta una capa de información distinta. Esto subraya el hecho de que, para obtener un diagnóstico completo de los riesgos, es fundamental no depender de un solo enfoque, sino integrar varias herramientas, como lo defiende Kee (2022).</w:t>
      </w:r>
    </w:p>
    <w:p w14:paraId="4D732C3B" w14:textId="77777777" w:rsidR="00A05DC5" w:rsidRPr="0031175C" w:rsidRDefault="00A05DC5" w:rsidP="0031175C">
      <w:pPr>
        <w:spacing w:after="0" w:line="240" w:lineRule="auto"/>
        <w:jc w:val="both"/>
        <w:rPr>
          <w:rFonts w:asciiTheme="minorHAnsi" w:hAnsiTheme="minorHAnsi" w:cstheme="minorHAnsi"/>
          <w:szCs w:val="24"/>
        </w:rPr>
      </w:pPr>
    </w:p>
    <w:p w14:paraId="57779E6A" w14:textId="77777777" w:rsidR="00DF3847" w:rsidRPr="0031175C" w:rsidRDefault="00DF3847"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Las intervenciones ergonómicas implementadas, con su impacto en los tiempos de ciclo, demuestran que estas acciones no solo protegen a los trabajadores, sino que también mejoran el desempeño de las tareas. Esta sinergia entre el bienestar y el desempeño operativo, que coincide con lo planteado por Ortega-Encinas et al. (2025), convierte a la ergonomía en un elemento estratégico para la gestión de la producción. Si bien es cierto que el estudio se centró en un grupo pequeño de 12 operadores, lo cual limita la generalización de los resultados, la validez del análisis estadístico es sólida y respalda la fiabilidad de los hallazgos en este contexto específico. Este trabajo, lejos de ser el final del camino, es una validación de que esta intervención simple y de bajo costo funciona y es un llamado a la acción para que futuras investigaciones, con muestras más amplias y en diferentes entornos de manufactura, corroboren la replicabilidad de estas mejoras.</w:t>
      </w:r>
    </w:p>
    <w:p w14:paraId="0484B2A7" w14:textId="5674B0DE" w:rsidR="00CA5F64" w:rsidRPr="0031175C" w:rsidRDefault="00CA5F64" w:rsidP="0031175C">
      <w:pPr>
        <w:spacing w:after="0" w:line="240" w:lineRule="auto"/>
        <w:jc w:val="both"/>
        <w:rPr>
          <w:rFonts w:asciiTheme="minorHAnsi" w:hAnsiTheme="minorHAnsi" w:cstheme="minorHAnsi"/>
          <w:szCs w:val="24"/>
        </w:rPr>
      </w:pPr>
    </w:p>
    <w:p w14:paraId="71C66185" w14:textId="77777777" w:rsidR="004631CC" w:rsidRDefault="004631CC"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Conclusiones</w:t>
      </w:r>
    </w:p>
    <w:p w14:paraId="58287ED7" w14:textId="77777777" w:rsidR="00A05DC5" w:rsidRDefault="00A05DC5" w:rsidP="00A05DC5">
      <w:pPr>
        <w:spacing w:after="0" w:line="240" w:lineRule="auto"/>
        <w:jc w:val="both"/>
        <w:rPr>
          <w:rFonts w:asciiTheme="minorHAnsi" w:hAnsiTheme="minorHAnsi" w:cstheme="minorHAnsi"/>
          <w:b/>
          <w:szCs w:val="24"/>
        </w:rPr>
      </w:pPr>
    </w:p>
    <w:p w14:paraId="55620B72" w14:textId="61B0D6AC" w:rsidR="00CB3A9B" w:rsidRDefault="00CB3A9B" w:rsidP="00A05DC5">
      <w:pPr>
        <w:spacing w:after="0" w:line="240" w:lineRule="auto"/>
        <w:ind w:firstLine="720"/>
        <w:jc w:val="both"/>
        <w:rPr>
          <w:rFonts w:asciiTheme="minorHAnsi" w:hAnsiTheme="minorHAnsi" w:cstheme="minorHAnsi"/>
          <w:szCs w:val="24"/>
        </w:rPr>
      </w:pPr>
      <w:r w:rsidRPr="0031175C">
        <w:rPr>
          <w:rFonts w:asciiTheme="minorHAnsi" w:hAnsiTheme="minorHAnsi" w:cstheme="minorHAnsi"/>
          <w:szCs w:val="24"/>
        </w:rPr>
        <w:t>Esta investigación demuestra de forma contundente que la implementación de mejoras ergonómicas en una línea de ensamble de arneses automotrices no solo reduce significativamente los riesgos para la salud de los operadores, sino que también tiene un impacto directo en la mejora del desempeño del proceso. Al aplicar los métodos REBA, RULA y Marley &amp; Kumar, se obtuvo evidencia sólida que confirma la eficacia de los nuevos escantillones con sistema de palanca, que fueron diseñados para disminuir la carga física sobre las manos y los dedos, mitigando los principales factores de riesgo.</w:t>
      </w:r>
    </w:p>
    <w:p w14:paraId="23E12650" w14:textId="77777777" w:rsidR="00244A05" w:rsidRPr="0031175C" w:rsidRDefault="00244A05" w:rsidP="00A05DC5">
      <w:pPr>
        <w:spacing w:after="0" w:line="240" w:lineRule="auto"/>
        <w:ind w:firstLine="720"/>
        <w:jc w:val="both"/>
        <w:rPr>
          <w:rFonts w:asciiTheme="minorHAnsi" w:hAnsiTheme="minorHAnsi" w:cstheme="minorHAnsi"/>
          <w:szCs w:val="24"/>
        </w:rPr>
      </w:pPr>
    </w:p>
    <w:p w14:paraId="2D5E002A" w14:textId="7777777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 xml:space="preserve">La hipótesis inicial del estudio se confirmó con los datos: antes de la intervención, los operadores enfrentaban riesgos de nivel medio a alto, con puntajes promedio de 4.0 (REBA), 3.0 (RULA) y 5.0 (Marley &amp; Kumar), lo que indicaba la urgencia de actuar. Tras la intervención y con el uso de los nuevos escantillones, estos puntajes disminuyeron de forma significativa a 1.0 (REBA), 2.0 (RULA) y 1.0 (Marley &amp; Kumar). Esta reducción tan drástica refleja que se logró un entorno de trabajo con riesgos bajos o prácticamente inexistentes. Las pruebas estadísticas que realizamos corroboraron que </w:t>
      </w:r>
      <w:r w:rsidRPr="0031175C">
        <w:rPr>
          <w:rFonts w:asciiTheme="minorHAnsi" w:hAnsiTheme="minorHAnsi" w:cstheme="minorHAnsi"/>
          <w:szCs w:val="24"/>
        </w:rPr>
        <w:lastRenderedPageBreak/>
        <w:t>esta reducción no fue casualidad, sino un resultado directo y significativo de la implementación de las mejoras.</w:t>
      </w:r>
    </w:p>
    <w:p w14:paraId="2464F4C6" w14:textId="77777777" w:rsidR="00244A05" w:rsidRPr="0031175C" w:rsidRDefault="00244A05" w:rsidP="0031175C">
      <w:pPr>
        <w:spacing w:after="0" w:line="240" w:lineRule="auto"/>
        <w:jc w:val="both"/>
        <w:rPr>
          <w:rFonts w:asciiTheme="minorHAnsi" w:hAnsiTheme="minorHAnsi" w:cstheme="minorHAnsi"/>
          <w:szCs w:val="24"/>
        </w:rPr>
      </w:pPr>
    </w:p>
    <w:p w14:paraId="0A390661" w14:textId="7777777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El estudio también validó la hipótesis de que las mejoras disminuirían los tiempos de ciclo. La prueba t pareada mostró una reducción significativa en los tiempos de producción entre la fase inicial y la fase con mejoras. Esto prueba que el diseño optimizado de los nuevos escantillones agilizó el ensamble de las unidades, demostrando así que las mejoras ergonómicas no solo protegen la salud de los operadores, sino que también optimizan la eficiencia del proceso y, con ello, la productividad de la empresa.</w:t>
      </w:r>
    </w:p>
    <w:p w14:paraId="62BA66CB" w14:textId="77777777" w:rsidR="00244A05" w:rsidRPr="0031175C" w:rsidRDefault="00244A05" w:rsidP="0031175C">
      <w:pPr>
        <w:spacing w:after="0" w:line="240" w:lineRule="auto"/>
        <w:jc w:val="both"/>
        <w:rPr>
          <w:rFonts w:asciiTheme="minorHAnsi" w:hAnsiTheme="minorHAnsi" w:cstheme="minorHAnsi"/>
          <w:szCs w:val="24"/>
        </w:rPr>
      </w:pPr>
    </w:p>
    <w:p w14:paraId="48B676C7" w14:textId="77777777" w:rsidR="00CB3A9B"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Además, la prueba de Friedman confirmó un hallazgo importante: que los métodos de evaluación mostraron diferencias en su capacidad para detectar riesgos. El método Marley &amp; Kumar resultó ser el más sensible, al detectar riesgos altos (puntaje inicial de 5.0) y ser particularmente útil para tareas que implican el uso de manos y dedos. Por el contrario, REBA fue más efectivo para evaluar el cuerpo completo y RULA se centró en manos y brazos con menos detalle. Este hallazgo subraya que cada método tiene su utilidad y que la selección debe basarse en el tipo de tarea y el nivel de detalle requerido.</w:t>
      </w:r>
    </w:p>
    <w:p w14:paraId="74102632" w14:textId="77777777" w:rsidR="00244A05" w:rsidRPr="0031175C" w:rsidRDefault="00244A05" w:rsidP="0031175C">
      <w:pPr>
        <w:spacing w:after="0" w:line="240" w:lineRule="auto"/>
        <w:jc w:val="both"/>
        <w:rPr>
          <w:rFonts w:asciiTheme="minorHAnsi" w:hAnsiTheme="minorHAnsi" w:cstheme="minorHAnsi"/>
          <w:szCs w:val="24"/>
        </w:rPr>
      </w:pPr>
    </w:p>
    <w:p w14:paraId="1AF78B55" w14:textId="77777777" w:rsidR="00CB3A9B" w:rsidRPr="0031175C" w:rsidRDefault="00CB3A9B"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En resumen, este estudio cumplió todos sus objetivos al identificar los riesgos, proponer e implementar mejoras, y medir su impacto. Los nuevos escantillones no solo lograron su propósito principal de reducir los riesgos para los operadores, sino que también mejoraron los tiempos de ciclo, logrando así un proceso más seguro y eficiente, sentando un precedente para futuras intervenciones ergonómicas en la industria.</w:t>
      </w:r>
    </w:p>
    <w:p w14:paraId="770EC179" w14:textId="5D503752" w:rsidR="000D2AB2" w:rsidRPr="0031175C" w:rsidRDefault="000D2AB2" w:rsidP="0031175C">
      <w:pPr>
        <w:spacing w:after="0" w:line="240" w:lineRule="auto"/>
        <w:jc w:val="both"/>
        <w:rPr>
          <w:rFonts w:asciiTheme="minorHAnsi" w:hAnsiTheme="minorHAnsi" w:cstheme="minorHAnsi"/>
          <w:szCs w:val="24"/>
        </w:rPr>
      </w:pPr>
    </w:p>
    <w:p w14:paraId="25766CC1" w14:textId="77777777" w:rsidR="00E937EA" w:rsidRPr="0031175C" w:rsidRDefault="00E937EA" w:rsidP="0031175C">
      <w:pPr>
        <w:spacing w:after="0" w:line="240" w:lineRule="auto"/>
        <w:jc w:val="center"/>
        <w:rPr>
          <w:rFonts w:asciiTheme="minorHAnsi" w:hAnsiTheme="minorHAnsi" w:cstheme="minorHAnsi"/>
          <w:b/>
          <w:szCs w:val="24"/>
        </w:rPr>
      </w:pPr>
    </w:p>
    <w:p w14:paraId="0C2145C2" w14:textId="53BD6FCA" w:rsidR="000D2AB2" w:rsidRDefault="0045558F"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Futuras líneas de investigación</w:t>
      </w:r>
    </w:p>
    <w:p w14:paraId="33CF9B02" w14:textId="77777777" w:rsidR="00244A05" w:rsidRPr="0031175C" w:rsidRDefault="00244A05" w:rsidP="0031175C">
      <w:pPr>
        <w:spacing w:after="0" w:line="240" w:lineRule="auto"/>
        <w:jc w:val="center"/>
        <w:rPr>
          <w:rFonts w:asciiTheme="minorHAnsi" w:hAnsiTheme="minorHAnsi" w:cstheme="minorHAnsi"/>
          <w:b/>
          <w:szCs w:val="24"/>
        </w:rPr>
      </w:pPr>
    </w:p>
    <w:p w14:paraId="7E3308F7" w14:textId="77777777" w:rsidR="006357E7" w:rsidRDefault="006357E7" w:rsidP="0031175C">
      <w:pPr>
        <w:spacing w:after="0" w:line="240" w:lineRule="auto"/>
        <w:ind w:firstLine="284"/>
        <w:jc w:val="both"/>
        <w:rPr>
          <w:rFonts w:asciiTheme="minorHAnsi" w:hAnsiTheme="minorHAnsi" w:cstheme="minorHAnsi"/>
          <w:szCs w:val="24"/>
        </w:rPr>
      </w:pPr>
      <w:r w:rsidRPr="0031175C">
        <w:rPr>
          <w:rFonts w:asciiTheme="minorHAnsi" w:hAnsiTheme="minorHAnsi" w:cstheme="minorHAnsi"/>
          <w:szCs w:val="24"/>
        </w:rPr>
        <w:t>Si bien este estudio aportó evidencia sólida sobre la efectividad de las intervenciones ergonómicas y demostró la utilidad de los métodos REBA, RULA y Marley &amp; Kumar, este trabajo abre la puerta a nuevas preguntas y caminos para explorar.</w:t>
      </w:r>
    </w:p>
    <w:p w14:paraId="6F49AD2D" w14:textId="77777777" w:rsidR="00244A05" w:rsidRPr="0031175C" w:rsidRDefault="00244A05" w:rsidP="0031175C">
      <w:pPr>
        <w:spacing w:after="0" w:line="240" w:lineRule="auto"/>
        <w:ind w:firstLine="284"/>
        <w:jc w:val="both"/>
        <w:rPr>
          <w:rFonts w:asciiTheme="minorHAnsi" w:hAnsiTheme="minorHAnsi" w:cstheme="minorHAnsi"/>
          <w:szCs w:val="24"/>
        </w:rPr>
      </w:pPr>
    </w:p>
    <w:p w14:paraId="06EBEDCF" w14:textId="1E679B03" w:rsidR="006357E7" w:rsidRDefault="006357E7"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Para empezar, se considera fundamental replicar el estudio en otras líneas de producción y con un número mayor de operadores, además de analizar distint</w:t>
      </w:r>
      <w:r w:rsidR="00FB5FA8" w:rsidRPr="0031175C">
        <w:rPr>
          <w:rFonts w:asciiTheme="minorHAnsi" w:hAnsiTheme="minorHAnsi" w:cstheme="minorHAnsi"/>
          <w:szCs w:val="24"/>
        </w:rPr>
        <w:t>o</w:t>
      </w:r>
      <w:r w:rsidRPr="0031175C">
        <w:rPr>
          <w:rFonts w:asciiTheme="minorHAnsi" w:hAnsiTheme="minorHAnsi" w:cstheme="minorHAnsi"/>
          <w:szCs w:val="24"/>
        </w:rPr>
        <w:t>s p</w:t>
      </w:r>
      <w:r w:rsidR="00FB5FA8" w:rsidRPr="0031175C">
        <w:rPr>
          <w:rFonts w:asciiTheme="minorHAnsi" w:hAnsiTheme="minorHAnsi" w:cstheme="minorHAnsi"/>
          <w:szCs w:val="24"/>
        </w:rPr>
        <w:t>rocesos</w:t>
      </w:r>
      <w:r w:rsidRPr="0031175C">
        <w:rPr>
          <w:rFonts w:asciiTheme="minorHAnsi" w:hAnsiTheme="minorHAnsi" w:cstheme="minorHAnsi"/>
          <w:szCs w:val="24"/>
        </w:rPr>
        <w:t>. Este paso no solo fortalecería la validez externa de los hallazgos, sino que también permitiría generalizar los resultados y robustecer las estrategias de prevención de TME en el sector automotriz.</w:t>
      </w:r>
    </w:p>
    <w:p w14:paraId="386CEA09" w14:textId="77777777" w:rsidR="00244A05" w:rsidRPr="0031175C" w:rsidRDefault="00244A05" w:rsidP="0031175C">
      <w:pPr>
        <w:spacing w:after="0" w:line="240" w:lineRule="auto"/>
        <w:jc w:val="both"/>
        <w:rPr>
          <w:rFonts w:asciiTheme="minorHAnsi" w:hAnsiTheme="minorHAnsi" w:cstheme="minorHAnsi"/>
          <w:szCs w:val="24"/>
        </w:rPr>
      </w:pPr>
    </w:p>
    <w:p w14:paraId="240EDE44" w14:textId="77777777" w:rsidR="006357E7" w:rsidRDefault="006357E7" w:rsidP="0031175C">
      <w:pPr>
        <w:spacing w:after="0" w:line="240" w:lineRule="auto"/>
        <w:jc w:val="both"/>
        <w:rPr>
          <w:rFonts w:asciiTheme="minorHAnsi" w:hAnsiTheme="minorHAnsi" w:cstheme="minorHAnsi"/>
          <w:szCs w:val="24"/>
        </w:rPr>
      </w:pPr>
      <w:r w:rsidRPr="0031175C">
        <w:rPr>
          <w:rFonts w:asciiTheme="minorHAnsi" w:hAnsiTheme="minorHAnsi" w:cstheme="minorHAnsi"/>
          <w:szCs w:val="24"/>
        </w:rPr>
        <w:t>Adicionalmente, sería valioso analizar la sostenibilidad de las mejoras a largo plazo, observando la posible aparición de fatiga acumulada o la forma en que los trabajadores se adaptan a las nuevas condiciones.</w:t>
      </w:r>
    </w:p>
    <w:p w14:paraId="5733C34A" w14:textId="77777777" w:rsidR="00244A05" w:rsidRPr="0031175C" w:rsidRDefault="00244A05" w:rsidP="0031175C">
      <w:pPr>
        <w:spacing w:after="0" w:line="240" w:lineRule="auto"/>
        <w:jc w:val="both"/>
        <w:rPr>
          <w:rFonts w:asciiTheme="minorHAnsi" w:hAnsiTheme="minorHAnsi" w:cstheme="minorHAnsi"/>
          <w:szCs w:val="24"/>
        </w:rPr>
      </w:pPr>
    </w:p>
    <w:p w14:paraId="458C6456" w14:textId="7D25E6CD" w:rsidR="006357E7" w:rsidRPr="0031175C" w:rsidRDefault="00FB5FA8" w:rsidP="0031175C">
      <w:pPr>
        <w:spacing w:after="0" w:line="240" w:lineRule="auto"/>
        <w:jc w:val="both"/>
        <w:rPr>
          <w:rFonts w:asciiTheme="minorHAnsi" w:hAnsiTheme="minorHAnsi" w:cstheme="minorHAnsi"/>
          <w:szCs w:val="24"/>
        </w:rPr>
      </w:pPr>
      <w:bookmarkStart w:id="1" w:name="_Hlk209379893"/>
      <w:r w:rsidRPr="0031175C">
        <w:rPr>
          <w:rFonts w:asciiTheme="minorHAnsi" w:hAnsiTheme="minorHAnsi" w:cstheme="minorHAnsi"/>
          <w:szCs w:val="24"/>
        </w:rPr>
        <w:t>Otra línea interesante de investigación consiste en</w:t>
      </w:r>
      <w:r w:rsidR="006357E7" w:rsidRPr="0031175C">
        <w:rPr>
          <w:rFonts w:asciiTheme="minorHAnsi" w:hAnsiTheme="minorHAnsi" w:cstheme="minorHAnsi"/>
          <w:szCs w:val="24"/>
        </w:rPr>
        <w:t xml:space="preserve"> la incorporación de tecnologías emergentes, como los sensores de movimiento, la electromiografía o las herramientas de visión artificial, podría complementar los métodos tradicionales de evaluación. Esto ofrecería un análisis aún más preciso y dinámico de la carga biomecánica en procesos de alta repetitividad, como el ensamble de arneses.</w:t>
      </w:r>
    </w:p>
    <w:bookmarkEnd w:id="1"/>
    <w:p w14:paraId="17787B4A" w14:textId="77D7E28B" w:rsidR="0045558F" w:rsidRPr="0031175C" w:rsidRDefault="0045558F" w:rsidP="0031175C">
      <w:pPr>
        <w:spacing w:after="0" w:line="240" w:lineRule="auto"/>
        <w:jc w:val="both"/>
        <w:rPr>
          <w:rFonts w:asciiTheme="minorHAnsi" w:hAnsiTheme="minorHAnsi" w:cstheme="minorHAnsi"/>
          <w:szCs w:val="24"/>
        </w:rPr>
      </w:pPr>
    </w:p>
    <w:p w14:paraId="041E7697" w14:textId="77777777" w:rsidR="0045558F" w:rsidRDefault="0045558F" w:rsidP="0031175C">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Agradecimientos</w:t>
      </w:r>
    </w:p>
    <w:p w14:paraId="133306FD" w14:textId="77777777" w:rsidR="00244A05" w:rsidRPr="0031175C" w:rsidRDefault="00244A05" w:rsidP="0031175C">
      <w:pPr>
        <w:spacing w:after="0" w:line="240" w:lineRule="auto"/>
        <w:jc w:val="center"/>
        <w:rPr>
          <w:rFonts w:asciiTheme="minorHAnsi" w:hAnsiTheme="minorHAnsi" w:cstheme="minorHAnsi"/>
          <w:b/>
          <w:szCs w:val="24"/>
        </w:rPr>
      </w:pPr>
    </w:p>
    <w:p w14:paraId="7FF8B179" w14:textId="77777777" w:rsidR="003434D0" w:rsidRDefault="00F703AD" w:rsidP="003434D0">
      <w:pPr>
        <w:spacing w:after="0" w:line="240" w:lineRule="auto"/>
        <w:jc w:val="both"/>
        <w:rPr>
          <w:rFonts w:asciiTheme="minorHAnsi" w:hAnsiTheme="minorHAnsi" w:cstheme="minorHAnsi"/>
          <w:szCs w:val="24"/>
        </w:rPr>
      </w:pPr>
      <w:r w:rsidRPr="0031175C">
        <w:rPr>
          <w:rFonts w:asciiTheme="minorHAnsi" w:hAnsiTheme="minorHAnsi" w:cstheme="minorHAnsi"/>
          <w:szCs w:val="24"/>
        </w:rPr>
        <w:t>A los Doctores Ana Isela García, Rosa María Reyes, Jovany Rodríguez, Jaime Sánchez Leal y Germán Quiroz, les extiendo mi más profundo agradecimiento. Su guía experta, sus consejos valiosos y sus enseñanzas fueron una pieza clave durante todo mi proceso en el instituto.</w:t>
      </w:r>
    </w:p>
    <w:p w14:paraId="382A8BF8" w14:textId="77777777" w:rsidR="003434D0" w:rsidRDefault="003434D0" w:rsidP="003434D0">
      <w:pPr>
        <w:spacing w:after="0" w:line="240" w:lineRule="auto"/>
        <w:jc w:val="both"/>
        <w:rPr>
          <w:rFonts w:asciiTheme="minorHAnsi" w:hAnsiTheme="minorHAnsi" w:cstheme="minorHAnsi"/>
          <w:szCs w:val="24"/>
        </w:rPr>
      </w:pPr>
    </w:p>
    <w:p w14:paraId="4193675E" w14:textId="02BD6DD1" w:rsidR="00955030" w:rsidRDefault="00BE3D9A" w:rsidP="003434D0">
      <w:pPr>
        <w:spacing w:after="0" w:line="240" w:lineRule="auto"/>
        <w:jc w:val="center"/>
        <w:rPr>
          <w:rFonts w:asciiTheme="minorHAnsi" w:hAnsiTheme="minorHAnsi" w:cstheme="minorHAnsi"/>
          <w:b/>
          <w:szCs w:val="24"/>
        </w:rPr>
      </w:pPr>
      <w:r w:rsidRPr="0031175C">
        <w:rPr>
          <w:rFonts w:asciiTheme="minorHAnsi" w:hAnsiTheme="minorHAnsi" w:cstheme="minorHAnsi"/>
          <w:b/>
          <w:szCs w:val="24"/>
        </w:rPr>
        <w:t>Referencias</w:t>
      </w:r>
    </w:p>
    <w:p w14:paraId="7F873014" w14:textId="77777777" w:rsidR="00244A05" w:rsidRPr="0031175C" w:rsidRDefault="00244A05" w:rsidP="0031175C">
      <w:pPr>
        <w:spacing w:after="0" w:line="240" w:lineRule="auto"/>
        <w:jc w:val="center"/>
        <w:rPr>
          <w:rFonts w:asciiTheme="minorHAnsi" w:hAnsiTheme="minorHAnsi" w:cstheme="minorHAnsi"/>
          <w:szCs w:val="24"/>
        </w:rPr>
      </w:pPr>
    </w:p>
    <w:p w14:paraId="4EF16720" w14:textId="77777777" w:rsidR="00955030" w:rsidRPr="0031175C" w:rsidRDefault="00955030" w:rsidP="0031175C">
      <w:pPr>
        <w:spacing w:after="0" w:line="240" w:lineRule="auto"/>
        <w:ind w:left="720" w:hanging="720"/>
        <w:jc w:val="both"/>
        <w:rPr>
          <w:rFonts w:asciiTheme="minorHAnsi" w:hAnsiTheme="minorHAnsi" w:cstheme="minorHAnsi"/>
          <w:szCs w:val="24"/>
          <w:lang w:val="en-US"/>
        </w:rPr>
      </w:pPr>
      <w:r w:rsidRPr="0031175C">
        <w:rPr>
          <w:rFonts w:asciiTheme="minorHAnsi" w:hAnsiTheme="minorHAnsi" w:cstheme="minorHAnsi"/>
          <w:szCs w:val="24"/>
        </w:rPr>
        <w:t>Clark, Patricia, Contreras, Daniela, Ríos-Blancas, María J., Steinmetz, Jaimie D., Ong, Liane, Culbreth, Garland T., Lenox, Hailey, Mendoza, Carlos F., &amp; Razo, Christian. (2023). Análisis de la discapacidad por trastornos musculoesqueléticos en México de 1990 a 2021. </w:t>
      </w:r>
      <w:r w:rsidRPr="0031175C">
        <w:rPr>
          <w:rFonts w:asciiTheme="minorHAnsi" w:hAnsiTheme="minorHAnsi" w:cstheme="minorHAnsi"/>
          <w:i/>
          <w:iCs/>
          <w:szCs w:val="24"/>
        </w:rPr>
        <w:t>Gaceta médica de México</w:t>
      </w:r>
      <w:r w:rsidRPr="0031175C">
        <w:rPr>
          <w:rFonts w:asciiTheme="minorHAnsi" w:hAnsiTheme="minorHAnsi" w:cstheme="minorHAnsi"/>
          <w:szCs w:val="24"/>
        </w:rPr>
        <w:t>, </w:t>
      </w:r>
      <w:r w:rsidRPr="0031175C">
        <w:rPr>
          <w:rFonts w:asciiTheme="minorHAnsi" w:hAnsiTheme="minorHAnsi" w:cstheme="minorHAnsi"/>
          <w:i/>
          <w:iCs/>
          <w:szCs w:val="24"/>
        </w:rPr>
        <w:t>159</w:t>
      </w:r>
      <w:r w:rsidRPr="0031175C">
        <w:rPr>
          <w:rFonts w:asciiTheme="minorHAnsi" w:hAnsiTheme="minorHAnsi" w:cstheme="minorHAnsi"/>
          <w:szCs w:val="24"/>
        </w:rPr>
        <w:t>(6), 517-526. Epub 26 de marzo de 2024.</w:t>
      </w:r>
      <w:hyperlink r:id="rId11" w:history="1">
        <w:r w:rsidRPr="0031175C">
          <w:rPr>
            <w:rStyle w:val="Hipervnculo"/>
            <w:rFonts w:asciiTheme="minorHAnsi" w:hAnsiTheme="minorHAnsi" w:cstheme="minorHAnsi"/>
            <w:szCs w:val="24"/>
          </w:rPr>
          <w:t>https://doi.org/10.24875/gmm.23000394</w:t>
        </w:r>
      </w:hyperlink>
    </w:p>
    <w:p w14:paraId="1E0E18A2"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Hassan, A., Beumer, A., Kuijer, P. P. F. M., &amp; van der Molen, H. F. (2022). Relación laboral del síndrome del túnel carpiano: Revisión sistemática que incluye metanálisis y GRADE. </w:t>
      </w:r>
      <w:r w:rsidRPr="0031175C">
        <w:rPr>
          <w:rFonts w:asciiTheme="minorHAnsi" w:hAnsiTheme="minorHAnsi" w:cstheme="minorHAnsi"/>
          <w:i/>
          <w:iCs/>
          <w:szCs w:val="24"/>
        </w:rPr>
        <w:t>Health Science Reports</w:t>
      </w:r>
      <w:r w:rsidRPr="0031175C">
        <w:rPr>
          <w:rFonts w:asciiTheme="minorHAnsi" w:hAnsiTheme="minorHAnsi" w:cstheme="minorHAnsi"/>
          <w:szCs w:val="24"/>
        </w:rPr>
        <w:t xml:space="preserve">, </w:t>
      </w:r>
      <w:r w:rsidRPr="0031175C">
        <w:rPr>
          <w:rFonts w:asciiTheme="minorHAnsi" w:hAnsiTheme="minorHAnsi" w:cstheme="minorHAnsi"/>
          <w:i/>
          <w:iCs/>
          <w:szCs w:val="24"/>
        </w:rPr>
        <w:t>5</w:t>
      </w:r>
      <w:r w:rsidRPr="0031175C">
        <w:rPr>
          <w:rFonts w:asciiTheme="minorHAnsi" w:hAnsiTheme="minorHAnsi" w:cstheme="minorHAnsi"/>
          <w:szCs w:val="24"/>
        </w:rPr>
        <w:t xml:space="preserve">(1), e888. </w:t>
      </w:r>
      <w:hyperlink r:id="rId12" w:tgtFrame="_blank" w:history="1">
        <w:r w:rsidRPr="0031175C">
          <w:rPr>
            <w:rStyle w:val="Hipervnculo"/>
            <w:rFonts w:asciiTheme="minorHAnsi" w:hAnsiTheme="minorHAnsi" w:cstheme="minorHAnsi"/>
            <w:szCs w:val="24"/>
          </w:rPr>
          <w:t>https://doi.org/10.1002/hsr2.888</w:t>
        </w:r>
      </w:hyperlink>
    </w:p>
    <w:p w14:paraId="1DD3C8CF" w14:textId="77777777" w:rsidR="00955030" w:rsidRPr="0031175C" w:rsidRDefault="00955030" w:rsidP="0031175C">
      <w:pPr>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lang w:val="en-US"/>
        </w:rPr>
        <w:t xml:space="preserve">Hignett, S., &amp; McAtamney, L. (2000). Rapid Entire Body Assessment (REBA). </w:t>
      </w:r>
      <w:r w:rsidRPr="0031175C">
        <w:rPr>
          <w:rFonts w:asciiTheme="minorHAnsi" w:hAnsiTheme="minorHAnsi" w:cstheme="minorHAnsi"/>
          <w:szCs w:val="24"/>
        </w:rPr>
        <w:t xml:space="preserve">Applied Ergonomics, 31(2), 201–205. https://doi.org/10.1016/S0003-6870(99)00039-3 </w:t>
      </w:r>
    </w:p>
    <w:p w14:paraId="60CB6B63" w14:textId="77777777" w:rsidR="00955030" w:rsidRPr="0031175C" w:rsidRDefault="00955030" w:rsidP="0031175C">
      <w:pPr>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Kee, D. (2022). Systematic Comparison of OWAS, RULA, and REBA Based on a Literature Review. </w:t>
      </w:r>
      <w:r w:rsidRPr="0031175C">
        <w:rPr>
          <w:rFonts w:asciiTheme="minorHAnsi" w:hAnsiTheme="minorHAnsi" w:cstheme="minorHAnsi"/>
          <w:i/>
          <w:iCs/>
          <w:szCs w:val="24"/>
        </w:rPr>
        <w:t>International Journal of Environmental Research and Public Health</w:t>
      </w:r>
      <w:r w:rsidRPr="0031175C">
        <w:rPr>
          <w:rFonts w:asciiTheme="minorHAnsi" w:hAnsiTheme="minorHAnsi" w:cstheme="minorHAnsi"/>
          <w:szCs w:val="24"/>
        </w:rPr>
        <w:t>, </w:t>
      </w:r>
      <w:r w:rsidRPr="0031175C">
        <w:rPr>
          <w:rFonts w:asciiTheme="minorHAnsi" w:hAnsiTheme="minorHAnsi" w:cstheme="minorHAnsi"/>
          <w:i/>
          <w:iCs/>
          <w:szCs w:val="24"/>
        </w:rPr>
        <w:t>19</w:t>
      </w:r>
      <w:r w:rsidRPr="0031175C">
        <w:rPr>
          <w:rFonts w:asciiTheme="minorHAnsi" w:hAnsiTheme="minorHAnsi" w:cstheme="minorHAnsi"/>
          <w:szCs w:val="24"/>
        </w:rPr>
        <w:t xml:space="preserve">(1), 595. </w:t>
      </w:r>
      <w:hyperlink r:id="rId13" w:history="1">
        <w:r w:rsidRPr="0031175C">
          <w:rPr>
            <w:rStyle w:val="Hipervnculo"/>
            <w:rFonts w:asciiTheme="minorHAnsi" w:hAnsiTheme="minorHAnsi" w:cstheme="minorHAnsi"/>
            <w:szCs w:val="24"/>
          </w:rPr>
          <w:t>https://doi.org/10.3390/ijerph19010595</w:t>
        </w:r>
      </w:hyperlink>
    </w:p>
    <w:p w14:paraId="76E3AC06" w14:textId="77777777" w:rsidR="00955030" w:rsidRPr="0031175C" w:rsidRDefault="00955030" w:rsidP="0031175C">
      <w:pPr>
        <w:spacing w:after="0" w:line="240" w:lineRule="auto"/>
        <w:ind w:left="720" w:hanging="720"/>
        <w:jc w:val="both"/>
        <w:rPr>
          <w:rFonts w:asciiTheme="minorHAnsi" w:hAnsiTheme="minorHAnsi" w:cstheme="minorHAnsi"/>
          <w:szCs w:val="24"/>
          <w:lang w:val="en-US"/>
        </w:rPr>
      </w:pPr>
      <w:r w:rsidRPr="0031175C">
        <w:rPr>
          <w:rFonts w:asciiTheme="minorHAnsi" w:hAnsiTheme="minorHAnsi" w:cstheme="minorHAnsi"/>
          <w:szCs w:val="24"/>
          <w:lang w:val="en-US"/>
        </w:rPr>
        <w:t>Kongtawelert, A., Buchholz, B., Sujitrarath, D., Laohaudomchok, W., Kongtip, P., &amp; Woskie, S. (2022). Prevalence and factors associated with musculoskeletal disorders among Thai burley tobacco farmers. International Journal of Environmental Research and Public Health, 19(11), 6779. https://doi.org/10.3390/ijerph19116779</w:t>
      </w:r>
    </w:p>
    <w:p w14:paraId="174B5413"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Krishnan, A., Yang, X., Seth, U., et al. (2025). Evaluación de riesgos ergonómicos basada en datos de procesos de fabricación complejos y manuales. </w:t>
      </w:r>
      <w:r w:rsidRPr="0031175C">
        <w:rPr>
          <w:rFonts w:asciiTheme="minorHAnsi" w:hAnsiTheme="minorHAnsi" w:cstheme="minorHAnsi"/>
          <w:i/>
          <w:iCs/>
          <w:szCs w:val="24"/>
        </w:rPr>
        <w:t>Communications Engineering, 4</w:t>
      </w:r>
      <w:r w:rsidRPr="0031175C">
        <w:rPr>
          <w:rFonts w:asciiTheme="minorHAnsi" w:hAnsiTheme="minorHAnsi" w:cstheme="minorHAnsi"/>
          <w:szCs w:val="24"/>
        </w:rPr>
        <w:t xml:space="preserve">, 45. </w:t>
      </w:r>
      <w:hyperlink r:id="rId14" w:tgtFrame="_blank" w:history="1">
        <w:r w:rsidRPr="0031175C">
          <w:rPr>
            <w:rStyle w:val="Hipervnculo"/>
            <w:rFonts w:asciiTheme="minorHAnsi" w:hAnsiTheme="minorHAnsi" w:cstheme="minorHAnsi"/>
            <w:szCs w:val="24"/>
          </w:rPr>
          <w:t>https://doi.org/10.1038/s44172-025-00382-w</w:t>
        </w:r>
      </w:hyperlink>
    </w:p>
    <w:p w14:paraId="3FE513FA"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Kwan Chung, C. K., Moreno Mareco, J. A., Díaz Vega, M. R., Alegre Brítez, M. Ángel, &amp; González Caballero, J. A. (2023). Revisión bibliográfica de los tipos de Ergonomía estudiadas en las publicaciones científicas localizadas en la Web of Science, 2019-2022. Ciencia Latina Revista Científica Multidisciplinar, 7(2), 3088–3111. </w:t>
      </w:r>
      <w:hyperlink r:id="rId15" w:tgtFrame="_blank" w:history="1">
        <w:r w:rsidRPr="0031175C">
          <w:rPr>
            <w:rStyle w:val="Hipervnculo"/>
            <w:rFonts w:asciiTheme="minorHAnsi" w:hAnsiTheme="minorHAnsi" w:cstheme="minorHAnsi"/>
            <w:szCs w:val="24"/>
          </w:rPr>
          <w:t>https://doi.org/10.37811/cl_rcm.v7i2.5556</w:t>
        </w:r>
      </w:hyperlink>
    </w:p>
    <w:p w14:paraId="523C24B4" w14:textId="77777777" w:rsidR="00955030" w:rsidRPr="0031175C" w:rsidRDefault="00955030" w:rsidP="0031175C">
      <w:pPr>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Marley, R.J., &amp; Kumar, N. (1996). An improved musculoskeletal discomfort assessment tool. </w:t>
      </w:r>
      <w:r w:rsidRPr="0031175C">
        <w:rPr>
          <w:rFonts w:asciiTheme="minorHAnsi" w:hAnsiTheme="minorHAnsi" w:cstheme="minorHAnsi"/>
          <w:i/>
          <w:iCs/>
          <w:szCs w:val="24"/>
        </w:rPr>
        <w:t>International Journal of Industrial Ergonomics, 17</w:t>
      </w:r>
      <w:r w:rsidRPr="0031175C">
        <w:rPr>
          <w:rFonts w:asciiTheme="minorHAnsi" w:hAnsiTheme="minorHAnsi" w:cstheme="minorHAnsi"/>
          <w:szCs w:val="24"/>
        </w:rPr>
        <w:t>, 21-27.</w:t>
      </w:r>
    </w:p>
    <w:p w14:paraId="6858E0C9" w14:textId="77777777" w:rsidR="00955030" w:rsidRPr="0031175C" w:rsidRDefault="00955030" w:rsidP="0031175C">
      <w:pPr>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lang w:val="en-US"/>
        </w:rPr>
        <w:t xml:space="preserve">McAtamney, L., &amp; Corlett, E. N. (1993). RULA: A survey method for the investigation of work-related upper limb disorders. </w:t>
      </w:r>
      <w:r w:rsidRPr="0031175C">
        <w:rPr>
          <w:rFonts w:asciiTheme="minorHAnsi" w:hAnsiTheme="minorHAnsi" w:cstheme="minorHAnsi"/>
          <w:szCs w:val="24"/>
        </w:rPr>
        <w:t>Applied Ergonomics, 24(2), 91–99. https://doi.org/10.1016/0003-6870(93)90080-S</w:t>
      </w:r>
    </w:p>
    <w:p w14:paraId="34B45F3A" w14:textId="77777777" w:rsidR="00955030" w:rsidRPr="0031175C" w:rsidRDefault="00955030" w:rsidP="0031175C">
      <w:pPr>
        <w:spacing w:after="0" w:line="240" w:lineRule="auto"/>
        <w:ind w:left="720" w:hanging="720"/>
        <w:jc w:val="both"/>
        <w:rPr>
          <w:rFonts w:asciiTheme="minorHAnsi" w:hAnsiTheme="minorHAnsi" w:cstheme="minorHAnsi"/>
          <w:szCs w:val="24"/>
          <w:lang w:val="en-US"/>
        </w:rPr>
      </w:pPr>
      <w:r w:rsidRPr="0031175C">
        <w:rPr>
          <w:rFonts w:asciiTheme="minorHAnsi" w:hAnsiTheme="minorHAnsi" w:cstheme="minorHAnsi"/>
          <w:szCs w:val="24"/>
        </w:rPr>
        <w:t xml:space="preserve">Organización Mundial de la Salud. </w:t>
      </w:r>
      <w:r w:rsidRPr="0031175C">
        <w:rPr>
          <w:rFonts w:asciiTheme="minorHAnsi" w:hAnsiTheme="minorHAnsi" w:cstheme="minorHAnsi"/>
          <w:szCs w:val="24"/>
          <w:lang w:val="en-US"/>
        </w:rPr>
        <w:t>(2022). Musculoskeletal health. https://www.who.int/news-room/fact-sheets/detail/musculoskeletal-conditions</w:t>
      </w:r>
    </w:p>
    <w:p w14:paraId="06B6169B" w14:textId="77777777" w:rsidR="00955030" w:rsidRPr="0031175C" w:rsidRDefault="00955030" w:rsidP="0031175C">
      <w:pPr>
        <w:autoSpaceDE w:val="0"/>
        <w:autoSpaceDN w:val="0"/>
        <w:adjustRightInd w:val="0"/>
        <w:spacing w:after="0" w:line="240" w:lineRule="auto"/>
        <w:ind w:left="720" w:hanging="720"/>
        <w:rPr>
          <w:rFonts w:asciiTheme="minorHAnsi" w:hAnsiTheme="minorHAnsi" w:cstheme="minorHAnsi"/>
          <w:szCs w:val="24"/>
        </w:rPr>
      </w:pPr>
      <w:r w:rsidRPr="0031175C">
        <w:rPr>
          <w:rFonts w:asciiTheme="minorHAnsi" w:hAnsiTheme="minorHAnsi" w:cstheme="minorHAnsi"/>
          <w:szCs w:val="24"/>
        </w:rPr>
        <w:t xml:space="preserve">Ortega Encinas, L. U., López Bojórquez, J. S., Sortillón-González, P. E., Gamiño Acevedo, D. T., y Leyva Fortanelli, A. (2025). Título del artículo. </w:t>
      </w:r>
      <w:r w:rsidRPr="0031175C">
        <w:rPr>
          <w:rFonts w:asciiTheme="minorHAnsi" w:hAnsiTheme="minorHAnsi" w:cstheme="minorHAnsi"/>
          <w:i/>
          <w:iCs/>
          <w:szCs w:val="24"/>
        </w:rPr>
        <w:t>Revista Investigación Académica Sin Frontera</w:t>
      </w:r>
      <w:r w:rsidRPr="0031175C">
        <w:rPr>
          <w:rFonts w:asciiTheme="minorHAnsi" w:hAnsiTheme="minorHAnsi" w:cstheme="minorHAnsi"/>
          <w:szCs w:val="24"/>
        </w:rPr>
        <w:t xml:space="preserve">, 1(4). Recuperado de </w:t>
      </w:r>
      <w:hyperlink r:id="rId16" w:history="1">
        <w:r w:rsidRPr="0031175C">
          <w:rPr>
            <w:rStyle w:val="Hipervnculo"/>
            <w:rFonts w:asciiTheme="minorHAnsi" w:hAnsiTheme="minorHAnsi" w:cstheme="minorHAnsi"/>
            <w:szCs w:val="24"/>
          </w:rPr>
          <w:t>https://revistainvestigacionacademicasinfrontera.unison.mx/index.php/RDIASF/article/view/741</w:t>
        </w:r>
      </w:hyperlink>
    </w:p>
    <w:p w14:paraId="128DE651"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Rivera-Chiguano, C. P., Rivera-Casillas, L. F., &amp; Jiménez, J. (2023). Impacto de la Ergonomía en la Prevención del Síndrome del Túnel Carpiano en trabajadores del Centro Clínico Quirúrgico Ambulatorio Hospital del Día Sangolquí. Yachasun: Revista de Divulgación Científica, 2(4), 133-145. Recuperado de </w:t>
      </w:r>
      <w:hyperlink r:id="rId17" w:history="1">
        <w:r w:rsidRPr="0031175C">
          <w:rPr>
            <w:rStyle w:val="Hipervnculo"/>
            <w:rFonts w:asciiTheme="minorHAnsi" w:hAnsiTheme="minorHAnsi" w:cstheme="minorHAnsi"/>
            <w:szCs w:val="24"/>
          </w:rPr>
          <w:t>https://editorialibkn.com/index.php/Yachasun/article/view/682</w:t>
        </w:r>
      </w:hyperlink>
      <w:r w:rsidRPr="0031175C">
        <w:rPr>
          <w:rFonts w:asciiTheme="minorHAnsi" w:hAnsiTheme="minorHAnsi" w:cstheme="minorHAnsi"/>
          <w:szCs w:val="24"/>
        </w:rPr>
        <w:t xml:space="preserve"> </w:t>
      </w:r>
    </w:p>
    <w:p w14:paraId="68C97921"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Sánchez, M. A. &amp; Díaz, J. D. (2022). Análisis de herramientas empleadas para la evaluación de riesgos ergonómicos posturales en puestos de trabajo. Revista Cubana de Administración Pública y Empresarial, 4(2), 80-95. Recuperado de </w:t>
      </w:r>
      <w:hyperlink r:id="rId18" w:history="1">
        <w:r w:rsidRPr="0031175C">
          <w:rPr>
            <w:rStyle w:val="Hipervnculo"/>
            <w:rFonts w:asciiTheme="minorHAnsi" w:hAnsiTheme="minorHAnsi" w:cstheme="minorHAnsi"/>
            <w:szCs w:val="24"/>
          </w:rPr>
          <w:t>https://apye.esceg.cu/index.php/apye/article/view/327</w:t>
        </w:r>
      </w:hyperlink>
      <w:r w:rsidRPr="0031175C">
        <w:rPr>
          <w:rFonts w:asciiTheme="minorHAnsi" w:hAnsiTheme="minorHAnsi" w:cstheme="minorHAnsi"/>
          <w:szCs w:val="24"/>
        </w:rPr>
        <w:t xml:space="preserve"> </w:t>
      </w:r>
    </w:p>
    <w:p w14:paraId="1438E0AD" w14:textId="77777777" w:rsidR="00955030" w:rsidRPr="0031175C" w:rsidRDefault="00955030" w:rsidP="0031175C">
      <w:pPr>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Secretaría de Economía de México. (2024). Reporte de la industria automotriz 2024. https://www.economia.gob.mx/</w:t>
      </w:r>
    </w:p>
    <w:p w14:paraId="650FFFB9" w14:textId="77777777" w:rsidR="00955030" w:rsidRPr="0031175C" w:rsidRDefault="00955030" w:rsidP="0031175C">
      <w:pPr>
        <w:autoSpaceDE w:val="0"/>
        <w:autoSpaceDN w:val="0"/>
        <w:adjustRightInd w:val="0"/>
        <w:spacing w:after="0" w:line="240" w:lineRule="auto"/>
        <w:ind w:left="720" w:hanging="720"/>
        <w:jc w:val="both"/>
        <w:rPr>
          <w:rFonts w:asciiTheme="minorHAnsi" w:hAnsiTheme="minorHAnsi" w:cstheme="minorHAnsi"/>
          <w:szCs w:val="24"/>
        </w:rPr>
      </w:pPr>
      <w:r w:rsidRPr="0031175C">
        <w:rPr>
          <w:rFonts w:asciiTheme="minorHAnsi" w:hAnsiTheme="minorHAnsi" w:cstheme="minorHAnsi"/>
          <w:szCs w:val="24"/>
        </w:rPr>
        <w:t xml:space="preserve">Silverstein, B. A., Fine, L. J., &amp; Armstrong, T. J. (1986). Hand-wrist cumulative trauma disorders in industry. </w:t>
      </w:r>
      <w:r w:rsidRPr="0031175C">
        <w:rPr>
          <w:rFonts w:asciiTheme="minorHAnsi" w:hAnsiTheme="minorHAnsi" w:cstheme="minorHAnsi"/>
          <w:i/>
          <w:iCs/>
          <w:szCs w:val="24"/>
        </w:rPr>
        <w:t>The American Journal of Industrial Medicine, 11</w:t>
      </w:r>
      <w:r w:rsidRPr="0031175C">
        <w:rPr>
          <w:rFonts w:asciiTheme="minorHAnsi" w:hAnsiTheme="minorHAnsi" w:cstheme="minorHAnsi"/>
          <w:szCs w:val="24"/>
        </w:rPr>
        <w:t>(3), 343–352.</w:t>
      </w:r>
    </w:p>
    <w:p w14:paraId="31D242DC" w14:textId="77777777" w:rsidR="00955030" w:rsidRPr="0031175C" w:rsidRDefault="00955030" w:rsidP="0031175C">
      <w:pPr>
        <w:spacing w:after="0" w:line="240" w:lineRule="auto"/>
        <w:ind w:left="720" w:hanging="720"/>
        <w:jc w:val="both"/>
        <w:rPr>
          <w:rFonts w:asciiTheme="minorHAnsi" w:hAnsiTheme="minorHAnsi" w:cstheme="minorHAnsi"/>
          <w:szCs w:val="24"/>
          <w:lang w:val="en-US"/>
        </w:rPr>
      </w:pPr>
      <w:r w:rsidRPr="0031175C">
        <w:rPr>
          <w:rFonts w:asciiTheme="minorHAnsi" w:hAnsiTheme="minorHAnsi" w:cstheme="minorHAnsi"/>
          <w:szCs w:val="24"/>
          <w:lang w:val="en-US"/>
        </w:rPr>
        <w:t xml:space="preserve">Upadhyay, R., Kumar, A., &amp; Mandal, B. B. (2021). Reducing musculoskeletal disorders in iron ore mine operators: A fuzzy-based intervention approach. Journal of Industrial Ergonomics, 87, 103245. </w:t>
      </w:r>
      <w:hyperlink r:id="rId19" w:history="1">
        <w:r w:rsidRPr="0031175C">
          <w:rPr>
            <w:rStyle w:val="Hipervnculo"/>
            <w:rFonts w:asciiTheme="minorHAnsi" w:hAnsiTheme="minorHAnsi" w:cstheme="minorHAnsi"/>
            <w:szCs w:val="24"/>
            <w:lang w:val="en-US"/>
          </w:rPr>
          <w:t>https://doi.org/10.1016/j.ergon.2021.103245</w:t>
        </w:r>
      </w:hyperlink>
    </w:p>
    <w:p w14:paraId="2FD01C6D" w14:textId="77777777" w:rsidR="00994C9C" w:rsidRPr="0031175C" w:rsidRDefault="00994C9C" w:rsidP="0031175C">
      <w:pPr>
        <w:spacing w:after="0" w:line="240" w:lineRule="auto"/>
        <w:jc w:val="both"/>
        <w:rPr>
          <w:rFonts w:asciiTheme="minorHAnsi" w:hAnsiTheme="minorHAnsi" w:cstheme="minorHAnsi"/>
          <w:szCs w:val="24"/>
          <w:lang w:val="en-US"/>
        </w:rPr>
      </w:pPr>
    </w:p>
    <w:sectPr w:rsidR="00994C9C" w:rsidRPr="0031175C" w:rsidSect="00F50957">
      <w:footerReference w:type="default" r:id="rId20"/>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197C" w14:textId="77777777" w:rsidR="006371EB" w:rsidRDefault="006371EB" w:rsidP="00ED6D66">
      <w:pPr>
        <w:spacing w:after="0" w:line="240" w:lineRule="auto"/>
      </w:pPr>
      <w:r>
        <w:separator/>
      </w:r>
    </w:p>
  </w:endnote>
  <w:endnote w:type="continuationSeparator" w:id="0">
    <w:p w14:paraId="2659A619" w14:textId="77777777" w:rsidR="006371EB" w:rsidRDefault="006371EB" w:rsidP="00ED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29FF" w14:textId="77777777" w:rsidR="00ED6D66" w:rsidRPr="00ED6D66" w:rsidRDefault="00ED6D66" w:rsidP="00ED6D66">
    <w:pPr>
      <w:pStyle w:val="Piedepgina"/>
      <w:rPr>
        <w:rFonts w:asciiTheme="minorHAnsi" w:hAnsiTheme="minorHAnsi" w:cstheme="minorHAnsi"/>
      </w:rPr>
    </w:pPr>
    <w:r>
      <w:rPr>
        <w:rFonts w:cstheme="minorHAnsi"/>
        <w:b/>
      </w:rPr>
      <w:t xml:space="preserve">             </w:t>
    </w:r>
    <w:r w:rsidRPr="00ED6D66">
      <w:rPr>
        <w:rFonts w:asciiTheme="minorHAnsi" w:hAnsiTheme="minorHAnsi" w:cstheme="minorHAnsi"/>
        <w:b/>
      </w:rPr>
      <w:t>Vol. 12, Núm. 24                  Julio – Diciembre 2025                        ISSN: 2448 – 6493</w:t>
    </w:r>
  </w:p>
  <w:p w14:paraId="0BE73FD3" w14:textId="77777777" w:rsidR="00ED6D66" w:rsidRDefault="00ED6D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B76B" w14:textId="77777777" w:rsidR="006371EB" w:rsidRDefault="006371EB" w:rsidP="00ED6D66">
      <w:pPr>
        <w:spacing w:after="0" w:line="240" w:lineRule="auto"/>
      </w:pPr>
      <w:r>
        <w:separator/>
      </w:r>
    </w:p>
  </w:footnote>
  <w:footnote w:type="continuationSeparator" w:id="0">
    <w:p w14:paraId="10F44630" w14:textId="77777777" w:rsidR="006371EB" w:rsidRDefault="006371EB" w:rsidP="00ED6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07"/>
    <w:rsid w:val="00022236"/>
    <w:rsid w:val="00056522"/>
    <w:rsid w:val="00080974"/>
    <w:rsid w:val="000A6ECD"/>
    <w:rsid w:val="000D2AB2"/>
    <w:rsid w:val="00142835"/>
    <w:rsid w:val="00185137"/>
    <w:rsid w:val="00190006"/>
    <w:rsid w:val="00192A2E"/>
    <w:rsid w:val="001F11C2"/>
    <w:rsid w:val="00207CB5"/>
    <w:rsid w:val="0021624B"/>
    <w:rsid w:val="00244A05"/>
    <w:rsid w:val="0027151D"/>
    <w:rsid w:val="00286120"/>
    <w:rsid w:val="00295553"/>
    <w:rsid w:val="00297B9C"/>
    <w:rsid w:val="002A027B"/>
    <w:rsid w:val="002A22BC"/>
    <w:rsid w:val="002A290B"/>
    <w:rsid w:val="002B1459"/>
    <w:rsid w:val="002B23FF"/>
    <w:rsid w:val="002E631E"/>
    <w:rsid w:val="002F702F"/>
    <w:rsid w:val="0031175C"/>
    <w:rsid w:val="00320FD7"/>
    <w:rsid w:val="003369A2"/>
    <w:rsid w:val="003434D0"/>
    <w:rsid w:val="003531F3"/>
    <w:rsid w:val="00387390"/>
    <w:rsid w:val="003A1432"/>
    <w:rsid w:val="00401196"/>
    <w:rsid w:val="00402CFD"/>
    <w:rsid w:val="00411D78"/>
    <w:rsid w:val="00436F9B"/>
    <w:rsid w:val="0045558F"/>
    <w:rsid w:val="004631CC"/>
    <w:rsid w:val="004A230D"/>
    <w:rsid w:val="004A6F5F"/>
    <w:rsid w:val="004C2DB3"/>
    <w:rsid w:val="004D7029"/>
    <w:rsid w:val="004F7621"/>
    <w:rsid w:val="00514285"/>
    <w:rsid w:val="00552456"/>
    <w:rsid w:val="00560CBC"/>
    <w:rsid w:val="00565E4E"/>
    <w:rsid w:val="005D4E13"/>
    <w:rsid w:val="005D7629"/>
    <w:rsid w:val="00603C37"/>
    <w:rsid w:val="006057AD"/>
    <w:rsid w:val="00624530"/>
    <w:rsid w:val="00624CD0"/>
    <w:rsid w:val="006357E7"/>
    <w:rsid w:val="006371EB"/>
    <w:rsid w:val="00646D97"/>
    <w:rsid w:val="0066089D"/>
    <w:rsid w:val="00692E8A"/>
    <w:rsid w:val="006E0914"/>
    <w:rsid w:val="007060F7"/>
    <w:rsid w:val="00725A24"/>
    <w:rsid w:val="00734868"/>
    <w:rsid w:val="0077710E"/>
    <w:rsid w:val="00781C6D"/>
    <w:rsid w:val="007A5EA8"/>
    <w:rsid w:val="007B1949"/>
    <w:rsid w:val="007B7A54"/>
    <w:rsid w:val="007D52B6"/>
    <w:rsid w:val="007D6B98"/>
    <w:rsid w:val="007E0150"/>
    <w:rsid w:val="00802A7B"/>
    <w:rsid w:val="00803751"/>
    <w:rsid w:val="00825A00"/>
    <w:rsid w:val="00861A95"/>
    <w:rsid w:val="00864E5D"/>
    <w:rsid w:val="00877901"/>
    <w:rsid w:val="0089363C"/>
    <w:rsid w:val="008C2CC8"/>
    <w:rsid w:val="008D66B8"/>
    <w:rsid w:val="008E6C96"/>
    <w:rsid w:val="008F21CE"/>
    <w:rsid w:val="009136E0"/>
    <w:rsid w:val="00922FBA"/>
    <w:rsid w:val="00934E1F"/>
    <w:rsid w:val="00955030"/>
    <w:rsid w:val="00984A16"/>
    <w:rsid w:val="00994C9C"/>
    <w:rsid w:val="009A7438"/>
    <w:rsid w:val="009C5422"/>
    <w:rsid w:val="009D7453"/>
    <w:rsid w:val="009E013A"/>
    <w:rsid w:val="00A05DC5"/>
    <w:rsid w:val="00A065EE"/>
    <w:rsid w:val="00A07C33"/>
    <w:rsid w:val="00A30268"/>
    <w:rsid w:val="00A34760"/>
    <w:rsid w:val="00A347D2"/>
    <w:rsid w:val="00A51594"/>
    <w:rsid w:val="00A851DF"/>
    <w:rsid w:val="00AB26AB"/>
    <w:rsid w:val="00AC6D6C"/>
    <w:rsid w:val="00AC740C"/>
    <w:rsid w:val="00AD3FB1"/>
    <w:rsid w:val="00B02172"/>
    <w:rsid w:val="00B11134"/>
    <w:rsid w:val="00B75D72"/>
    <w:rsid w:val="00B81C30"/>
    <w:rsid w:val="00BC1F7D"/>
    <w:rsid w:val="00BD45F7"/>
    <w:rsid w:val="00BE3D9A"/>
    <w:rsid w:val="00C331E4"/>
    <w:rsid w:val="00C34055"/>
    <w:rsid w:val="00C414AA"/>
    <w:rsid w:val="00C4157F"/>
    <w:rsid w:val="00C960DC"/>
    <w:rsid w:val="00C96814"/>
    <w:rsid w:val="00CA5F64"/>
    <w:rsid w:val="00CA5FB6"/>
    <w:rsid w:val="00CB3A9B"/>
    <w:rsid w:val="00CC237C"/>
    <w:rsid w:val="00D026C4"/>
    <w:rsid w:val="00D06047"/>
    <w:rsid w:val="00D21B2D"/>
    <w:rsid w:val="00D26B49"/>
    <w:rsid w:val="00D27403"/>
    <w:rsid w:val="00D27DFA"/>
    <w:rsid w:val="00D32954"/>
    <w:rsid w:val="00D65FF7"/>
    <w:rsid w:val="00D678E7"/>
    <w:rsid w:val="00D92866"/>
    <w:rsid w:val="00D97A00"/>
    <w:rsid w:val="00DC5360"/>
    <w:rsid w:val="00DD092E"/>
    <w:rsid w:val="00DE160E"/>
    <w:rsid w:val="00DF3847"/>
    <w:rsid w:val="00E44307"/>
    <w:rsid w:val="00E5447F"/>
    <w:rsid w:val="00E7646D"/>
    <w:rsid w:val="00E84471"/>
    <w:rsid w:val="00E937EA"/>
    <w:rsid w:val="00E976CE"/>
    <w:rsid w:val="00EB4DED"/>
    <w:rsid w:val="00EB505F"/>
    <w:rsid w:val="00EC11BC"/>
    <w:rsid w:val="00EC2EA1"/>
    <w:rsid w:val="00ED6D66"/>
    <w:rsid w:val="00EF70EE"/>
    <w:rsid w:val="00F157F0"/>
    <w:rsid w:val="00F33881"/>
    <w:rsid w:val="00F37CDA"/>
    <w:rsid w:val="00F50957"/>
    <w:rsid w:val="00F703AD"/>
    <w:rsid w:val="00F752F0"/>
    <w:rsid w:val="00F9378A"/>
    <w:rsid w:val="00FB5FA8"/>
    <w:rsid w:val="00FC4BE2"/>
    <w:rsid w:val="00FF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B3C7"/>
  <w15:chartTrackingRefBased/>
  <w15:docId w15:val="{6EE49BEF-80FC-48E0-A87F-471D8617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150"/>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5A00"/>
    <w:rPr>
      <w:color w:val="0563C1" w:themeColor="hyperlink"/>
      <w:u w:val="single"/>
    </w:rPr>
  </w:style>
  <w:style w:type="paragraph" w:styleId="Textoindependiente2">
    <w:name w:val="Body Text 2"/>
    <w:basedOn w:val="Normal"/>
    <w:link w:val="Textoindependiente2Car"/>
    <w:rsid w:val="00286120"/>
    <w:pPr>
      <w:spacing w:after="0" w:line="240" w:lineRule="auto"/>
    </w:pPr>
    <w:rPr>
      <w:rFonts w:ascii="Times New Roman" w:eastAsia="Times New Roman" w:hAnsi="Times New Roman" w:cs="Times New Roman"/>
      <w:sz w:val="20"/>
      <w:szCs w:val="24"/>
      <w:lang w:val="es-ES" w:eastAsia="es-ES"/>
    </w:rPr>
  </w:style>
  <w:style w:type="character" w:customStyle="1" w:styleId="Textoindependiente2Car">
    <w:name w:val="Texto independiente 2 Car"/>
    <w:basedOn w:val="Fuentedeprrafopredeter"/>
    <w:link w:val="Textoindependiente2"/>
    <w:rsid w:val="00286120"/>
    <w:rPr>
      <w:rFonts w:ascii="Times New Roman" w:eastAsia="Times New Roman" w:hAnsi="Times New Roman" w:cs="Times New Roman"/>
      <w:sz w:val="20"/>
      <w:szCs w:val="24"/>
      <w:lang w:val="es-ES" w:eastAsia="es-ES"/>
    </w:rPr>
  </w:style>
  <w:style w:type="table" w:styleId="Tablanormal5">
    <w:name w:val="Plain Table 5"/>
    <w:basedOn w:val="Tablanormal"/>
    <w:uiPriority w:val="45"/>
    <w:rsid w:val="00286120"/>
    <w:pPr>
      <w:spacing w:after="0" w:line="240" w:lineRule="auto"/>
    </w:pPr>
    <w:rPr>
      <w:rFonts w:ascii="Times New Roman" w:eastAsia="Times New Roman" w:hAnsi="Times New Roman" w:cs="Times New Roman"/>
      <w:sz w:val="20"/>
      <w:szCs w:val="20"/>
      <w:lang w:val="es-DO" w:eastAsia="es-D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
    <w:name w:val="Body Text"/>
    <w:basedOn w:val="Normal"/>
    <w:link w:val="TextoindependienteCar"/>
    <w:uiPriority w:val="99"/>
    <w:semiHidden/>
    <w:unhideWhenUsed/>
    <w:rsid w:val="00646D97"/>
    <w:pPr>
      <w:spacing w:after="120"/>
    </w:pPr>
  </w:style>
  <w:style w:type="character" w:customStyle="1" w:styleId="TextoindependienteCar">
    <w:name w:val="Texto independiente Car"/>
    <w:basedOn w:val="Fuentedeprrafopredeter"/>
    <w:link w:val="Textoindependiente"/>
    <w:uiPriority w:val="99"/>
    <w:semiHidden/>
    <w:rsid w:val="00646D97"/>
    <w:rPr>
      <w:rFonts w:ascii="Arial" w:hAnsi="Arial"/>
      <w:sz w:val="24"/>
      <w:lang w:val="es-MX"/>
    </w:rPr>
  </w:style>
  <w:style w:type="paragraph" w:customStyle="1" w:styleId="APA7MAEDICION">
    <w:name w:val="APA 7MA EDICION."/>
    <w:basedOn w:val="Normal"/>
    <w:link w:val="APA7MAEDICIONCar"/>
    <w:qFormat/>
    <w:rsid w:val="004D7029"/>
    <w:pPr>
      <w:spacing w:line="480" w:lineRule="auto"/>
      <w:ind w:firstLine="720"/>
    </w:pPr>
    <w:rPr>
      <w:rFonts w:ascii="Times New Roman" w:eastAsiaTheme="minorEastAsia" w:hAnsi="Times New Roman" w:cs="Times New Roman"/>
      <w:szCs w:val="24"/>
    </w:rPr>
  </w:style>
  <w:style w:type="character" w:customStyle="1" w:styleId="APA7MAEDICIONCar">
    <w:name w:val="APA 7MA EDICION. Car"/>
    <w:basedOn w:val="Fuentedeprrafopredeter"/>
    <w:link w:val="APA7MAEDICION"/>
    <w:rsid w:val="004D7029"/>
    <w:rPr>
      <w:rFonts w:ascii="Times New Roman" w:eastAsiaTheme="minorEastAsia" w:hAnsi="Times New Roman" w:cs="Times New Roman"/>
      <w:sz w:val="24"/>
      <w:szCs w:val="24"/>
      <w:lang w:val="es-MX"/>
    </w:rPr>
  </w:style>
  <w:style w:type="character" w:styleId="Mencinsinresolver">
    <w:name w:val="Unresolved Mention"/>
    <w:basedOn w:val="Fuentedeprrafopredeter"/>
    <w:uiPriority w:val="99"/>
    <w:semiHidden/>
    <w:unhideWhenUsed/>
    <w:rsid w:val="00FC4BE2"/>
    <w:rPr>
      <w:color w:val="605E5C"/>
      <w:shd w:val="clear" w:color="auto" w:fill="E1DFDD"/>
    </w:rPr>
  </w:style>
  <w:style w:type="character" w:styleId="Hipervnculovisitado">
    <w:name w:val="FollowedHyperlink"/>
    <w:basedOn w:val="Fuentedeprrafopredeter"/>
    <w:uiPriority w:val="99"/>
    <w:semiHidden/>
    <w:unhideWhenUsed/>
    <w:rsid w:val="00E976CE"/>
    <w:rPr>
      <w:color w:val="954F72" w:themeColor="followedHyperlink"/>
      <w:u w:val="single"/>
    </w:rPr>
  </w:style>
  <w:style w:type="paragraph" w:styleId="Encabezado">
    <w:name w:val="header"/>
    <w:basedOn w:val="Normal"/>
    <w:link w:val="EncabezadoCar"/>
    <w:uiPriority w:val="99"/>
    <w:unhideWhenUsed/>
    <w:rsid w:val="00ED6D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D66"/>
    <w:rPr>
      <w:rFonts w:ascii="Arial" w:hAnsi="Arial"/>
      <w:sz w:val="24"/>
      <w:lang w:val="es-MX"/>
    </w:rPr>
  </w:style>
  <w:style w:type="paragraph" w:styleId="Piedepgina">
    <w:name w:val="footer"/>
    <w:basedOn w:val="Normal"/>
    <w:link w:val="PiedepginaCar"/>
    <w:uiPriority w:val="99"/>
    <w:unhideWhenUsed/>
    <w:rsid w:val="00ED6D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D6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8714-8823" TargetMode="External"/><Relationship Id="rId13" Type="http://schemas.openxmlformats.org/officeDocument/2006/relationships/hyperlink" Target="https://doi.org/10.3390/ijerph19010595" TargetMode="External"/><Relationship Id="rId18" Type="http://schemas.openxmlformats.org/officeDocument/2006/relationships/hyperlink" Target="https://apye.esceg.cu/index.php/apye/article/view/32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ogle.com/search?q=https://doi.org/10.1002/hsr2.888" TargetMode="External"/><Relationship Id="rId17" Type="http://schemas.openxmlformats.org/officeDocument/2006/relationships/hyperlink" Target="https://editorialibkn.com/index.php/Yachasun/article/view/682" TargetMode="External"/><Relationship Id="rId2" Type="http://schemas.openxmlformats.org/officeDocument/2006/relationships/styles" Target="styles.xml"/><Relationship Id="rId16" Type="http://schemas.openxmlformats.org/officeDocument/2006/relationships/hyperlink" Target="https://revistainvestigacionacademicasinfrontera.unison.mx/index.php/RDIASF/article/view/7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4875/gmm.23000394" TargetMode="External"/><Relationship Id="rId5" Type="http://schemas.openxmlformats.org/officeDocument/2006/relationships/footnotes" Target="footnotes.xml"/><Relationship Id="rId15" Type="http://schemas.openxmlformats.org/officeDocument/2006/relationships/hyperlink" Target="https://doi.org/10.37811/cl_rcm.v7i2.5556" TargetMode="External"/><Relationship Id="rId10" Type="http://schemas.openxmlformats.org/officeDocument/2006/relationships/hyperlink" Target="https://orcid.org/0000-0003-4394-3941" TargetMode="External"/><Relationship Id="rId19" Type="http://schemas.openxmlformats.org/officeDocument/2006/relationships/hyperlink" Target="https://doi.org/10.1016/j.ergon.2021.103245" TargetMode="External"/><Relationship Id="rId4" Type="http://schemas.openxmlformats.org/officeDocument/2006/relationships/webSettings" Target="webSettings.xml"/><Relationship Id="rId9" Type="http://schemas.openxmlformats.org/officeDocument/2006/relationships/hyperlink" Target="https://orcid.org/0000-0002-6324-2379" TargetMode="External"/><Relationship Id="rId14" Type="http://schemas.openxmlformats.org/officeDocument/2006/relationships/hyperlink" Target="https://doi.org/10.1038/s44172-025-00382-w"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2297-88BA-430D-A95F-83E8661E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4683</Words>
  <Characters>25759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dc:creator>
  <cp:keywords/>
  <dc:description/>
  <cp:lastModifiedBy>Francisco Santillán Campos</cp:lastModifiedBy>
  <cp:revision>9</cp:revision>
  <dcterms:created xsi:type="dcterms:W3CDTF">2025-10-24T16:48:00Z</dcterms:created>
  <dcterms:modified xsi:type="dcterms:W3CDTF">2025-11-13T13:42:00Z</dcterms:modified>
</cp:coreProperties>
</file>