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4690" w14:textId="4BD86FA1" w:rsidR="002C1745" w:rsidRDefault="002C1745" w:rsidP="002C1745">
      <w:pPr>
        <w:spacing w:before="240" w:line="360" w:lineRule="auto"/>
        <w:jc w:val="right"/>
        <w:rPr>
          <w:rFonts w:asciiTheme="minorHAnsi" w:eastAsia="Times New Roman" w:hAnsiTheme="minorHAnsi" w:cstheme="minorHAnsi"/>
          <w:b/>
          <w:bCs/>
          <w:sz w:val="36"/>
          <w:szCs w:val="36"/>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7D5FF151" w14:textId="5A7E56E4" w:rsidR="00DB374A" w:rsidRPr="00BC438F" w:rsidRDefault="003A49F6" w:rsidP="00BC438F">
      <w:pPr>
        <w:spacing w:after="0" w:line="276" w:lineRule="auto"/>
        <w:jc w:val="right"/>
        <w:rPr>
          <w:rFonts w:asciiTheme="minorHAnsi" w:eastAsia="Times New Roman" w:hAnsiTheme="minorHAnsi" w:cstheme="minorHAnsi"/>
          <w:b/>
          <w:bCs/>
          <w:sz w:val="36"/>
          <w:szCs w:val="36"/>
        </w:rPr>
      </w:pPr>
      <w:r w:rsidRPr="00BC438F">
        <w:rPr>
          <w:rFonts w:asciiTheme="minorHAnsi" w:eastAsia="Times New Roman" w:hAnsiTheme="minorHAnsi" w:cstheme="minorHAnsi"/>
          <w:b/>
          <w:bCs/>
          <w:sz w:val="36"/>
          <w:szCs w:val="36"/>
        </w:rPr>
        <w:t xml:space="preserve">Diseño de una estrategia didáctica innovadora para la enseñanza del diagnóstico diferencial mediante </w:t>
      </w:r>
      <w:r w:rsidR="0095447C" w:rsidRPr="00BC438F">
        <w:rPr>
          <w:rFonts w:asciiTheme="minorHAnsi" w:eastAsia="Times New Roman" w:hAnsiTheme="minorHAnsi" w:cstheme="minorHAnsi"/>
          <w:b/>
          <w:bCs/>
          <w:sz w:val="36"/>
          <w:szCs w:val="36"/>
        </w:rPr>
        <w:t>spider charts</w:t>
      </w:r>
    </w:p>
    <w:p w14:paraId="1B8DB033" w14:textId="77777777" w:rsidR="00C6761B" w:rsidRPr="00D324D7" w:rsidRDefault="00C6761B" w:rsidP="00131A43">
      <w:pPr>
        <w:pStyle w:val="References"/>
        <w:spacing w:line="276" w:lineRule="auto"/>
        <w:jc w:val="right"/>
        <w:rPr>
          <w:rFonts w:asciiTheme="minorHAnsi" w:hAnsiTheme="minorHAnsi" w:cstheme="minorHAnsi"/>
          <w:b/>
          <w:i/>
          <w:iCs/>
          <w:sz w:val="28"/>
          <w:lang w:val="en-US"/>
        </w:rPr>
      </w:pPr>
      <w:r w:rsidRPr="00D324D7">
        <w:rPr>
          <w:rFonts w:asciiTheme="minorHAnsi" w:hAnsiTheme="minorHAnsi" w:cstheme="minorHAnsi"/>
          <w:b/>
          <w:i/>
          <w:iCs/>
          <w:sz w:val="28"/>
          <w:lang w:val="en-US"/>
        </w:rPr>
        <w:t>Design of an innovative didactic strategy for teaching differential diagnosis using spider charts</w:t>
      </w:r>
    </w:p>
    <w:p w14:paraId="06847F73" w14:textId="77777777" w:rsidR="00C6761B" w:rsidRPr="00D324D7" w:rsidRDefault="00C6761B" w:rsidP="00131A43">
      <w:pPr>
        <w:pStyle w:val="References"/>
        <w:spacing w:line="276" w:lineRule="auto"/>
        <w:jc w:val="right"/>
        <w:rPr>
          <w:rFonts w:asciiTheme="minorHAnsi" w:hAnsiTheme="minorHAnsi" w:cstheme="minorHAnsi"/>
          <w:b/>
          <w:i/>
          <w:iCs/>
          <w:sz w:val="28"/>
          <w:lang w:val="en-US"/>
        </w:rPr>
      </w:pPr>
    </w:p>
    <w:p w14:paraId="2A4CFB0D" w14:textId="25AD5AE3" w:rsidR="00C6761B" w:rsidRDefault="00C6761B" w:rsidP="00131A43">
      <w:pPr>
        <w:pStyle w:val="References"/>
        <w:spacing w:line="276" w:lineRule="auto"/>
        <w:jc w:val="right"/>
        <w:rPr>
          <w:rFonts w:asciiTheme="minorHAnsi" w:hAnsiTheme="minorHAnsi" w:cstheme="minorHAnsi"/>
          <w:b/>
          <w:i/>
          <w:iCs/>
          <w:sz w:val="28"/>
          <w:lang w:val="es-MX"/>
        </w:rPr>
      </w:pPr>
      <w:proofErr w:type="spellStart"/>
      <w:r w:rsidRPr="00C6761B">
        <w:rPr>
          <w:rFonts w:asciiTheme="minorHAnsi" w:hAnsiTheme="minorHAnsi" w:cstheme="minorHAnsi"/>
          <w:b/>
          <w:i/>
          <w:iCs/>
          <w:sz w:val="28"/>
          <w:lang w:val="es-MX"/>
        </w:rPr>
        <w:t>Desenho</w:t>
      </w:r>
      <w:proofErr w:type="spellEnd"/>
      <w:r w:rsidRPr="00C6761B">
        <w:rPr>
          <w:rFonts w:asciiTheme="minorHAnsi" w:hAnsiTheme="minorHAnsi" w:cstheme="minorHAnsi"/>
          <w:b/>
          <w:i/>
          <w:iCs/>
          <w:sz w:val="28"/>
          <w:lang w:val="es-MX"/>
        </w:rPr>
        <w:t xml:space="preserve"> de </w:t>
      </w:r>
      <w:proofErr w:type="spellStart"/>
      <w:r w:rsidRPr="00C6761B">
        <w:rPr>
          <w:rFonts w:asciiTheme="minorHAnsi" w:hAnsiTheme="minorHAnsi" w:cstheme="minorHAnsi"/>
          <w:b/>
          <w:i/>
          <w:iCs/>
          <w:sz w:val="28"/>
          <w:lang w:val="es-MX"/>
        </w:rPr>
        <w:t>uma</w:t>
      </w:r>
      <w:proofErr w:type="spellEnd"/>
      <w:r w:rsidRPr="00C6761B">
        <w:rPr>
          <w:rFonts w:asciiTheme="minorHAnsi" w:hAnsiTheme="minorHAnsi" w:cstheme="minorHAnsi"/>
          <w:b/>
          <w:i/>
          <w:iCs/>
          <w:sz w:val="28"/>
          <w:lang w:val="es-MX"/>
        </w:rPr>
        <w:t xml:space="preserve"> </w:t>
      </w:r>
      <w:proofErr w:type="spellStart"/>
      <w:r w:rsidRPr="00C6761B">
        <w:rPr>
          <w:rFonts w:asciiTheme="minorHAnsi" w:hAnsiTheme="minorHAnsi" w:cstheme="minorHAnsi"/>
          <w:b/>
          <w:i/>
          <w:iCs/>
          <w:sz w:val="28"/>
          <w:lang w:val="es-MX"/>
        </w:rPr>
        <w:t>estratégia</w:t>
      </w:r>
      <w:proofErr w:type="spellEnd"/>
      <w:r w:rsidRPr="00C6761B">
        <w:rPr>
          <w:rFonts w:asciiTheme="minorHAnsi" w:hAnsiTheme="minorHAnsi" w:cstheme="minorHAnsi"/>
          <w:b/>
          <w:i/>
          <w:iCs/>
          <w:sz w:val="28"/>
          <w:lang w:val="es-MX"/>
        </w:rPr>
        <w:t xml:space="preserve"> </w:t>
      </w:r>
      <w:proofErr w:type="spellStart"/>
      <w:r w:rsidRPr="00C6761B">
        <w:rPr>
          <w:rFonts w:asciiTheme="minorHAnsi" w:hAnsiTheme="minorHAnsi" w:cstheme="minorHAnsi"/>
          <w:b/>
          <w:i/>
          <w:iCs/>
          <w:sz w:val="28"/>
          <w:lang w:val="es-MX"/>
        </w:rPr>
        <w:t>didática</w:t>
      </w:r>
      <w:proofErr w:type="spellEnd"/>
      <w:r w:rsidRPr="00C6761B">
        <w:rPr>
          <w:rFonts w:asciiTheme="minorHAnsi" w:hAnsiTheme="minorHAnsi" w:cstheme="minorHAnsi"/>
          <w:b/>
          <w:i/>
          <w:iCs/>
          <w:sz w:val="28"/>
          <w:lang w:val="es-MX"/>
        </w:rPr>
        <w:t xml:space="preserve"> </w:t>
      </w:r>
      <w:proofErr w:type="spellStart"/>
      <w:r w:rsidRPr="00C6761B">
        <w:rPr>
          <w:rFonts w:asciiTheme="minorHAnsi" w:hAnsiTheme="minorHAnsi" w:cstheme="minorHAnsi"/>
          <w:b/>
          <w:i/>
          <w:iCs/>
          <w:sz w:val="28"/>
          <w:lang w:val="es-MX"/>
        </w:rPr>
        <w:t>inovadora</w:t>
      </w:r>
      <w:proofErr w:type="spellEnd"/>
      <w:r w:rsidRPr="00C6761B">
        <w:rPr>
          <w:rFonts w:asciiTheme="minorHAnsi" w:hAnsiTheme="minorHAnsi" w:cstheme="minorHAnsi"/>
          <w:b/>
          <w:i/>
          <w:iCs/>
          <w:sz w:val="28"/>
          <w:lang w:val="es-MX"/>
        </w:rPr>
        <w:t xml:space="preserve"> para o </w:t>
      </w:r>
      <w:proofErr w:type="spellStart"/>
      <w:r w:rsidRPr="00C6761B">
        <w:rPr>
          <w:rFonts w:asciiTheme="minorHAnsi" w:hAnsiTheme="minorHAnsi" w:cstheme="minorHAnsi"/>
          <w:b/>
          <w:i/>
          <w:iCs/>
          <w:sz w:val="28"/>
          <w:lang w:val="es-MX"/>
        </w:rPr>
        <w:t>ensino</w:t>
      </w:r>
      <w:proofErr w:type="spellEnd"/>
      <w:r w:rsidRPr="00C6761B">
        <w:rPr>
          <w:rFonts w:asciiTheme="minorHAnsi" w:hAnsiTheme="minorHAnsi" w:cstheme="minorHAnsi"/>
          <w:b/>
          <w:i/>
          <w:iCs/>
          <w:sz w:val="28"/>
          <w:lang w:val="es-MX"/>
        </w:rPr>
        <w:t xml:space="preserve"> de diagnóstico diferencial usando </w:t>
      </w:r>
      <w:r>
        <w:rPr>
          <w:rFonts w:asciiTheme="minorHAnsi" w:hAnsiTheme="minorHAnsi" w:cstheme="minorHAnsi"/>
          <w:b/>
          <w:i/>
          <w:iCs/>
          <w:sz w:val="28"/>
          <w:lang w:val="es-MX"/>
        </w:rPr>
        <w:t>spider charts</w:t>
      </w:r>
    </w:p>
    <w:p w14:paraId="06C00164" w14:textId="77777777" w:rsidR="00C6761B" w:rsidRDefault="00C6761B" w:rsidP="00131A43">
      <w:pPr>
        <w:pStyle w:val="References"/>
        <w:spacing w:line="276" w:lineRule="auto"/>
        <w:jc w:val="right"/>
        <w:rPr>
          <w:rFonts w:asciiTheme="minorHAnsi" w:hAnsiTheme="minorHAnsi" w:cstheme="minorHAnsi"/>
          <w:b/>
          <w:i/>
          <w:iCs/>
          <w:sz w:val="28"/>
          <w:lang w:val="es-MX"/>
        </w:rPr>
      </w:pPr>
    </w:p>
    <w:p w14:paraId="19EFBADF" w14:textId="1C1D4782" w:rsidR="00AA7B1B" w:rsidRDefault="00AA7B1B" w:rsidP="002C1745">
      <w:pPr>
        <w:pStyle w:val="References"/>
        <w:tabs>
          <w:tab w:val="left" w:pos="5103"/>
        </w:tabs>
        <w:spacing w:before="0" w:line="276" w:lineRule="auto"/>
        <w:jc w:val="right"/>
        <w:rPr>
          <w:rFonts w:asciiTheme="minorHAnsi" w:hAnsiTheme="minorHAnsi" w:cstheme="minorHAnsi"/>
          <w:b/>
          <w:bCs/>
          <w:lang w:val="es-MX"/>
        </w:rPr>
      </w:pPr>
      <w:r w:rsidRPr="00AA7B1B">
        <w:rPr>
          <w:rFonts w:asciiTheme="minorHAnsi" w:hAnsiTheme="minorHAnsi" w:cstheme="minorHAnsi"/>
          <w:b/>
          <w:bCs/>
          <w:lang w:val="es-MX"/>
        </w:rPr>
        <w:t>Alfredo Briones-Aranda</w:t>
      </w:r>
    </w:p>
    <w:p w14:paraId="5843D4A0" w14:textId="18CCEC09" w:rsidR="003A34F3" w:rsidRPr="00C6514B" w:rsidRDefault="003A34F3" w:rsidP="002C1745">
      <w:pPr>
        <w:pStyle w:val="References"/>
        <w:spacing w:before="0" w:line="276" w:lineRule="auto"/>
        <w:jc w:val="right"/>
        <w:rPr>
          <w:lang w:val="es-MX"/>
        </w:rPr>
      </w:pPr>
      <w:r w:rsidRPr="00C6514B">
        <w:rPr>
          <w:lang w:val="es-MX"/>
        </w:rPr>
        <w:t>Universidad Autónoma de Chiapas, México</w:t>
      </w:r>
    </w:p>
    <w:p w14:paraId="1CE0B61C" w14:textId="77777777" w:rsidR="00AA7B1B" w:rsidRPr="002C1745" w:rsidRDefault="00000000" w:rsidP="002C1745">
      <w:pPr>
        <w:pStyle w:val="References"/>
        <w:spacing w:before="0" w:line="276" w:lineRule="auto"/>
        <w:jc w:val="right"/>
        <w:rPr>
          <w:rFonts w:asciiTheme="minorHAnsi" w:hAnsiTheme="minorHAnsi" w:cstheme="minorHAnsi"/>
          <w:lang w:val="es-MX"/>
        </w:rPr>
      </w:pPr>
      <w:hyperlink r:id="rId9" w:history="1">
        <w:r w:rsidR="00AA7B1B" w:rsidRPr="002C1745">
          <w:rPr>
            <w:rFonts w:asciiTheme="minorHAnsi" w:hAnsiTheme="minorHAnsi" w:cstheme="minorHAnsi"/>
            <w:color w:val="FF0000"/>
            <w:lang w:val="es-MX"/>
          </w:rPr>
          <w:t>alfred725@hotmail.com</w:t>
        </w:r>
      </w:hyperlink>
    </w:p>
    <w:p w14:paraId="73B71361" w14:textId="0DE05731" w:rsidR="00AA7B1B" w:rsidRPr="007F7EC1" w:rsidRDefault="00000000" w:rsidP="002C1745">
      <w:pPr>
        <w:pStyle w:val="References"/>
        <w:spacing w:before="0" w:line="276" w:lineRule="auto"/>
        <w:jc w:val="right"/>
        <w:rPr>
          <w:lang w:val="es-MX"/>
        </w:rPr>
      </w:pPr>
      <w:hyperlink r:id="rId10" w:history="1">
        <w:r w:rsidR="00AA7B1B" w:rsidRPr="00C6761B">
          <w:rPr>
            <w:lang w:val="es-MX"/>
          </w:rPr>
          <w:t>https://orcid.org/0000-0002-0628-2446</w:t>
        </w:r>
      </w:hyperlink>
    </w:p>
    <w:p w14:paraId="4C17C20B" w14:textId="77777777" w:rsidR="00AA7B1B" w:rsidRPr="003A34F3" w:rsidRDefault="00AA7B1B" w:rsidP="002C1745">
      <w:pPr>
        <w:spacing w:after="0" w:line="276" w:lineRule="auto"/>
        <w:jc w:val="right"/>
        <w:rPr>
          <w:rFonts w:eastAsia="Times New Roman"/>
          <w:b/>
          <w:bCs/>
          <w:sz w:val="24"/>
          <w:szCs w:val="24"/>
          <w:lang w:val="es-MX" w:eastAsia="es-MX"/>
        </w:rPr>
      </w:pPr>
    </w:p>
    <w:p w14:paraId="246E2BD4" w14:textId="15FDFE76" w:rsidR="002F4D9F" w:rsidRPr="002F4D9F" w:rsidRDefault="002F4D9F" w:rsidP="002C1745">
      <w:pPr>
        <w:spacing w:after="0" w:line="276" w:lineRule="auto"/>
        <w:jc w:val="right"/>
        <w:rPr>
          <w:rFonts w:eastAsia="Times New Roman"/>
          <w:b/>
          <w:bCs/>
          <w:sz w:val="24"/>
          <w:szCs w:val="24"/>
          <w:lang w:val="es" w:eastAsia="es-MX"/>
        </w:rPr>
      </w:pPr>
      <w:r w:rsidRPr="002F4D9F">
        <w:rPr>
          <w:rFonts w:eastAsia="Times New Roman"/>
          <w:b/>
          <w:bCs/>
          <w:sz w:val="24"/>
          <w:szCs w:val="24"/>
          <w:lang w:val="es" w:eastAsia="es-MX"/>
        </w:rPr>
        <w:t>Mario A. Aguirre-López</w:t>
      </w:r>
    </w:p>
    <w:p w14:paraId="3194316B" w14:textId="77777777" w:rsidR="002F4D9F" w:rsidRPr="00F47DEC" w:rsidRDefault="002F4D9F" w:rsidP="002C1745">
      <w:pPr>
        <w:spacing w:after="0" w:line="276" w:lineRule="auto"/>
        <w:jc w:val="right"/>
        <w:rPr>
          <w:rFonts w:ascii="Times New Roman" w:eastAsia="Times New Roman" w:hAnsi="Times New Roman" w:cs="Times New Roman"/>
          <w:sz w:val="24"/>
          <w:szCs w:val="24"/>
          <w:lang w:val="es" w:eastAsia="es-MX"/>
        </w:rPr>
      </w:pPr>
      <w:bookmarkStart w:id="1" w:name="_Hlk105270236"/>
      <w:r w:rsidRPr="00F47DEC">
        <w:rPr>
          <w:rFonts w:ascii="Times New Roman" w:eastAsia="Times New Roman" w:hAnsi="Times New Roman" w:cs="Times New Roman"/>
          <w:sz w:val="24"/>
          <w:szCs w:val="24"/>
          <w:lang w:val="es" w:eastAsia="es-MX"/>
        </w:rPr>
        <w:t>Universidad Autónoma de Chiapas, México</w:t>
      </w:r>
    </w:p>
    <w:bookmarkEnd w:id="1"/>
    <w:p w14:paraId="1D38A1B3" w14:textId="77777777" w:rsidR="002F4D9F" w:rsidRPr="002C1745" w:rsidRDefault="00D7312E" w:rsidP="002C1745">
      <w:pPr>
        <w:pStyle w:val="References"/>
        <w:spacing w:before="0" w:line="276" w:lineRule="auto"/>
        <w:jc w:val="right"/>
        <w:rPr>
          <w:rFonts w:asciiTheme="minorHAnsi" w:hAnsiTheme="minorHAnsi" w:cstheme="minorHAnsi"/>
          <w:color w:val="FF0000"/>
          <w:lang w:val="es-MX"/>
        </w:rPr>
      </w:pPr>
      <w:r w:rsidRPr="002C1745">
        <w:rPr>
          <w:rFonts w:asciiTheme="minorHAnsi" w:hAnsiTheme="minorHAnsi" w:cstheme="minorHAnsi"/>
          <w:color w:val="FF0000"/>
          <w:lang w:val="es-MX"/>
        </w:rPr>
        <w:fldChar w:fldCharType="begin"/>
      </w:r>
      <w:r w:rsidRPr="002C1745">
        <w:rPr>
          <w:rFonts w:asciiTheme="minorHAnsi" w:hAnsiTheme="minorHAnsi" w:cstheme="minorHAnsi"/>
          <w:color w:val="FF0000"/>
          <w:lang w:val="es-MX"/>
        </w:rPr>
        <w:instrText xml:space="preserve"> HYPERLINK "mailto:marioal1906@gmail.com" </w:instrText>
      </w:r>
      <w:r w:rsidRPr="002C1745">
        <w:rPr>
          <w:rFonts w:asciiTheme="minorHAnsi" w:hAnsiTheme="minorHAnsi" w:cstheme="minorHAnsi"/>
          <w:color w:val="FF0000"/>
          <w:lang w:val="es-MX"/>
        </w:rPr>
      </w:r>
      <w:r w:rsidRPr="002C1745">
        <w:rPr>
          <w:rFonts w:asciiTheme="minorHAnsi" w:hAnsiTheme="minorHAnsi" w:cstheme="minorHAnsi"/>
          <w:color w:val="FF0000"/>
          <w:lang w:val="es-MX"/>
        </w:rPr>
        <w:fldChar w:fldCharType="separate"/>
      </w:r>
      <w:r w:rsidR="002F4D9F" w:rsidRPr="002C1745">
        <w:rPr>
          <w:rFonts w:asciiTheme="minorHAnsi" w:hAnsiTheme="minorHAnsi" w:cstheme="minorHAnsi"/>
          <w:color w:val="FF0000"/>
          <w:lang w:val="es-MX"/>
        </w:rPr>
        <w:t>marioal1906@gmail.com</w:t>
      </w:r>
      <w:r w:rsidRPr="002C1745">
        <w:rPr>
          <w:rFonts w:asciiTheme="minorHAnsi" w:hAnsiTheme="minorHAnsi" w:cstheme="minorHAnsi"/>
          <w:color w:val="FF0000"/>
          <w:lang w:val="es-MX"/>
        </w:rPr>
        <w:fldChar w:fldCharType="end"/>
      </w:r>
    </w:p>
    <w:p w14:paraId="20A022FA" w14:textId="77777777" w:rsidR="002F4D9F" w:rsidRPr="00F47DEC" w:rsidRDefault="00000000" w:rsidP="002C1745">
      <w:pPr>
        <w:spacing w:after="0" w:line="276" w:lineRule="auto"/>
        <w:jc w:val="right"/>
        <w:rPr>
          <w:rFonts w:ascii="Times New Roman" w:eastAsia="Times New Roman" w:hAnsi="Times New Roman" w:cs="Times New Roman"/>
          <w:color w:val="0070C0"/>
          <w:sz w:val="24"/>
          <w:szCs w:val="24"/>
          <w:lang w:val="es" w:eastAsia="es-MX"/>
        </w:rPr>
      </w:pPr>
      <w:hyperlink r:id="rId11" w:history="1">
        <w:r w:rsidR="002F4D9F" w:rsidRPr="007F7EC1">
          <w:rPr>
            <w:rFonts w:ascii="Times New Roman" w:eastAsia="Times New Roman" w:hAnsi="Times New Roman" w:cs="Times New Roman"/>
            <w:sz w:val="24"/>
            <w:szCs w:val="24"/>
            <w:lang w:val="es-MX" w:eastAsia="en-GB"/>
          </w:rPr>
          <w:t>https://orcid.org/0000-0002-5191-3462</w:t>
        </w:r>
      </w:hyperlink>
    </w:p>
    <w:p w14:paraId="1DDC46FC" w14:textId="6A1777A0" w:rsidR="003A34F3" w:rsidRPr="008E7597" w:rsidRDefault="002F4D9F" w:rsidP="002C1745">
      <w:pPr>
        <w:pStyle w:val="References"/>
        <w:spacing w:before="0" w:line="276" w:lineRule="auto"/>
        <w:ind w:left="0" w:firstLine="0"/>
        <w:jc w:val="right"/>
        <w:rPr>
          <w:rFonts w:asciiTheme="minorHAnsi" w:hAnsiTheme="minorHAnsi" w:cstheme="minorHAnsi"/>
          <w:b/>
          <w:bCs/>
          <w:lang w:val="es-MX"/>
        </w:rPr>
      </w:pPr>
      <w:r w:rsidRPr="002F4D9F">
        <w:rPr>
          <w:lang w:val="es" w:eastAsia="es-MX"/>
        </w:rPr>
        <w:br/>
      </w:r>
      <w:r w:rsidR="003A34F3" w:rsidRPr="008E7597">
        <w:rPr>
          <w:rFonts w:asciiTheme="minorHAnsi" w:hAnsiTheme="minorHAnsi" w:cstheme="minorHAnsi"/>
          <w:b/>
          <w:bCs/>
          <w:lang w:val="es-MX"/>
        </w:rPr>
        <w:t>Norma Lizeth Zúñiga-Zubiri</w:t>
      </w:r>
    </w:p>
    <w:p w14:paraId="21551E2E" w14:textId="6EF387F6" w:rsidR="00D804C0" w:rsidRPr="00F47DEC" w:rsidRDefault="00D804C0" w:rsidP="002C1745">
      <w:pPr>
        <w:spacing w:after="0" w:line="276" w:lineRule="auto"/>
        <w:jc w:val="right"/>
        <w:rPr>
          <w:rFonts w:ascii="Times New Roman" w:eastAsia="Times New Roman" w:hAnsi="Times New Roman" w:cs="Times New Roman"/>
          <w:sz w:val="24"/>
          <w:szCs w:val="24"/>
          <w:lang w:val="es" w:eastAsia="es-MX"/>
        </w:rPr>
      </w:pPr>
      <w:bookmarkStart w:id="2" w:name="_Hlk105273336"/>
      <w:r w:rsidRPr="00F47DEC">
        <w:rPr>
          <w:rFonts w:ascii="Times New Roman" w:eastAsia="Times New Roman" w:hAnsi="Times New Roman" w:cs="Times New Roman"/>
          <w:sz w:val="24"/>
          <w:szCs w:val="24"/>
          <w:lang w:val="es" w:eastAsia="es-MX"/>
        </w:rPr>
        <w:t>Universidad Autónoma de Chiapas, México</w:t>
      </w:r>
    </w:p>
    <w:bookmarkEnd w:id="2"/>
    <w:p w14:paraId="269BE83F" w14:textId="5F3BAC7A" w:rsidR="003A34F3" w:rsidRPr="002C1745" w:rsidRDefault="00D804C0" w:rsidP="002C1745">
      <w:pPr>
        <w:pStyle w:val="References"/>
        <w:spacing w:before="0" w:line="276" w:lineRule="auto"/>
        <w:jc w:val="right"/>
        <w:rPr>
          <w:rFonts w:asciiTheme="minorHAnsi" w:hAnsiTheme="minorHAnsi" w:cstheme="minorHAnsi"/>
          <w:color w:val="FF0000"/>
          <w:lang w:val="es-MX"/>
        </w:rPr>
      </w:pPr>
      <w:r w:rsidRPr="002C1745">
        <w:rPr>
          <w:rFonts w:asciiTheme="minorHAnsi" w:hAnsiTheme="minorHAnsi" w:cstheme="minorHAnsi"/>
          <w:color w:val="FF0000"/>
          <w:lang w:val="es-MX"/>
        </w:rPr>
        <w:fldChar w:fldCharType="begin"/>
      </w:r>
      <w:r w:rsidRPr="002C1745">
        <w:rPr>
          <w:rFonts w:asciiTheme="minorHAnsi" w:hAnsiTheme="minorHAnsi" w:cstheme="minorHAnsi"/>
          <w:color w:val="FF0000"/>
          <w:lang w:val="es-MX"/>
        </w:rPr>
        <w:instrText xml:space="preserve"> HYPERLINK "mailto:norliz987@gmail.com" </w:instrText>
      </w:r>
      <w:r w:rsidRPr="002C1745">
        <w:rPr>
          <w:rFonts w:asciiTheme="minorHAnsi" w:hAnsiTheme="minorHAnsi" w:cstheme="minorHAnsi"/>
          <w:color w:val="FF0000"/>
          <w:lang w:val="es-MX"/>
        </w:rPr>
      </w:r>
      <w:r w:rsidRPr="002C1745">
        <w:rPr>
          <w:rFonts w:asciiTheme="minorHAnsi" w:hAnsiTheme="minorHAnsi" w:cstheme="minorHAnsi"/>
          <w:color w:val="FF0000"/>
          <w:lang w:val="es-MX"/>
        </w:rPr>
        <w:fldChar w:fldCharType="separate"/>
      </w:r>
      <w:r w:rsidRPr="002C1745">
        <w:rPr>
          <w:rFonts w:asciiTheme="minorHAnsi" w:hAnsiTheme="minorHAnsi" w:cstheme="minorHAnsi"/>
          <w:color w:val="FF0000"/>
          <w:lang w:val="es-MX"/>
        </w:rPr>
        <w:t>norliz987@gmail.com</w:t>
      </w:r>
      <w:r w:rsidRPr="002C1745">
        <w:rPr>
          <w:rFonts w:asciiTheme="minorHAnsi" w:hAnsiTheme="minorHAnsi" w:cstheme="minorHAnsi"/>
          <w:color w:val="FF0000"/>
          <w:lang w:val="es-MX"/>
        </w:rPr>
        <w:fldChar w:fldCharType="end"/>
      </w:r>
    </w:p>
    <w:p w14:paraId="5971A9F9" w14:textId="0FC3D96B" w:rsidR="00D804C0" w:rsidRPr="00F47DEC" w:rsidRDefault="00000000" w:rsidP="002C1745">
      <w:pPr>
        <w:pStyle w:val="References"/>
        <w:spacing w:before="0" w:line="276" w:lineRule="auto"/>
        <w:jc w:val="right"/>
        <w:rPr>
          <w:lang w:val="es-MX"/>
        </w:rPr>
      </w:pPr>
      <w:hyperlink r:id="rId12" w:history="1">
        <w:r w:rsidR="00D804C0" w:rsidRPr="007F7EC1">
          <w:rPr>
            <w:lang w:val="es" w:eastAsia="es-MX"/>
          </w:rPr>
          <w:t>https://orcid.org/0000-0003-2126-784X</w:t>
        </w:r>
      </w:hyperlink>
    </w:p>
    <w:p w14:paraId="67788EA6" w14:textId="77777777" w:rsidR="00F47DEC" w:rsidRDefault="00F47DEC" w:rsidP="002C1745">
      <w:pPr>
        <w:pStyle w:val="References"/>
        <w:spacing w:before="0" w:line="276" w:lineRule="auto"/>
        <w:jc w:val="right"/>
        <w:rPr>
          <w:rFonts w:asciiTheme="minorHAnsi" w:hAnsiTheme="minorHAnsi" w:cstheme="minorHAnsi"/>
          <w:lang w:val="es-MX"/>
        </w:rPr>
      </w:pPr>
    </w:p>
    <w:p w14:paraId="4E0971A4" w14:textId="2DDA36E1" w:rsidR="00D804C0" w:rsidRPr="008E7597" w:rsidRDefault="00D804C0" w:rsidP="002C1745">
      <w:pPr>
        <w:spacing w:after="0" w:line="276" w:lineRule="auto"/>
        <w:ind w:left="720" w:hanging="720"/>
        <w:contextualSpacing/>
        <w:jc w:val="right"/>
        <w:rPr>
          <w:rFonts w:asciiTheme="minorHAnsi" w:eastAsia="Times New Roman" w:hAnsiTheme="minorHAnsi" w:cstheme="minorHAnsi"/>
          <w:b/>
          <w:bCs/>
          <w:sz w:val="24"/>
          <w:szCs w:val="24"/>
          <w:lang w:val="es-MX" w:eastAsia="en-GB"/>
        </w:rPr>
      </w:pPr>
      <w:r w:rsidRPr="008E7597">
        <w:rPr>
          <w:rFonts w:asciiTheme="minorHAnsi" w:eastAsia="Times New Roman" w:hAnsiTheme="minorHAnsi" w:cstheme="minorHAnsi"/>
          <w:b/>
          <w:bCs/>
          <w:sz w:val="24"/>
          <w:szCs w:val="24"/>
          <w:lang w:val="es-MX" w:eastAsia="en-GB"/>
        </w:rPr>
        <w:t>Gerardo J. Escalera Santos</w:t>
      </w:r>
    </w:p>
    <w:p w14:paraId="27782DC8" w14:textId="320381AC" w:rsidR="00D804C0" w:rsidRPr="00D804C0" w:rsidRDefault="00D804C0" w:rsidP="002C1745">
      <w:pPr>
        <w:spacing w:after="0" w:line="276" w:lineRule="auto"/>
        <w:jc w:val="right"/>
        <w:rPr>
          <w:rFonts w:ascii="Times New Roman" w:eastAsia="Times New Roman" w:hAnsi="Times New Roman" w:cs="Times New Roman"/>
          <w:sz w:val="24"/>
          <w:szCs w:val="24"/>
          <w:lang w:val="es" w:eastAsia="es-MX"/>
        </w:rPr>
      </w:pPr>
      <w:r w:rsidRPr="00F47DEC">
        <w:rPr>
          <w:rFonts w:ascii="Times New Roman" w:eastAsia="Times New Roman" w:hAnsi="Times New Roman" w:cs="Times New Roman"/>
          <w:sz w:val="24"/>
          <w:szCs w:val="24"/>
          <w:lang w:val="es" w:eastAsia="es-MX"/>
        </w:rPr>
        <w:t>Universidad Autónoma de Chiapas, México</w:t>
      </w:r>
    </w:p>
    <w:p w14:paraId="5B597698" w14:textId="77777777" w:rsidR="00D804C0" w:rsidRPr="002C1745" w:rsidRDefault="00000000" w:rsidP="002C1745">
      <w:pPr>
        <w:pStyle w:val="References"/>
        <w:spacing w:before="0" w:line="276" w:lineRule="auto"/>
        <w:jc w:val="right"/>
        <w:rPr>
          <w:rFonts w:asciiTheme="minorHAnsi" w:hAnsiTheme="minorHAnsi" w:cstheme="minorHAnsi"/>
          <w:color w:val="FF0000"/>
          <w:lang w:val="es-MX"/>
        </w:rPr>
      </w:pPr>
      <w:hyperlink r:id="rId13" w:history="1">
        <w:r w:rsidR="00D804C0" w:rsidRPr="002C1745">
          <w:rPr>
            <w:rFonts w:asciiTheme="minorHAnsi" w:hAnsiTheme="minorHAnsi" w:cstheme="minorHAnsi"/>
            <w:color w:val="FF0000"/>
            <w:lang w:val="es-MX"/>
          </w:rPr>
          <w:t>gerardo.escalera@unach.mx</w:t>
        </w:r>
      </w:hyperlink>
    </w:p>
    <w:p w14:paraId="12279324" w14:textId="4CD0693F" w:rsidR="00D804C0" w:rsidRPr="002C1745" w:rsidRDefault="00000000" w:rsidP="002C1745">
      <w:pPr>
        <w:spacing w:after="0" w:line="276" w:lineRule="auto"/>
        <w:ind w:left="720" w:hanging="720"/>
        <w:contextualSpacing/>
        <w:jc w:val="right"/>
        <w:rPr>
          <w:rFonts w:ascii="Times New Roman" w:eastAsia="Times New Roman" w:hAnsi="Times New Roman" w:cs="Times New Roman"/>
          <w:sz w:val="24"/>
          <w:szCs w:val="24"/>
          <w:lang w:val="es" w:eastAsia="es-MX"/>
        </w:rPr>
      </w:pPr>
      <w:hyperlink r:id="rId14" w:history="1">
        <w:r w:rsidR="00131A43" w:rsidRPr="002C1745">
          <w:rPr>
            <w:rFonts w:ascii="Times New Roman" w:eastAsia="Times New Roman" w:hAnsi="Times New Roman" w:cs="Times New Roman"/>
            <w:sz w:val="24"/>
            <w:szCs w:val="24"/>
            <w:lang w:val="es" w:eastAsia="es-MX"/>
          </w:rPr>
          <w:t>https://orcid.org/0000-0002-6549-3737</w:t>
        </w:r>
      </w:hyperlink>
    </w:p>
    <w:p w14:paraId="35ECF8EC" w14:textId="419E95E2" w:rsidR="003A34F3" w:rsidRDefault="003A34F3" w:rsidP="002C1745">
      <w:pPr>
        <w:spacing w:after="0" w:line="276" w:lineRule="auto"/>
        <w:rPr>
          <w:rFonts w:eastAsia="Times New Roman"/>
          <w:b/>
          <w:bCs/>
          <w:sz w:val="24"/>
          <w:szCs w:val="24"/>
          <w:lang w:val="es" w:eastAsia="es-MX"/>
        </w:rPr>
      </w:pPr>
    </w:p>
    <w:p w14:paraId="3A6A8738" w14:textId="474ED277" w:rsidR="002F4D9F" w:rsidRPr="00131A43" w:rsidRDefault="002F4D9F" w:rsidP="002C1745">
      <w:pPr>
        <w:spacing w:after="0" w:line="276" w:lineRule="auto"/>
        <w:jc w:val="right"/>
        <w:rPr>
          <w:rFonts w:asciiTheme="minorHAnsi" w:eastAsia="Times New Roman" w:hAnsiTheme="minorHAnsi" w:cstheme="minorHAnsi"/>
          <w:sz w:val="24"/>
          <w:szCs w:val="24"/>
          <w:lang w:val="es" w:eastAsia="es-MX"/>
        </w:rPr>
      </w:pPr>
      <w:r w:rsidRPr="00131A43">
        <w:rPr>
          <w:rFonts w:asciiTheme="minorHAnsi" w:eastAsia="Times New Roman" w:hAnsiTheme="minorHAnsi" w:cstheme="minorHAnsi"/>
          <w:b/>
          <w:bCs/>
          <w:sz w:val="24"/>
          <w:szCs w:val="24"/>
          <w:lang w:val="es" w:eastAsia="es-MX"/>
        </w:rPr>
        <w:t>J</w:t>
      </w:r>
      <w:r w:rsidR="00D07293" w:rsidRPr="00131A43">
        <w:rPr>
          <w:rFonts w:asciiTheme="minorHAnsi" w:eastAsia="Times New Roman" w:hAnsiTheme="minorHAnsi" w:cstheme="minorHAnsi"/>
          <w:b/>
          <w:bCs/>
          <w:sz w:val="24"/>
          <w:szCs w:val="24"/>
          <w:lang w:val="es" w:eastAsia="es-MX"/>
        </w:rPr>
        <w:t>avier</w:t>
      </w:r>
      <w:r w:rsidRPr="00131A43">
        <w:rPr>
          <w:rFonts w:asciiTheme="minorHAnsi" w:eastAsia="Times New Roman" w:hAnsiTheme="minorHAnsi" w:cstheme="minorHAnsi"/>
          <w:b/>
          <w:bCs/>
          <w:sz w:val="24"/>
          <w:szCs w:val="24"/>
          <w:lang w:val="es" w:eastAsia="es-MX"/>
        </w:rPr>
        <w:t xml:space="preserve"> </w:t>
      </w:r>
      <w:r w:rsidR="00D07293" w:rsidRPr="00131A43">
        <w:rPr>
          <w:rFonts w:asciiTheme="minorHAnsi" w:eastAsia="Times New Roman" w:hAnsiTheme="minorHAnsi" w:cstheme="minorHAnsi"/>
          <w:b/>
          <w:bCs/>
          <w:sz w:val="24"/>
          <w:szCs w:val="24"/>
          <w:lang w:val="es" w:eastAsia="es-MX"/>
        </w:rPr>
        <w:t>Morales</w:t>
      </w:r>
      <w:r w:rsidRPr="00131A43">
        <w:rPr>
          <w:rFonts w:asciiTheme="minorHAnsi" w:eastAsia="Times New Roman" w:hAnsiTheme="minorHAnsi" w:cstheme="minorHAnsi"/>
          <w:b/>
          <w:bCs/>
          <w:sz w:val="24"/>
          <w:szCs w:val="24"/>
          <w:lang w:val="es" w:eastAsia="es-MX"/>
        </w:rPr>
        <w:t>-</w:t>
      </w:r>
      <w:r w:rsidR="006E072A" w:rsidRPr="00131A43">
        <w:rPr>
          <w:rFonts w:asciiTheme="minorHAnsi" w:eastAsia="Times New Roman" w:hAnsiTheme="minorHAnsi" w:cstheme="minorHAnsi"/>
          <w:b/>
          <w:bCs/>
          <w:sz w:val="24"/>
          <w:szCs w:val="24"/>
          <w:lang w:val="es" w:eastAsia="es-MX"/>
        </w:rPr>
        <w:t>Castillo</w:t>
      </w:r>
    </w:p>
    <w:p w14:paraId="23D2443D" w14:textId="5F9015E1" w:rsidR="002F4D9F" w:rsidRPr="00F47DEC" w:rsidRDefault="002F4D9F" w:rsidP="002C1745">
      <w:pPr>
        <w:spacing w:after="0" w:line="276" w:lineRule="auto"/>
        <w:jc w:val="right"/>
        <w:rPr>
          <w:rFonts w:ascii="Times New Roman" w:eastAsia="Times New Roman" w:hAnsi="Times New Roman" w:cs="Times New Roman"/>
          <w:sz w:val="24"/>
          <w:szCs w:val="24"/>
          <w:lang w:val="es" w:eastAsia="es-MX"/>
        </w:rPr>
      </w:pPr>
      <w:r w:rsidRPr="00F47DEC">
        <w:rPr>
          <w:rFonts w:ascii="Times New Roman" w:eastAsia="Times New Roman" w:hAnsi="Times New Roman" w:cs="Times New Roman"/>
          <w:sz w:val="24"/>
          <w:szCs w:val="24"/>
          <w:lang w:val="es" w:eastAsia="es-MX"/>
        </w:rPr>
        <w:t xml:space="preserve">Universidad Autónoma de </w:t>
      </w:r>
      <w:r w:rsidR="006E072A" w:rsidRPr="00F47DEC">
        <w:rPr>
          <w:rFonts w:ascii="Times New Roman" w:eastAsia="Times New Roman" w:hAnsi="Times New Roman" w:cs="Times New Roman"/>
          <w:sz w:val="24"/>
          <w:szCs w:val="24"/>
          <w:lang w:val="es" w:eastAsia="es-MX"/>
        </w:rPr>
        <w:t>Nuevo León</w:t>
      </w:r>
      <w:r w:rsidRPr="00F47DEC">
        <w:rPr>
          <w:rFonts w:ascii="Times New Roman" w:eastAsia="Times New Roman" w:hAnsi="Times New Roman" w:cs="Times New Roman"/>
          <w:sz w:val="24"/>
          <w:szCs w:val="24"/>
          <w:lang w:val="es" w:eastAsia="es-MX"/>
        </w:rPr>
        <w:t>, México</w:t>
      </w:r>
    </w:p>
    <w:p w14:paraId="5490AA48" w14:textId="40976CCA" w:rsidR="002F4D9F" w:rsidRPr="002C1745" w:rsidRDefault="00000000" w:rsidP="002C1745">
      <w:pPr>
        <w:pStyle w:val="References"/>
        <w:spacing w:before="0" w:line="276" w:lineRule="auto"/>
        <w:jc w:val="right"/>
        <w:rPr>
          <w:rFonts w:asciiTheme="minorHAnsi" w:hAnsiTheme="minorHAnsi" w:cstheme="minorHAnsi"/>
          <w:color w:val="FF0000"/>
          <w:lang w:val="es-MX"/>
        </w:rPr>
      </w:pPr>
      <w:hyperlink r:id="rId15" w:history="1">
        <w:r w:rsidR="006E072A" w:rsidRPr="002C1745">
          <w:rPr>
            <w:rFonts w:asciiTheme="minorHAnsi" w:hAnsiTheme="minorHAnsi" w:cstheme="minorHAnsi"/>
            <w:color w:val="FF0000"/>
            <w:lang w:val="es-MX"/>
          </w:rPr>
          <w:t>javier.moralescs@uanl.edu.mx</w:t>
        </w:r>
      </w:hyperlink>
    </w:p>
    <w:p w14:paraId="4CE168FE" w14:textId="60C7D3A7" w:rsidR="002F4D9F" w:rsidRPr="002C1745" w:rsidRDefault="00000000" w:rsidP="002C1745">
      <w:pPr>
        <w:spacing w:after="0" w:line="276" w:lineRule="auto"/>
        <w:jc w:val="right"/>
        <w:rPr>
          <w:rFonts w:ascii="Times New Roman" w:eastAsia="Times New Roman" w:hAnsi="Times New Roman" w:cs="Times New Roman"/>
          <w:sz w:val="24"/>
          <w:szCs w:val="24"/>
          <w:lang w:val="es" w:eastAsia="es-MX"/>
        </w:rPr>
      </w:pPr>
      <w:hyperlink r:id="rId16" w:history="1">
        <w:r w:rsidR="006E072A" w:rsidRPr="002C1745">
          <w:rPr>
            <w:rFonts w:ascii="Times New Roman" w:eastAsia="Times New Roman" w:hAnsi="Times New Roman" w:cs="Times New Roman"/>
            <w:sz w:val="24"/>
            <w:szCs w:val="24"/>
            <w:lang w:val="es" w:eastAsia="es-MX"/>
          </w:rPr>
          <w:t>https://orcid.org/0000-0002-9985-3908</w:t>
        </w:r>
      </w:hyperlink>
    </w:p>
    <w:p w14:paraId="2CD8B538" w14:textId="241A0F1C" w:rsidR="00A60F6B" w:rsidRPr="002C1745" w:rsidRDefault="00A60F6B">
      <w:pPr>
        <w:spacing w:after="0" w:line="360" w:lineRule="auto"/>
        <w:rPr>
          <w:rFonts w:ascii="Times New Roman" w:eastAsia="Times New Roman" w:hAnsi="Times New Roman" w:cs="Times New Roman"/>
          <w:sz w:val="24"/>
          <w:szCs w:val="24"/>
          <w:lang w:val="es" w:eastAsia="es-MX"/>
        </w:rPr>
      </w:pPr>
    </w:p>
    <w:p w14:paraId="16C25EB8" w14:textId="77777777" w:rsidR="00C6761B" w:rsidRDefault="00C6761B">
      <w:pPr>
        <w:spacing w:after="0" w:line="360" w:lineRule="auto"/>
        <w:rPr>
          <w:rFonts w:ascii="Times New Roman" w:eastAsia="Times New Roman" w:hAnsi="Times New Roman" w:cs="Times New Roman"/>
          <w:sz w:val="24"/>
          <w:szCs w:val="24"/>
        </w:rPr>
      </w:pPr>
    </w:p>
    <w:p w14:paraId="577043A0" w14:textId="4B95FC8F" w:rsidR="00A60F6B" w:rsidRDefault="00A60F6B">
      <w:pPr>
        <w:spacing w:after="0" w:line="360" w:lineRule="auto"/>
        <w:rPr>
          <w:rFonts w:ascii="Times New Roman" w:eastAsia="Times New Roman" w:hAnsi="Times New Roman" w:cs="Times New Roman"/>
          <w:sz w:val="24"/>
          <w:szCs w:val="24"/>
        </w:rPr>
      </w:pPr>
    </w:p>
    <w:p w14:paraId="5406D895" w14:textId="77777777" w:rsidR="002C1745" w:rsidRDefault="002C1745">
      <w:pPr>
        <w:spacing w:after="0" w:line="360" w:lineRule="auto"/>
        <w:rPr>
          <w:rFonts w:ascii="Times New Roman" w:eastAsia="Times New Roman" w:hAnsi="Times New Roman" w:cs="Times New Roman"/>
          <w:sz w:val="24"/>
          <w:szCs w:val="24"/>
        </w:rPr>
      </w:pPr>
    </w:p>
    <w:p w14:paraId="3F5B8908" w14:textId="242200F0" w:rsidR="00DB374A" w:rsidRPr="002F4D9F" w:rsidRDefault="003A49F6">
      <w:pPr>
        <w:spacing w:after="0" w:line="360" w:lineRule="auto"/>
        <w:rPr>
          <w:rFonts w:asciiTheme="minorHAnsi" w:eastAsia="Times New Roman" w:hAnsiTheme="minorHAnsi" w:cstheme="minorHAnsi"/>
          <w:b/>
          <w:bCs/>
          <w:sz w:val="28"/>
          <w:szCs w:val="28"/>
        </w:rPr>
      </w:pPr>
      <w:r w:rsidRPr="002F4D9F">
        <w:rPr>
          <w:rFonts w:asciiTheme="minorHAnsi" w:eastAsia="Times New Roman" w:hAnsiTheme="minorHAnsi" w:cstheme="minorHAnsi"/>
          <w:b/>
          <w:bCs/>
          <w:color w:val="000000"/>
          <w:sz w:val="28"/>
          <w:szCs w:val="28"/>
        </w:rPr>
        <w:lastRenderedPageBreak/>
        <w:t>R</w:t>
      </w:r>
      <w:r w:rsidR="002F4D9F" w:rsidRPr="002F4D9F">
        <w:rPr>
          <w:rFonts w:asciiTheme="minorHAnsi" w:eastAsia="Times New Roman" w:hAnsiTheme="minorHAnsi" w:cstheme="minorHAnsi"/>
          <w:b/>
          <w:bCs/>
          <w:color w:val="000000"/>
          <w:sz w:val="28"/>
          <w:szCs w:val="28"/>
        </w:rPr>
        <w:t>esumen</w:t>
      </w:r>
    </w:p>
    <w:p w14:paraId="08037866" w14:textId="2100873B" w:rsidR="00DB374A" w:rsidRDefault="003A49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médicos docentes usualmente se enfrentan al complejo proceso de enseñanza sobre el razonamiento clínico (RC) implicado en el diagnóstico diferencial (DD) de las enfermedades, especialmente en donde se requieren estrategias didácticas gráficas que permitan representar las patologías con cuadros clínicos similares.</w:t>
      </w:r>
      <w:r w:rsidR="002F4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tomó como base un metaanálisis previo de las microangiopatías trombóticas (MAT) en el embarazo y a partir del rango de porcentaje de ocurrencia con el que se presentan los datos clínicos de las distintas patologías, se calculó la frecuencia promedio de cada rango. Se normalizó para obtener el porcentaje de ocurrencia y mediante la técnica del </w:t>
      </w:r>
      <w:r w:rsidRPr="00775DF6">
        <w:rPr>
          <w:rFonts w:ascii="Times New Roman" w:eastAsia="Times New Roman" w:hAnsi="Times New Roman" w:cs="Times New Roman"/>
          <w:sz w:val="24"/>
          <w:szCs w:val="24"/>
        </w:rPr>
        <w:t xml:space="preserve">circular </w:t>
      </w:r>
      <w:proofErr w:type="spellStart"/>
      <w:r w:rsidRPr="00775DF6">
        <w:rPr>
          <w:rFonts w:ascii="Times New Roman" w:eastAsia="Times New Roman" w:hAnsi="Times New Roman" w:cs="Times New Roman"/>
          <w:sz w:val="24"/>
          <w:szCs w:val="24"/>
        </w:rPr>
        <w:t>plotting</w:t>
      </w:r>
      <w:proofErr w:type="spellEnd"/>
      <w:r>
        <w:rPr>
          <w:rFonts w:ascii="Times New Roman" w:eastAsia="Times New Roman" w:hAnsi="Times New Roman" w:cs="Times New Roman"/>
          <w:sz w:val="24"/>
          <w:szCs w:val="24"/>
        </w:rPr>
        <w:t xml:space="preserve">, se </w:t>
      </w:r>
      <w:r w:rsidRPr="00775DF6">
        <w:rPr>
          <w:rFonts w:ascii="Times New Roman" w:eastAsia="Times New Roman" w:hAnsi="Times New Roman" w:cs="Times New Roman"/>
          <w:sz w:val="24"/>
          <w:szCs w:val="24"/>
        </w:rPr>
        <w:t xml:space="preserve">conformaron </w:t>
      </w:r>
      <w:proofErr w:type="gramStart"/>
      <w:r w:rsidRPr="00775DF6">
        <w:rPr>
          <w:rFonts w:ascii="Times New Roman" w:eastAsia="Times New Roman" w:hAnsi="Times New Roman" w:cs="Times New Roman"/>
          <w:sz w:val="24"/>
          <w:szCs w:val="24"/>
        </w:rPr>
        <w:t>los</w:t>
      </w:r>
      <w:r w:rsidR="00051DAB" w:rsidRPr="00775DF6">
        <w:rPr>
          <w:rFonts w:ascii="Times New Roman" w:eastAsia="Times New Roman" w:hAnsi="Times New Roman" w:cs="Times New Roman"/>
          <w:sz w:val="24"/>
          <w:szCs w:val="24"/>
        </w:rPr>
        <w:t xml:space="preserve"> </w:t>
      </w:r>
      <w:r w:rsidR="0095447C" w:rsidRPr="00775DF6">
        <w:rPr>
          <w:rFonts w:ascii="Times New Roman" w:eastAsia="Times New Roman" w:hAnsi="Times New Roman" w:cs="Times New Roman"/>
          <w:sz w:val="24"/>
          <w:szCs w:val="24"/>
        </w:rPr>
        <w:t>spider</w:t>
      </w:r>
      <w:proofErr w:type="gramEnd"/>
      <w:r w:rsidRPr="00775DF6">
        <w:rPr>
          <w:rFonts w:ascii="Times New Roman" w:eastAsia="Times New Roman" w:hAnsi="Times New Roman" w:cs="Times New Roman"/>
          <w:sz w:val="24"/>
          <w:szCs w:val="24"/>
        </w:rPr>
        <w:t xml:space="preserve"> charts usando el software R </w:t>
      </w:r>
      <w:proofErr w:type="spellStart"/>
      <w:r w:rsidRPr="00775DF6">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w:t>
      </w:r>
      <w:r w:rsidR="002F4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porcentajes de ocurrencia y su variabilidad son presentados en </w:t>
      </w:r>
      <w:proofErr w:type="gramStart"/>
      <w:r w:rsidRPr="00775DF6">
        <w:rPr>
          <w:rFonts w:ascii="Times New Roman" w:eastAsia="Times New Roman" w:hAnsi="Times New Roman" w:cs="Times New Roman"/>
          <w:sz w:val="24"/>
          <w:szCs w:val="24"/>
        </w:rPr>
        <w:t xml:space="preserve">los </w:t>
      </w:r>
      <w:r w:rsidR="0095447C" w:rsidRPr="00775DF6">
        <w:rPr>
          <w:rFonts w:ascii="Times New Roman" w:eastAsia="Times New Roman" w:hAnsi="Times New Roman" w:cs="Times New Roman"/>
          <w:sz w:val="24"/>
          <w:szCs w:val="24"/>
        </w:rPr>
        <w:t>spider</w:t>
      </w:r>
      <w:proofErr w:type="gramEnd"/>
      <w:r w:rsidRPr="00775DF6">
        <w:rPr>
          <w:rFonts w:ascii="Times New Roman" w:eastAsia="Times New Roman" w:hAnsi="Times New Roman" w:cs="Times New Roman"/>
          <w:sz w:val="24"/>
          <w:szCs w:val="24"/>
        </w:rPr>
        <w:t xml:space="preserve"> charts </w:t>
      </w:r>
      <w:r>
        <w:rPr>
          <w:rFonts w:ascii="Times New Roman" w:eastAsia="Times New Roman" w:hAnsi="Times New Roman" w:cs="Times New Roman"/>
          <w:sz w:val="24"/>
          <w:szCs w:val="24"/>
        </w:rPr>
        <w:t xml:space="preserve">en dos dimensiones, correspondiendo al componente angular a los datos clínicos y </w:t>
      </w:r>
      <w:r w:rsidR="00F00001">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radial a los porcentajes, en donde se evidencian diferencias y coincidencias gráficas de los distintos cuadros clínicos que integran las MAT.</w:t>
      </w:r>
      <w:bookmarkStart w:id="3" w:name="_heading=h.gjdgxs" w:colFirst="0" w:colLast="0"/>
      <w:bookmarkEnd w:id="3"/>
      <w:r w:rsidR="002F4D9F">
        <w:rPr>
          <w:rFonts w:ascii="Times New Roman" w:eastAsia="Times New Roman" w:hAnsi="Times New Roman" w:cs="Times New Roman"/>
          <w:sz w:val="24"/>
          <w:szCs w:val="24"/>
        </w:rPr>
        <w:t xml:space="preserve"> </w:t>
      </w:r>
      <w:r w:rsidR="00F47DEC">
        <w:rPr>
          <w:rFonts w:ascii="Times New Roman" w:eastAsia="Times New Roman" w:hAnsi="Times New Roman" w:cs="Times New Roman"/>
          <w:sz w:val="24"/>
          <w:szCs w:val="24"/>
        </w:rPr>
        <w:t>Los spiders</w:t>
      </w:r>
      <w:r>
        <w:rPr>
          <w:rFonts w:ascii="Times New Roman" w:eastAsia="Times New Roman" w:hAnsi="Times New Roman" w:cs="Times New Roman"/>
          <w:sz w:val="24"/>
          <w:szCs w:val="24"/>
        </w:rPr>
        <w:t xml:space="preserve"> chart</w:t>
      </w:r>
      <w:r w:rsidR="0095447C">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son una estrategia didáctica holística y flexible que puede ayudar en el proceso de enseñanza-aprendizaje del RC para el DD, que podría fomentar en los estudiantes de medicina el desarrollo de habilidades metacognitivas. </w:t>
      </w:r>
    </w:p>
    <w:p w14:paraId="082E9BA7" w14:textId="63615BAC" w:rsidR="00DB374A" w:rsidRDefault="003A49F6">
      <w:pPr>
        <w:spacing w:after="0" w:line="360" w:lineRule="auto"/>
        <w:rPr>
          <w:rFonts w:ascii="Times New Roman" w:eastAsia="Times New Roman" w:hAnsi="Times New Roman" w:cs="Times New Roman"/>
          <w:sz w:val="24"/>
          <w:szCs w:val="24"/>
        </w:rPr>
      </w:pPr>
      <w:r w:rsidRPr="00C61626">
        <w:rPr>
          <w:rFonts w:asciiTheme="minorHAnsi" w:eastAsia="Times New Roman" w:hAnsiTheme="minorHAnsi" w:cstheme="minorHAnsi"/>
          <w:b/>
          <w:bCs/>
          <w:color w:val="000000"/>
          <w:sz w:val="28"/>
          <w:szCs w:val="28"/>
        </w:rPr>
        <w:t>Palab</w:t>
      </w:r>
      <w:r w:rsidR="00DE0EC7" w:rsidRPr="00C61626">
        <w:rPr>
          <w:rFonts w:asciiTheme="minorHAnsi" w:eastAsia="Times New Roman" w:hAnsiTheme="minorHAnsi" w:cstheme="minorHAnsi"/>
          <w:b/>
          <w:bCs/>
          <w:color w:val="000000"/>
          <w:sz w:val="28"/>
          <w:szCs w:val="28"/>
        </w:rPr>
        <w:t>ras</w:t>
      </w:r>
      <w:r w:rsidRPr="00C61626">
        <w:rPr>
          <w:rFonts w:asciiTheme="minorHAnsi" w:eastAsia="Times New Roman" w:hAnsiTheme="minorHAnsi" w:cstheme="minorHAnsi"/>
          <w:b/>
          <w:bCs/>
          <w:color w:val="000000"/>
          <w:sz w:val="28"/>
          <w:szCs w:val="28"/>
        </w:rPr>
        <w:t xml:space="preserve"> clave:</w:t>
      </w:r>
      <w:r>
        <w:rPr>
          <w:rFonts w:ascii="Times New Roman" w:eastAsia="Times New Roman" w:hAnsi="Times New Roman" w:cs="Times New Roman"/>
          <w:color w:val="000000"/>
          <w:sz w:val="24"/>
          <w:szCs w:val="24"/>
        </w:rPr>
        <w:t xml:space="preserve"> </w:t>
      </w:r>
      <w:r w:rsidR="009937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strategia </w:t>
      </w:r>
      <w:r w:rsidR="009937E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idáctica, </w:t>
      </w:r>
      <w:r w:rsidR="009937EF">
        <w:rPr>
          <w:rFonts w:ascii="Times New Roman" w:eastAsia="Times New Roman" w:hAnsi="Times New Roman" w:cs="Times New Roman"/>
          <w:sz w:val="24"/>
          <w:szCs w:val="24"/>
        </w:rPr>
        <w:t>d</w:t>
      </w:r>
      <w:r>
        <w:rPr>
          <w:rFonts w:ascii="Times New Roman" w:eastAsia="Times New Roman" w:hAnsi="Times New Roman" w:cs="Times New Roman"/>
          <w:sz w:val="24"/>
          <w:szCs w:val="24"/>
        </w:rPr>
        <w:t>iagnóstico</w:t>
      </w:r>
      <w:r>
        <w:rPr>
          <w:rFonts w:ascii="Times New Roman" w:eastAsia="Times New Roman" w:hAnsi="Times New Roman" w:cs="Times New Roman"/>
          <w:color w:val="000000"/>
          <w:sz w:val="24"/>
          <w:szCs w:val="24"/>
        </w:rPr>
        <w:t xml:space="preserve"> </w:t>
      </w:r>
      <w:r w:rsidR="009937E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iferencial, </w:t>
      </w:r>
      <w:r w:rsidR="009937EF">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azonamiento </w:t>
      </w:r>
      <w:r w:rsidR="009937E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línico,</w:t>
      </w:r>
      <w:r>
        <w:rPr>
          <w:rFonts w:ascii="Times New Roman" w:eastAsia="Times New Roman" w:hAnsi="Times New Roman" w:cs="Times New Roman"/>
          <w:sz w:val="24"/>
          <w:szCs w:val="24"/>
        </w:rPr>
        <w:t xml:space="preserve"> </w:t>
      </w:r>
      <w:r w:rsidR="009937EF">
        <w:rPr>
          <w:rFonts w:ascii="Times New Roman" w:eastAsia="Times New Roman" w:hAnsi="Times New Roman" w:cs="Times New Roman"/>
          <w:color w:val="000000"/>
          <w:sz w:val="24"/>
          <w:szCs w:val="24"/>
        </w:rPr>
        <w:t>c</w:t>
      </w:r>
      <w:r w:rsidRPr="00775DF6">
        <w:rPr>
          <w:rFonts w:ascii="Times New Roman" w:eastAsia="Times New Roman" w:hAnsi="Times New Roman" w:cs="Times New Roman"/>
          <w:color w:val="000000"/>
          <w:sz w:val="24"/>
          <w:szCs w:val="24"/>
        </w:rPr>
        <w:t xml:space="preserve">ircular </w:t>
      </w:r>
      <w:proofErr w:type="spellStart"/>
      <w:r w:rsidR="009937EF">
        <w:rPr>
          <w:rFonts w:ascii="Times New Roman" w:eastAsia="Times New Roman" w:hAnsi="Times New Roman" w:cs="Times New Roman"/>
          <w:color w:val="000000"/>
          <w:sz w:val="24"/>
          <w:szCs w:val="24"/>
        </w:rPr>
        <w:t>p</w:t>
      </w:r>
      <w:r w:rsidRPr="00775DF6">
        <w:rPr>
          <w:rFonts w:ascii="Times New Roman" w:eastAsia="Times New Roman" w:hAnsi="Times New Roman" w:cs="Times New Roman"/>
          <w:color w:val="000000"/>
          <w:sz w:val="24"/>
          <w:szCs w:val="24"/>
        </w:rPr>
        <w:t>lotting</w:t>
      </w:r>
      <w:proofErr w:type="spellEnd"/>
      <w:r w:rsidRPr="00775DF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937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studiante de </w:t>
      </w:r>
      <w:r w:rsidR="009937EF">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edicina.</w:t>
      </w:r>
    </w:p>
    <w:p w14:paraId="7F160ACA" w14:textId="77777777" w:rsidR="00DB374A" w:rsidRDefault="00DB374A">
      <w:pPr>
        <w:spacing w:after="0" w:line="360" w:lineRule="auto"/>
        <w:rPr>
          <w:rFonts w:ascii="Times New Roman" w:eastAsia="Times New Roman" w:hAnsi="Times New Roman" w:cs="Times New Roman"/>
          <w:sz w:val="24"/>
          <w:szCs w:val="24"/>
        </w:rPr>
      </w:pPr>
    </w:p>
    <w:p w14:paraId="0BA8DF46" w14:textId="38620A1E" w:rsidR="00DB374A" w:rsidRPr="00EA116A" w:rsidRDefault="00EA116A" w:rsidP="00EA116A">
      <w:pPr>
        <w:widowControl w:val="0"/>
        <w:spacing w:after="0" w:line="360" w:lineRule="auto"/>
        <w:jc w:val="both"/>
        <w:outlineLvl w:val="1"/>
        <w:rPr>
          <w:rFonts w:eastAsia="Arial"/>
          <w:b/>
          <w:bCs/>
          <w:sz w:val="28"/>
          <w:szCs w:val="28"/>
          <w:lang w:val="en-US" w:eastAsia="es-MX"/>
        </w:rPr>
      </w:pPr>
      <w:r w:rsidRPr="00EA116A">
        <w:rPr>
          <w:rFonts w:eastAsia="Arial"/>
          <w:b/>
          <w:bCs/>
          <w:sz w:val="28"/>
          <w:szCs w:val="28"/>
          <w:lang w:val="en-US" w:eastAsia="es-MX"/>
        </w:rPr>
        <w:t>Abstract</w:t>
      </w:r>
    </w:p>
    <w:p w14:paraId="4C43B75E" w14:textId="57F74B4B" w:rsidR="008F739E" w:rsidRPr="00EA116A" w:rsidRDefault="008F739E" w:rsidP="008F739E">
      <w:pPr>
        <w:spacing w:line="360" w:lineRule="auto"/>
        <w:jc w:val="both"/>
        <w:rPr>
          <w:rFonts w:ascii="Times New Roman" w:hAnsi="Times New Roman" w:cs="Times New Roman"/>
          <w:sz w:val="24"/>
          <w:szCs w:val="24"/>
          <w:lang w:val="en-US"/>
        </w:rPr>
      </w:pPr>
      <w:r w:rsidRPr="00EA116A">
        <w:rPr>
          <w:rFonts w:ascii="Times New Roman" w:hAnsi="Times New Roman" w:cs="Times New Roman"/>
          <w:sz w:val="24"/>
          <w:szCs w:val="24"/>
          <w:lang w:val="en-US"/>
        </w:rPr>
        <w:t xml:space="preserve">Professors </w:t>
      </w:r>
      <w:r w:rsidR="00D60D30" w:rsidRPr="00EA116A">
        <w:rPr>
          <w:rFonts w:ascii="Times New Roman" w:hAnsi="Times New Roman" w:cs="Times New Roman"/>
          <w:sz w:val="24"/>
          <w:szCs w:val="24"/>
          <w:lang w:val="en-US"/>
        </w:rPr>
        <w:t>at</w:t>
      </w:r>
      <w:r w:rsidRPr="00EA116A">
        <w:rPr>
          <w:rFonts w:ascii="Times New Roman" w:hAnsi="Times New Roman" w:cs="Times New Roman"/>
          <w:sz w:val="24"/>
          <w:szCs w:val="24"/>
          <w:lang w:val="en-US"/>
        </w:rPr>
        <w:t xml:space="preserve"> medical schools confront the task of teaching clinical reasoning to reach a differential diagnosis, often considering multiple pathologies with similar clinical pictures. The reasoning process mostly involves an intuitive recognition of patterns of clinical data. The objective of this study was to design and illustrate a didactic strategy, based on the circular plotting of data to construct spider charts, aimed at teaching clinical reasoning to reach a differential diagnosis of disease among pathologies comprising thrombotic microangiopathy (</w:t>
      </w:r>
      <w:r w:rsidR="0099757D">
        <w:rPr>
          <w:rFonts w:ascii="Times New Roman" w:hAnsi="Times New Roman" w:cs="Times New Roman"/>
          <w:sz w:val="24"/>
          <w:szCs w:val="24"/>
          <w:lang w:val="en-US"/>
        </w:rPr>
        <w:t>MAT</w:t>
      </w:r>
      <w:r w:rsidRPr="00EA116A">
        <w:rPr>
          <w:rFonts w:ascii="Times New Roman" w:hAnsi="Times New Roman" w:cs="Times New Roman"/>
          <w:sz w:val="24"/>
          <w:szCs w:val="24"/>
          <w:lang w:val="en-US"/>
        </w:rPr>
        <w:t>).</w:t>
      </w:r>
      <w:bookmarkStart w:id="4" w:name="_heading=h.30j0zll" w:colFirst="0" w:colLast="0"/>
      <w:bookmarkEnd w:id="4"/>
      <w:r w:rsidRPr="00EA116A">
        <w:rPr>
          <w:rFonts w:ascii="Times New Roman" w:hAnsi="Times New Roman" w:cs="Times New Roman"/>
          <w:sz w:val="24"/>
          <w:szCs w:val="24"/>
          <w:lang w:val="en-US"/>
        </w:rPr>
        <w:t xml:space="preserve"> The data used on the percentage range of occurrence was taken from a meta-analysis of clinical data for different pathologies of </w:t>
      </w:r>
      <w:r w:rsidR="0099757D">
        <w:rPr>
          <w:rFonts w:ascii="Times New Roman" w:hAnsi="Times New Roman" w:cs="Times New Roman"/>
          <w:sz w:val="24"/>
          <w:szCs w:val="24"/>
          <w:lang w:val="en-US"/>
        </w:rPr>
        <w:t>MAT</w:t>
      </w:r>
      <w:r w:rsidRPr="00EA116A">
        <w:rPr>
          <w:rFonts w:ascii="Times New Roman" w:hAnsi="Times New Roman" w:cs="Times New Roman"/>
          <w:sz w:val="24"/>
          <w:szCs w:val="24"/>
          <w:lang w:val="en-US"/>
        </w:rPr>
        <w:t xml:space="preserve"> during pregnancy. The average frequency of each percentage range was calculated, then normalized to obtain the percentage of occurrence. Spider charts were elaborated by the circular plotting of data with R statistics software. The percentage of occurrence (plus variability) are expressed on the radial axis, and the corresponding clinical data on the angular axis in spider charts, thus illustrating differences and similarities between the </w:t>
      </w:r>
      <w:r w:rsidRPr="00EA116A">
        <w:rPr>
          <w:rFonts w:ascii="Times New Roman" w:hAnsi="Times New Roman" w:cs="Times New Roman"/>
          <w:sz w:val="24"/>
          <w:szCs w:val="24"/>
          <w:lang w:val="en-US"/>
        </w:rPr>
        <w:lastRenderedPageBreak/>
        <w:t xml:space="preserve">distinct clinical pictures comprising </w:t>
      </w:r>
      <w:r w:rsidR="0099757D">
        <w:rPr>
          <w:rFonts w:ascii="Times New Roman" w:hAnsi="Times New Roman" w:cs="Times New Roman"/>
          <w:sz w:val="24"/>
          <w:szCs w:val="24"/>
          <w:lang w:val="en-US"/>
        </w:rPr>
        <w:t>MAT</w:t>
      </w:r>
      <w:r w:rsidRPr="00EA116A">
        <w:rPr>
          <w:rFonts w:ascii="Times New Roman" w:hAnsi="Times New Roman" w:cs="Times New Roman"/>
          <w:sz w:val="24"/>
          <w:szCs w:val="24"/>
          <w:lang w:val="en-US"/>
        </w:rPr>
        <w:t>. Thus, spider charts represent a didactic, holistic and flexible strategy for teaching clinical reasoning and differential diagnosis by helping students to recognize patterns and develop meta-cognitive abilities.</w:t>
      </w:r>
    </w:p>
    <w:p w14:paraId="7FF22B05" w14:textId="2CEFEB1B" w:rsidR="00DB374A" w:rsidRDefault="008F739E" w:rsidP="002C1745">
      <w:pPr>
        <w:pStyle w:val="Keywords"/>
        <w:spacing w:before="0" w:after="0"/>
        <w:ind w:left="0"/>
        <w:rPr>
          <w:color w:val="000000"/>
          <w:sz w:val="24"/>
          <w:lang w:val="en-US"/>
        </w:rPr>
      </w:pPr>
      <w:r w:rsidRPr="00EA3529">
        <w:rPr>
          <w:rFonts w:asciiTheme="minorHAnsi" w:hAnsiTheme="minorHAnsi" w:cstheme="minorHAnsi"/>
          <w:b/>
          <w:bCs/>
          <w:sz w:val="28"/>
          <w:szCs w:val="28"/>
        </w:rPr>
        <w:t>Keywords:</w:t>
      </w:r>
      <w:r w:rsidRPr="00EA116A">
        <w:rPr>
          <w:sz w:val="24"/>
        </w:rPr>
        <w:t xml:space="preserve"> </w:t>
      </w:r>
      <w:r w:rsidRPr="00EA116A">
        <w:rPr>
          <w:color w:val="000000"/>
          <w:sz w:val="24"/>
          <w:lang w:val="en-US"/>
        </w:rPr>
        <w:t xml:space="preserve">didactic strategy; </w:t>
      </w:r>
      <w:r w:rsidRPr="00EA116A">
        <w:rPr>
          <w:sz w:val="24"/>
          <w:lang w:val="en-US"/>
        </w:rPr>
        <w:t>differential diagnosis</w:t>
      </w:r>
      <w:r w:rsidRPr="00EA116A">
        <w:rPr>
          <w:color w:val="000000"/>
          <w:sz w:val="24"/>
          <w:lang w:val="en-US"/>
        </w:rPr>
        <w:t>; clinical reasoning;</w:t>
      </w:r>
      <w:r w:rsidRPr="00EA116A">
        <w:rPr>
          <w:sz w:val="24"/>
          <w:lang w:val="en-US"/>
        </w:rPr>
        <w:t xml:space="preserve"> circular plotting;</w:t>
      </w:r>
      <w:r w:rsidRPr="00EA116A">
        <w:rPr>
          <w:color w:val="000000"/>
          <w:sz w:val="24"/>
          <w:lang w:val="en-US"/>
        </w:rPr>
        <w:t xml:space="preserve"> medical student</w:t>
      </w:r>
    </w:p>
    <w:p w14:paraId="52613F0E" w14:textId="77BCE6A2" w:rsidR="0099757D" w:rsidRPr="00C6761B" w:rsidRDefault="0099757D" w:rsidP="00D60D30">
      <w:pPr>
        <w:rPr>
          <w:lang w:val="en-US" w:eastAsia="en-GB"/>
        </w:rPr>
      </w:pPr>
    </w:p>
    <w:p w14:paraId="24E8B9EF" w14:textId="3E5C33A1" w:rsidR="0099757D" w:rsidRPr="00C6761B" w:rsidRDefault="0099757D" w:rsidP="0099757D">
      <w:pPr>
        <w:widowControl w:val="0"/>
        <w:spacing w:after="0" w:line="360" w:lineRule="auto"/>
        <w:jc w:val="both"/>
        <w:outlineLvl w:val="1"/>
        <w:rPr>
          <w:rFonts w:eastAsia="Arial"/>
          <w:b/>
          <w:bCs/>
          <w:sz w:val="28"/>
          <w:szCs w:val="28"/>
          <w:lang w:val="es-MX" w:eastAsia="es-MX"/>
        </w:rPr>
      </w:pPr>
      <w:r w:rsidRPr="00C6761B">
        <w:rPr>
          <w:rFonts w:eastAsia="Arial"/>
          <w:b/>
          <w:bCs/>
          <w:sz w:val="28"/>
          <w:szCs w:val="28"/>
          <w:lang w:val="es-MX" w:eastAsia="es-MX"/>
        </w:rPr>
        <w:t>Resumo</w:t>
      </w:r>
    </w:p>
    <w:p w14:paraId="0B1B3105" w14:textId="0FED639A" w:rsidR="00D60D30" w:rsidRPr="00C6761B" w:rsidRDefault="0099757D" w:rsidP="002C1745">
      <w:pPr>
        <w:spacing w:after="0" w:line="360" w:lineRule="auto"/>
        <w:jc w:val="both"/>
        <w:rPr>
          <w:rFonts w:ascii="Times New Roman" w:hAnsi="Times New Roman" w:cs="Times New Roman"/>
          <w:sz w:val="24"/>
          <w:szCs w:val="24"/>
          <w:lang w:val="es-MX"/>
        </w:rPr>
      </w:pPr>
      <w:proofErr w:type="spellStart"/>
      <w:r w:rsidRPr="00C6761B">
        <w:rPr>
          <w:rFonts w:ascii="Times New Roman" w:hAnsi="Times New Roman" w:cs="Times New Roman"/>
          <w:sz w:val="24"/>
          <w:szCs w:val="24"/>
          <w:lang w:val="es-MX"/>
        </w:rPr>
        <w:t>Professores</w:t>
      </w:r>
      <w:proofErr w:type="spellEnd"/>
      <w:r w:rsidRPr="00C6761B">
        <w:rPr>
          <w:rFonts w:ascii="Times New Roman" w:hAnsi="Times New Roman" w:cs="Times New Roman"/>
          <w:sz w:val="24"/>
          <w:szCs w:val="24"/>
          <w:lang w:val="es-MX"/>
        </w:rPr>
        <w:t xml:space="preserve"> de </w:t>
      </w:r>
      <w:proofErr w:type="spellStart"/>
      <w:r w:rsidRPr="00C6761B">
        <w:rPr>
          <w:rFonts w:ascii="Times New Roman" w:hAnsi="Times New Roman" w:cs="Times New Roman"/>
          <w:sz w:val="24"/>
          <w:szCs w:val="24"/>
          <w:lang w:val="es-MX"/>
        </w:rPr>
        <w:t>faculdades</w:t>
      </w:r>
      <w:proofErr w:type="spellEnd"/>
      <w:r w:rsidRPr="00C6761B">
        <w:rPr>
          <w:rFonts w:ascii="Times New Roman" w:hAnsi="Times New Roman" w:cs="Times New Roman"/>
          <w:sz w:val="24"/>
          <w:szCs w:val="24"/>
          <w:lang w:val="es-MX"/>
        </w:rPr>
        <w:t xml:space="preserve"> de medicina </w:t>
      </w:r>
      <w:proofErr w:type="spellStart"/>
      <w:r w:rsidRPr="00C6761B">
        <w:rPr>
          <w:rFonts w:ascii="Times New Roman" w:hAnsi="Times New Roman" w:cs="Times New Roman"/>
          <w:sz w:val="24"/>
          <w:szCs w:val="24"/>
          <w:lang w:val="es-MX"/>
        </w:rPr>
        <w:t>enfrentam</w:t>
      </w:r>
      <w:proofErr w:type="spellEnd"/>
      <w:r w:rsidRPr="00C6761B">
        <w:rPr>
          <w:rFonts w:ascii="Times New Roman" w:hAnsi="Times New Roman" w:cs="Times New Roman"/>
          <w:sz w:val="24"/>
          <w:szCs w:val="24"/>
          <w:lang w:val="es-MX"/>
        </w:rPr>
        <w:t xml:space="preserve"> a tarefa de </w:t>
      </w:r>
      <w:proofErr w:type="spellStart"/>
      <w:r w:rsidRPr="00C6761B">
        <w:rPr>
          <w:rFonts w:ascii="Times New Roman" w:hAnsi="Times New Roman" w:cs="Times New Roman"/>
          <w:sz w:val="24"/>
          <w:szCs w:val="24"/>
          <w:lang w:val="es-MX"/>
        </w:rPr>
        <w:t>ensinar</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raciocínio</w:t>
      </w:r>
      <w:proofErr w:type="spellEnd"/>
      <w:r w:rsidRPr="00C6761B">
        <w:rPr>
          <w:rFonts w:ascii="Times New Roman" w:hAnsi="Times New Roman" w:cs="Times New Roman"/>
          <w:sz w:val="24"/>
          <w:szCs w:val="24"/>
          <w:lang w:val="es-MX"/>
        </w:rPr>
        <w:t xml:space="preserve"> clínico para </w:t>
      </w:r>
      <w:proofErr w:type="spellStart"/>
      <w:r w:rsidRPr="00C6761B">
        <w:rPr>
          <w:rFonts w:ascii="Times New Roman" w:hAnsi="Times New Roman" w:cs="Times New Roman"/>
          <w:sz w:val="24"/>
          <w:szCs w:val="24"/>
          <w:lang w:val="es-MX"/>
        </w:rPr>
        <w:t>chegar</w:t>
      </w:r>
      <w:proofErr w:type="spellEnd"/>
      <w:r w:rsidRPr="00C6761B">
        <w:rPr>
          <w:rFonts w:ascii="Times New Roman" w:hAnsi="Times New Roman" w:cs="Times New Roman"/>
          <w:sz w:val="24"/>
          <w:szCs w:val="24"/>
          <w:lang w:val="es-MX"/>
        </w:rPr>
        <w:t xml:space="preserve"> a </w:t>
      </w:r>
      <w:proofErr w:type="spellStart"/>
      <w:r w:rsidRPr="00C6761B">
        <w:rPr>
          <w:rFonts w:ascii="Times New Roman" w:hAnsi="Times New Roman" w:cs="Times New Roman"/>
          <w:sz w:val="24"/>
          <w:szCs w:val="24"/>
          <w:lang w:val="es-MX"/>
        </w:rPr>
        <w:t>um</w:t>
      </w:r>
      <w:proofErr w:type="spellEnd"/>
      <w:r w:rsidRPr="00C6761B">
        <w:rPr>
          <w:rFonts w:ascii="Times New Roman" w:hAnsi="Times New Roman" w:cs="Times New Roman"/>
          <w:sz w:val="24"/>
          <w:szCs w:val="24"/>
          <w:lang w:val="es-MX"/>
        </w:rPr>
        <w:t xml:space="preserve"> diagnóstico diferencial, </w:t>
      </w:r>
      <w:proofErr w:type="spellStart"/>
      <w:r w:rsidRPr="00C6761B">
        <w:rPr>
          <w:rFonts w:ascii="Times New Roman" w:hAnsi="Times New Roman" w:cs="Times New Roman"/>
          <w:sz w:val="24"/>
          <w:szCs w:val="24"/>
          <w:lang w:val="es-MX"/>
        </w:rPr>
        <w:t>muitas</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vezes</w:t>
      </w:r>
      <w:proofErr w:type="spellEnd"/>
      <w:r w:rsidRPr="00C6761B">
        <w:rPr>
          <w:rFonts w:ascii="Times New Roman" w:hAnsi="Times New Roman" w:cs="Times New Roman"/>
          <w:sz w:val="24"/>
          <w:szCs w:val="24"/>
          <w:lang w:val="es-MX"/>
        </w:rPr>
        <w:t xml:space="preserve"> considerando </w:t>
      </w:r>
      <w:proofErr w:type="spellStart"/>
      <w:r w:rsidRPr="00C6761B">
        <w:rPr>
          <w:rFonts w:ascii="Times New Roman" w:hAnsi="Times New Roman" w:cs="Times New Roman"/>
          <w:sz w:val="24"/>
          <w:szCs w:val="24"/>
          <w:lang w:val="es-MX"/>
        </w:rPr>
        <w:t>múltiplas</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patologias</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com</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quadros</w:t>
      </w:r>
      <w:proofErr w:type="spellEnd"/>
      <w:r w:rsidRPr="00C6761B">
        <w:rPr>
          <w:rFonts w:ascii="Times New Roman" w:hAnsi="Times New Roman" w:cs="Times New Roman"/>
          <w:sz w:val="24"/>
          <w:szCs w:val="24"/>
          <w:lang w:val="es-MX"/>
        </w:rPr>
        <w:t xml:space="preserve"> clínicos </w:t>
      </w:r>
      <w:proofErr w:type="spellStart"/>
      <w:r w:rsidRPr="00C6761B">
        <w:rPr>
          <w:rFonts w:ascii="Times New Roman" w:hAnsi="Times New Roman" w:cs="Times New Roman"/>
          <w:sz w:val="24"/>
          <w:szCs w:val="24"/>
          <w:lang w:val="es-MX"/>
        </w:rPr>
        <w:t>semelhantes</w:t>
      </w:r>
      <w:proofErr w:type="spellEnd"/>
      <w:r w:rsidRPr="00C6761B">
        <w:rPr>
          <w:rFonts w:ascii="Times New Roman" w:hAnsi="Times New Roman" w:cs="Times New Roman"/>
          <w:sz w:val="24"/>
          <w:szCs w:val="24"/>
          <w:lang w:val="es-MX"/>
        </w:rPr>
        <w:t xml:space="preserve">. O </w:t>
      </w:r>
      <w:proofErr w:type="spellStart"/>
      <w:r w:rsidRPr="00C6761B">
        <w:rPr>
          <w:rFonts w:ascii="Times New Roman" w:hAnsi="Times New Roman" w:cs="Times New Roman"/>
          <w:sz w:val="24"/>
          <w:szCs w:val="24"/>
          <w:lang w:val="es-MX"/>
        </w:rPr>
        <w:t>processo</w:t>
      </w:r>
      <w:proofErr w:type="spellEnd"/>
      <w:r w:rsidRPr="00C6761B">
        <w:rPr>
          <w:rFonts w:ascii="Times New Roman" w:hAnsi="Times New Roman" w:cs="Times New Roman"/>
          <w:sz w:val="24"/>
          <w:szCs w:val="24"/>
          <w:lang w:val="es-MX"/>
        </w:rPr>
        <w:t xml:space="preserve"> de </w:t>
      </w:r>
      <w:proofErr w:type="spellStart"/>
      <w:r w:rsidRPr="00C6761B">
        <w:rPr>
          <w:rFonts w:ascii="Times New Roman" w:hAnsi="Times New Roman" w:cs="Times New Roman"/>
          <w:sz w:val="24"/>
          <w:szCs w:val="24"/>
          <w:lang w:val="es-MX"/>
        </w:rPr>
        <w:t>raciocínio</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envolve</w:t>
      </w:r>
      <w:proofErr w:type="spellEnd"/>
      <w:r w:rsidRPr="00C6761B">
        <w:rPr>
          <w:rFonts w:ascii="Times New Roman" w:hAnsi="Times New Roman" w:cs="Times New Roman"/>
          <w:sz w:val="24"/>
          <w:szCs w:val="24"/>
          <w:lang w:val="es-MX"/>
        </w:rPr>
        <w:t xml:space="preserve"> principalmente </w:t>
      </w:r>
      <w:proofErr w:type="spellStart"/>
      <w:r w:rsidRPr="00C6761B">
        <w:rPr>
          <w:rFonts w:ascii="Times New Roman" w:hAnsi="Times New Roman" w:cs="Times New Roman"/>
          <w:sz w:val="24"/>
          <w:szCs w:val="24"/>
          <w:lang w:val="es-MX"/>
        </w:rPr>
        <w:t>um</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reconhecimento</w:t>
      </w:r>
      <w:proofErr w:type="spellEnd"/>
      <w:r w:rsidRPr="00C6761B">
        <w:rPr>
          <w:rFonts w:ascii="Times New Roman" w:hAnsi="Times New Roman" w:cs="Times New Roman"/>
          <w:sz w:val="24"/>
          <w:szCs w:val="24"/>
          <w:lang w:val="es-MX"/>
        </w:rPr>
        <w:t xml:space="preserve"> intuitivo de </w:t>
      </w:r>
      <w:proofErr w:type="spellStart"/>
      <w:r w:rsidRPr="00C6761B">
        <w:rPr>
          <w:rFonts w:ascii="Times New Roman" w:hAnsi="Times New Roman" w:cs="Times New Roman"/>
          <w:sz w:val="24"/>
          <w:szCs w:val="24"/>
          <w:lang w:val="es-MX"/>
        </w:rPr>
        <w:t>padrões</w:t>
      </w:r>
      <w:proofErr w:type="spellEnd"/>
      <w:r w:rsidRPr="00C6761B">
        <w:rPr>
          <w:rFonts w:ascii="Times New Roman" w:hAnsi="Times New Roman" w:cs="Times New Roman"/>
          <w:sz w:val="24"/>
          <w:szCs w:val="24"/>
          <w:lang w:val="es-MX"/>
        </w:rPr>
        <w:t xml:space="preserve"> de dados clínicos. </w:t>
      </w:r>
      <w:r w:rsidRPr="0099757D">
        <w:rPr>
          <w:rFonts w:ascii="Times New Roman" w:hAnsi="Times New Roman" w:cs="Times New Roman"/>
          <w:sz w:val="24"/>
          <w:szCs w:val="24"/>
          <w:lang w:val="es-MX"/>
        </w:rPr>
        <w:t xml:space="preserve">O objetivo </w:t>
      </w:r>
      <w:proofErr w:type="spellStart"/>
      <w:r w:rsidRPr="0099757D">
        <w:rPr>
          <w:rFonts w:ascii="Times New Roman" w:hAnsi="Times New Roman" w:cs="Times New Roman"/>
          <w:sz w:val="24"/>
          <w:szCs w:val="24"/>
          <w:lang w:val="es-MX"/>
        </w:rPr>
        <w:t>deste</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estudo</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foi</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projetar</w:t>
      </w:r>
      <w:proofErr w:type="spellEnd"/>
      <w:r w:rsidRPr="0099757D">
        <w:rPr>
          <w:rFonts w:ascii="Times New Roman" w:hAnsi="Times New Roman" w:cs="Times New Roman"/>
          <w:sz w:val="24"/>
          <w:szCs w:val="24"/>
          <w:lang w:val="es-MX"/>
        </w:rPr>
        <w:t xml:space="preserve"> e ilustrar </w:t>
      </w:r>
      <w:proofErr w:type="spellStart"/>
      <w:r w:rsidRPr="0099757D">
        <w:rPr>
          <w:rFonts w:ascii="Times New Roman" w:hAnsi="Times New Roman" w:cs="Times New Roman"/>
          <w:sz w:val="24"/>
          <w:szCs w:val="24"/>
          <w:lang w:val="es-MX"/>
        </w:rPr>
        <w:t>uma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estratégia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didática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baseada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na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plotagem</w:t>
      </w:r>
      <w:proofErr w:type="spellEnd"/>
      <w:r w:rsidRPr="0099757D">
        <w:rPr>
          <w:rFonts w:ascii="Times New Roman" w:hAnsi="Times New Roman" w:cs="Times New Roman"/>
          <w:sz w:val="24"/>
          <w:szCs w:val="24"/>
          <w:lang w:val="es-MX"/>
        </w:rPr>
        <w:t xml:space="preserve"> circular de dados para construir gráficos de </w:t>
      </w:r>
      <w:proofErr w:type="spellStart"/>
      <w:r w:rsidRPr="0099757D">
        <w:rPr>
          <w:rFonts w:ascii="Times New Roman" w:hAnsi="Times New Roman" w:cs="Times New Roman"/>
          <w:sz w:val="24"/>
          <w:szCs w:val="24"/>
          <w:lang w:val="es-MX"/>
        </w:rPr>
        <w:t>aranha</w:t>
      </w:r>
      <w:proofErr w:type="spellEnd"/>
      <w:r w:rsidRPr="0099757D">
        <w:rPr>
          <w:rFonts w:ascii="Times New Roman" w:hAnsi="Times New Roman" w:cs="Times New Roman"/>
          <w:sz w:val="24"/>
          <w:szCs w:val="24"/>
          <w:lang w:val="es-MX"/>
        </w:rPr>
        <w:t xml:space="preserve">, visando </w:t>
      </w:r>
      <w:proofErr w:type="spellStart"/>
      <w:r w:rsidRPr="0099757D">
        <w:rPr>
          <w:rFonts w:ascii="Times New Roman" w:hAnsi="Times New Roman" w:cs="Times New Roman"/>
          <w:sz w:val="24"/>
          <w:szCs w:val="24"/>
          <w:lang w:val="es-MX"/>
        </w:rPr>
        <w:t>ensinar</w:t>
      </w:r>
      <w:proofErr w:type="spellEnd"/>
      <w:r w:rsidRPr="0099757D">
        <w:rPr>
          <w:rFonts w:ascii="Times New Roman" w:hAnsi="Times New Roman" w:cs="Times New Roman"/>
          <w:sz w:val="24"/>
          <w:szCs w:val="24"/>
          <w:lang w:val="es-MX"/>
        </w:rPr>
        <w:t xml:space="preserve"> o </w:t>
      </w:r>
      <w:proofErr w:type="spellStart"/>
      <w:r w:rsidRPr="0099757D">
        <w:rPr>
          <w:rFonts w:ascii="Times New Roman" w:hAnsi="Times New Roman" w:cs="Times New Roman"/>
          <w:sz w:val="24"/>
          <w:szCs w:val="24"/>
          <w:lang w:val="es-MX"/>
        </w:rPr>
        <w:t>raciocínio</w:t>
      </w:r>
      <w:proofErr w:type="spellEnd"/>
      <w:r w:rsidRPr="0099757D">
        <w:rPr>
          <w:rFonts w:ascii="Times New Roman" w:hAnsi="Times New Roman" w:cs="Times New Roman"/>
          <w:sz w:val="24"/>
          <w:szCs w:val="24"/>
          <w:lang w:val="es-MX"/>
        </w:rPr>
        <w:t xml:space="preserve"> clínico para o diagnóstico diferencial da </w:t>
      </w:r>
      <w:proofErr w:type="spellStart"/>
      <w:r w:rsidRPr="0099757D">
        <w:rPr>
          <w:rFonts w:ascii="Times New Roman" w:hAnsi="Times New Roman" w:cs="Times New Roman"/>
          <w:sz w:val="24"/>
          <w:szCs w:val="24"/>
          <w:lang w:val="es-MX"/>
        </w:rPr>
        <w:t>doença</w:t>
      </w:r>
      <w:proofErr w:type="spellEnd"/>
      <w:r w:rsidRPr="0099757D">
        <w:rPr>
          <w:rFonts w:ascii="Times New Roman" w:hAnsi="Times New Roman" w:cs="Times New Roman"/>
          <w:sz w:val="24"/>
          <w:szCs w:val="24"/>
          <w:lang w:val="es-MX"/>
        </w:rPr>
        <w:t xml:space="preserve"> entre as </w:t>
      </w:r>
      <w:proofErr w:type="spellStart"/>
      <w:r w:rsidRPr="0099757D">
        <w:rPr>
          <w:rFonts w:ascii="Times New Roman" w:hAnsi="Times New Roman" w:cs="Times New Roman"/>
          <w:sz w:val="24"/>
          <w:szCs w:val="24"/>
          <w:lang w:val="es-MX"/>
        </w:rPr>
        <w:t>patologias</w:t>
      </w:r>
      <w:proofErr w:type="spellEnd"/>
      <w:r w:rsidRPr="0099757D">
        <w:rPr>
          <w:rFonts w:ascii="Times New Roman" w:hAnsi="Times New Roman" w:cs="Times New Roman"/>
          <w:sz w:val="24"/>
          <w:szCs w:val="24"/>
          <w:lang w:val="es-MX"/>
        </w:rPr>
        <w:t xml:space="preserve"> que </w:t>
      </w:r>
      <w:proofErr w:type="spellStart"/>
      <w:r w:rsidRPr="0099757D">
        <w:rPr>
          <w:rFonts w:ascii="Times New Roman" w:hAnsi="Times New Roman" w:cs="Times New Roman"/>
          <w:sz w:val="24"/>
          <w:szCs w:val="24"/>
          <w:lang w:val="es-MX"/>
        </w:rPr>
        <w:t>compreendem</w:t>
      </w:r>
      <w:proofErr w:type="spellEnd"/>
      <w:r w:rsidRPr="0099757D">
        <w:rPr>
          <w:rFonts w:ascii="Times New Roman" w:hAnsi="Times New Roman" w:cs="Times New Roman"/>
          <w:sz w:val="24"/>
          <w:szCs w:val="24"/>
          <w:lang w:val="es-MX"/>
        </w:rPr>
        <w:t xml:space="preserve"> a </w:t>
      </w:r>
      <w:proofErr w:type="spellStart"/>
      <w:r w:rsidRPr="0099757D">
        <w:rPr>
          <w:rFonts w:ascii="Times New Roman" w:hAnsi="Times New Roman" w:cs="Times New Roman"/>
          <w:sz w:val="24"/>
          <w:szCs w:val="24"/>
          <w:lang w:val="es-MX"/>
        </w:rPr>
        <w:t>microangiopatia</w:t>
      </w:r>
      <w:proofErr w:type="spellEnd"/>
      <w:r w:rsidRPr="0099757D">
        <w:rPr>
          <w:rFonts w:ascii="Times New Roman" w:hAnsi="Times New Roman" w:cs="Times New Roman"/>
          <w:sz w:val="24"/>
          <w:szCs w:val="24"/>
          <w:lang w:val="es-MX"/>
        </w:rPr>
        <w:t xml:space="preserve"> trombótica (</w:t>
      </w:r>
      <w:r>
        <w:rPr>
          <w:rFonts w:ascii="Times New Roman" w:hAnsi="Times New Roman" w:cs="Times New Roman"/>
          <w:sz w:val="24"/>
          <w:szCs w:val="24"/>
          <w:lang w:val="es-MX"/>
        </w:rPr>
        <w:t>MAT</w:t>
      </w:r>
      <w:r w:rsidRPr="0099757D">
        <w:rPr>
          <w:rFonts w:ascii="Times New Roman" w:hAnsi="Times New Roman" w:cs="Times New Roman"/>
          <w:sz w:val="24"/>
          <w:szCs w:val="24"/>
          <w:lang w:val="es-MX"/>
        </w:rPr>
        <w:t xml:space="preserve">). </w:t>
      </w:r>
      <w:r w:rsidRPr="00C6761B">
        <w:rPr>
          <w:rFonts w:ascii="Times New Roman" w:hAnsi="Times New Roman" w:cs="Times New Roman"/>
          <w:sz w:val="24"/>
          <w:szCs w:val="24"/>
          <w:lang w:val="es-MX"/>
        </w:rPr>
        <w:t xml:space="preserve">Os dados utilizados </w:t>
      </w:r>
      <w:proofErr w:type="spellStart"/>
      <w:r w:rsidRPr="00C6761B">
        <w:rPr>
          <w:rFonts w:ascii="Times New Roman" w:hAnsi="Times New Roman" w:cs="Times New Roman"/>
          <w:sz w:val="24"/>
          <w:szCs w:val="24"/>
          <w:lang w:val="es-MX"/>
        </w:rPr>
        <w:t>na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faixa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percentual</w:t>
      </w:r>
      <w:proofErr w:type="spellEnd"/>
      <w:r w:rsidRPr="00C6761B">
        <w:rPr>
          <w:rFonts w:ascii="Times New Roman" w:hAnsi="Times New Roman" w:cs="Times New Roman"/>
          <w:sz w:val="24"/>
          <w:szCs w:val="24"/>
          <w:lang w:val="es-MX"/>
        </w:rPr>
        <w:t xml:space="preserve"> de </w:t>
      </w:r>
      <w:proofErr w:type="spellStart"/>
      <w:r w:rsidRPr="00C6761B">
        <w:rPr>
          <w:rFonts w:ascii="Times New Roman" w:hAnsi="Times New Roman" w:cs="Times New Roman"/>
          <w:sz w:val="24"/>
          <w:szCs w:val="24"/>
          <w:lang w:val="es-MX"/>
        </w:rPr>
        <w:t>ocorrência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foram</w:t>
      </w:r>
      <w:proofErr w:type="spellEnd"/>
      <w:r w:rsidRPr="00C6761B">
        <w:rPr>
          <w:rFonts w:ascii="Times New Roman" w:hAnsi="Times New Roman" w:cs="Times New Roman"/>
          <w:sz w:val="24"/>
          <w:szCs w:val="24"/>
          <w:lang w:val="es-MX"/>
        </w:rPr>
        <w:t xml:space="preserve"> retirados de </w:t>
      </w:r>
      <w:proofErr w:type="spellStart"/>
      <w:r w:rsidRPr="00C6761B">
        <w:rPr>
          <w:rFonts w:ascii="Times New Roman" w:hAnsi="Times New Roman" w:cs="Times New Roman"/>
          <w:sz w:val="24"/>
          <w:szCs w:val="24"/>
          <w:lang w:val="es-MX"/>
        </w:rPr>
        <w:t>uma</w:t>
      </w:r>
      <w:proofErr w:type="spellEnd"/>
      <w:r w:rsidRPr="00C6761B">
        <w:rPr>
          <w:rFonts w:ascii="Times New Roman" w:hAnsi="Times New Roman" w:cs="Times New Roman"/>
          <w:sz w:val="24"/>
          <w:szCs w:val="24"/>
          <w:lang w:val="es-MX"/>
        </w:rPr>
        <w:t xml:space="preserve"> meta-</w:t>
      </w:r>
      <w:proofErr w:type="spellStart"/>
      <w:r w:rsidRPr="00C6761B">
        <w:rPr>
          <w:rFonts w:ascii="Times New Roman" w:hAnsi="Times New Roman" w:cs="Times New Roman"/>
          <w:sz w:val="24"/>
          <w:szCs w:val="24"/>
          <w:lang w:val="es-MX"/>
        </w:rPr>
        <w:t>análise</w:t>
      </w:r>
      <w:proofErr w:type="spellEnd"/>
      <w:r w:rsidRPr="00C6761B">
        <w:rPr>
          <w:rFonts w:ascii="Times New Roman" w:hAnsi="Times New Roman" w:cs="Times New Roman"/>
          <w:sz w:val="24"/>
          <w:szCs w:val="24"/>
          <w:lang w:val="es-MX"/>
        </w:rPr>
        <w:t xml:space="preserve"> de dados clínicos para diferentes </w:t>
      </w:r>
      <w:proofErr w:type="spellStart"/>
      <w:r w:rsidRPr="00C6761B">
        <w:rPr>
          <w:rFonts w:ascii="Times New Roman" w:hAnsi="Times New Roman" w:cs="Times New Roman"/>
          <w:sz w:val="24"/>
          <w:szCs w:val="24"/>
          <w:lang w:val="es-MX"/>
        </w:rPr>
        <w:t>patologias</w:t>
      </w:r>
      <w:proofErr w:type="spellEnd"/>
      <w:r w:rsidRPr="00C6761B">
        <w:rPr>
          <w:rFonts w:ascii="Times New Roman" w:hAnsi="Times New Roman" w:cs="Times New Roman"/>
          <w:sz w:val="24"/>
          <w:szCs w:val="24"/>
          <w:lang w:val="es-MX"/>
        </w:rPr>
        <w:t xml:space="preserve"> da MAT durante a gravidez. </w:t>
      </w:r>
      <w:proofErr w:type="spellStart"/>
      <w:r w:rsidRPr="00C6761B">
        <w:rPr>
          <w:rFonts w:ascii="Times New Roman" w:hAnsi="Times New Roman" w:cs="Times New Roman"/>
          <w:sz w:val="24"/>
          <w:szCs w:val="24"/>
          <w:lang w:val="es-MX"/>
        </w:rPr>
        <w:t>Calculou</w:t>
      </w:r>
      <w:proofErr w:type="spellEnd"/>
      <w:r w:rsidRPr="00C6761B">
        <w:rPr>
          <w:rFonts w:ascii="Times New Roman" w:hAnsi="Times New Roman" w:cs="Times New Roman"/>
          <w:sz w:val="24"/>
          <w:szCs w:val="24"/>
          <w:lang w:val="es-MX"/>
        </w:rPr>
        <w:t xml:space="preserve">-se a </w:t>
      </w:r>
      <w:proofErr w:type="spellStart"/>
      <w:r w:rsidRPr="00C6761B">
        <w:rPr>
          <w:rFonts w:ascii="Times New Roman" w:hAnsi="Times New Roman" w:cs="Times New Roman"/>
          <w:sz w:val="24"/>
          <w:szCs w:val="24"/>
          <w:lang w:val="es-MX"/>
        </w:rPr>
        <w:t>frequência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média</w:t>
      </w:r>
      <w:proofErr w:type="spellEnd"/>
      <w:r w:rsidRPr="00C6761B">
        <w:rPr>
          <w:rFonts w:ascii="Times New Roman" w:hAnsi="Times New Roman" w:cs="Times New Roman"/>
          <w:sz w:val="24"/>
          <w:szCs w:val="24"/>
          <w:lang w:val="es-MX"/>
        </w:rPr>
        <w:t xml:space="preserve"> de cada intervalo </w:t>
      </w:r>
      <w:proofErr w:type="spellStart"/>
      <w:r w:rsidRPr="00C6761B">
        <w:rPr>
          <w:rFonts w:ascii="Times New Roman" w:hAnsi="Times New Roman" w:cs="Times New Roman"/>
          <w:sz w:val="24"/>
          <w:szCs w:val="24"/>
          <w:lang w:val="es-MX"/>
        </w:rPr>
        <w:t>percentual</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depois</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normalizou</w:t>
      </w:r>
      <w:proofErr w:type="spellEnd"/>
      <w:r w:rsidRPr="00C6761B">
        <w:rPr>
          <w:rFonts w:ascii="Times New Roman" w:hAnsi="Times New Roman" w:cs="Times New Roman"/>
          <w:sz w:val="24"/>
          <w:szCs w:val="24"/>
          <w:lang w:val="es-MX"/>
        </w:rPr>
        <w:t xml:space="preserve">-se para </w:t>
      </w:r>
      <w:proofErr w:type="spellStart"/>
      <w:r w:rsidRPr="00C6761B">
        <w:rPr>
          <w:rFonts w:ascii="Times New Roman" w:hAnsi="Times New Roman" w:cs="Times New Roman"/>
          <w:sz w:val="24"/>
          <w:szCs w:val="24"/>
          <w:lang w:val="es-MX"/>
        </w:rPr>
        <w:t>obter</w:t>
      </w:r>
      <w:proofErr w:type="spellEnd"/>
      <w:r w:rsidRPr="00C6761B">
        <w:rPr>
          <w:rFonts w:ascii="Times New Roman" w:hAnsi="Times New Roman" w:cs="Times New Roman"/>
          <w:sz w:val="24"/>
          <w:szCs w:val="24"/>
          <w:lang w:val="es-MX"/>
        </w:rPr>
        <w:t xml:space="preserve"> o </w:t>
      </w:r>
      <w:proofErr w:type="spellStart"/>
      <w:r w:rsidRPr="00C6761B">
        <w:rPr>
          <w:rFonts w:ascii="Times New Roman" w:hAnsi="Times New Roman" w:cs="Times New Roman"/>
          <w:sz w:val="24"/>
          <w:szCs w:val="24"/>
          <w:lang w:val="es-MX"/>
        </w:rPr>
        <w:t>percentual</w:t>
      </w:r>
      <w:proofErr w:type="spellEnd"/>
      <w:r w:rsidRPr="00C6761B">
        <w:rPr>
          <w:rFonts w:ascii="Times New Roman" w:hAnsi="Times New Roman" w:cs="Times New Roman"/>
          <w:sz w:val="24"/>
          <w:szCs w:val="24"/>
          <w:lang w:val="es-MX"/>
        </w:rPr>
        <w:t xml:space="preserve"> de </w:t>
      </w:r>
      <w:proofErr w:type="spellStart"/>
      <w:r w:rsidRPr="00C6761B">
        <w:rPr>
          <w:rFonts w:ascii="Times New Roman" w:hAnsi="Times New Roman" w:cs="Times New Roman"/>
          <w:sz w:val="24"/>
          <w:szCs w:val="24"/>
          <w:lang w:val="es-MX"/>
        </w:rPr>
        <w:t>ocorrência</w:t>
      </w:r>
      <w:proofErr w:type="spellEnd"/>
      <w:r w:rsidRPr="00C6761B">
        <w:rPr>
          <w:rFonts w:ascii="Times New Roman" w:hAnsi="Times New Roman" w:cs="Times New Roman"/>
          <w:sz w:val="24"/>
          <w:szCs w:val="24"/>
          <w:lang w:val="es-MX"/>
        </w:rPr>
        <w:t xml:space="preserve">. </w:t>
      </w:r>
      <w:r w:rsidRPr="0099757D">
        <w:rPr>
          <w:rFonts w:ascii="Times New Roman" w:hAnsi="Times New Roman" w:cs="Times New Roman"/>
          <w:sz w:val="24"/>
          <w:szCs w:val="24"/>
          <w:lang w:val="es-MX"/>
        </w:rPr>
        <w:t xml:space="preserve">Os gráficos de </w:t>
      </w:r>
      <w:proofErr w:type="spellStart"/>
      <w:r w:rsidRPr="0099757D">
        <w:rPr>
          <w:rFonts w:ascii="Times New Roman" w:hAnsi="Times New Roman" w:cs="Times New Roman"/>
          <w:sz w:val="24"/>
          <w:szCs w:val="24"/>
          <w:lang w:val="es-MX"/>
        </w:rPr>
        <w:t>aranha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foram</w:t>
      </w:r>
      <w:proofErr w:type="spellEnd"/>
      <w:r w:rsidRPr="0099757D">
        <w:rPr>
          <w:rFonts w:ascii="Times New Roman" w:hAnsi="Times New Roman" w:cs="Times New Roman"/>
          <w:sz w:val="24"/>
          <w:szCs w:val="24"/>
          <w:lang w:val="es-MX"/>
        </w:rPr>
        <w:t xml:space="preserve"> elaborados pela </w:t>
      </w:r>
      <w:proofErr w:type="spellStart"/>
      <w:r w:rsidRPr="0099757D">
        <w:rPr>
          <w:rFonts w:ascii="Times New Roman" w:hAnsi="Times New Roman" w:cs="Times New Roman"/>
          <w:sz w:val="24"/>
          <w:szCs w:val="24"/>
          <w:lang w:val="es-MX"/>
        </w:rPr>
        <w:t>plotagem</w:t>
      </w:r>
      <w:proofErr w:type="spellEnd"/>
      <w:r w:rsidRPr="0099757D">
        <w:rPr>
          <w:rFonts w:ascii="Times New Roman" w:hAnsi="Times New Roman" w:cs="Times New Roman"/>
          <w:sz w:val="24"/>
          <w:szCs w:val="24"/>
          <w:lang w:val="es-MX"/>
        </w:rPr>
        <w:t xml:space="preserve"> circular dos dados </w:t>
      </w:r>
      <w:proofErr w:type="spellStart"/>
      <w:r w:rsidRPr="0099757D">
        <w:rPr>
          <w:rFonts w:ascii="Times New Roman" w:hAnsi="Times New Roman" w:cs="Times New Roman"/>
          <w:sz w:val="24"/>
          <w:szCs w:val="24"/>
          <w:lang w:val="es-MX"/>
        </w:rPr>
        <w:t>com</w:t>
      </w:r>
      <w:proofErr w:type="spellEnd"/>
      <w:r w:rsidRPr="0099757D">
        <w:rPr>
          <w:rFonts w:ascii="Times New Roman" w:hAnsi="Times New Roman" w:cs="Times New Roman"/>
          <w:sz w:val="24"/>
          <w:szCs w:val="24"/>
          <w:lang w:val="es-MX"/>
        </w:rPr>
        <w:t xml:space="preserve"> o software de </w:t>
      </w:r>
      <w:proofErr w:type="spellStart"/>
      <w:r w:rsidRPr="0099757D">
        <w:rPr>
          <w:rFonts w:ascii="Times New Roman" w:hAnsi="Times New Roman" w:cs="Times New Roman"/>
          <w:sz w:val="24"/>
          <w:szCs w:val="24"/>
          <w:lang w:val="es-MX"/>
        </w:rPr>
        <w:t>estatística</w:t>
      </w:r>
      <w:proofErr w:type="spellEnd"/>
      <w:r w:rsidRPr="0099757D">
        <w:rPr>
          <w:rFonts w:ascii="Times New Roman" w:hAnsi="Times New Roman" w:cs="Times New Roman"/>
          <w:sz w:val="24"/>
          <w:szCs w:val="24"/>
          <w:lang w:val="es-MX"/>
        </w:rPr>
        <w:t xml:space="preserve"> R. Os </w:t>
      </w:r>
      <w:proofErr w:type="spellStart"/>
      <w:r w:rsidRPr="0099757D">
        <w:rPr>
          <w:rFonts w:ascii="Times New Roman" w:hAnsi="Times New Roman" w:cs="Times New Roman"/>
          <w:sz w:val="24"/>
          <w:szCs w:val="24"/>
          <w:lang w:val="es-MX"/>
        </w:rPr>
        <w:t>percentuais</w:t>
      </w:r>
      <w:proofErr w:type="spellEnd"/>
      <w:r w:rsidRPr="0099757D">
        <w:rPr>
          <w:rFonts w:ascii="Times New Roman" w:hAnsi="Times New Roman" w:cs="Times New Roman"/>
          <w:sz w:val="24"/>
          <w:szCs w:val="24"/>
          <w:lang w:val="es-MX"/>
        </w:rPr>
        <w:t xml:space="preserve"> de </w:t>
      </w:r>
      <w:proofErr w:type="spellStart"/>
      <w:r w:rsidRPr="0099757D">
        <w:rPr>
          <w:rFonts w:ascii="Times New Roman" w:hAnsi="Times New Roman" w:cs="Times New Roman"/>
          <w:sz w:val="24"/>
          <w:szCs w:val="24"/>
          <w:lang w:val="es-MX"/>
        </w:rPr>
        <w:t>ocorrência</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mais</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variabilidade</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são</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expressos</w:t>
      </w:r>
      <w:proofErr w:type="spellEnd"/>
      <w:r w:rsidRPr="0099757D">
        <w:rPr>
          <w:rFonts w:ascii="Times New Roman" w:hAnsi="Times New Roman" w:cs="Times New Roman"/>
          <w:sz w:val="24"/>
          <w:szCs w:val="24"/>
          <w:lang w:val="es-MX"/>
        </w:rPr>
        <w:t xml:space="preserve"> no </w:t>
      </w:r>
      <w:proofErr w:type="spellStart"/>
      <w:r w:rsidRPr="0099757D">
        <w:rPr>
          <w:rFonts w:ascii="Times New Roman" w:hAnsi="Times New Roman" w:cs="Times New Roman"/>
          <w:sz w:val="24"/>
          <w:szCs w:val="24"/>
          <w:lang w:val="es-MX"/>
        </w:rPr>
        <w:t>eixo</w:t>
      </w:r>
      <w:proofErr w:type="spellEnd"/>
      <w:r w:rsidRPr="0099757D">
        <w:rPr>
          <w:rFonts w:ascii="Times New Roman" w:hAnsi="Times New Roman" w:cs="Times New Roman"/>
          <w:sz w:val="24"/>
          <w:szCs w:val="24"/>
          <w:lang w:val="es-MX"/>
        </w:rPr>
        <w:t xml:space="preserve"> radial, e os dados clínicos </w:t>
      </w:r>
      <w:proofErr w:type="spellStart"/>
      <w:r w:rsidRPr="0099757D">
        <w:rPr>
          <w:rFonts w:ascii="Times New Roman" w:hAnsi="Times New Roman" w:cs="Times New Roman"/>
          <w:sz w:val="24"/>
          <w:szCs w:val="24"/>
          <w:lang w:val="es-MX"/>
        </w:rPr>
        <w:t>correspondentes</w:t>
      </w:r>
      <w:proofErr w:type="spellEnd"/>
      <w:r w:rsidRPr="0099757D">
        <w:rPr>
          <w:rFonts w:ascii="Times New Roman" w:hAnsi="Times New Roman" w:cs="Times New Roman"/>
          <w:sz w:val="24"/>
          <w:szCs w:val="24"/>
          <w:lang w:val="es-MX"/>
        </w:rPr>
        <w:t xml:space="preserve"> no </w:t>
      </w:r>
      <w:proofErr w:type="spellStart"/>
      <w:r w:rsidRPr="0099757D">
        <w:rPr>
          <w:rFonts w:ascii="Times New Roman" w:hAnsi="Times New Roman" w:cs="Times New Roman"/>
          <w:sz w:val="24"/>
          <w:szCs w:val="24"/>
          <w:lang w:val="es-MX"/>
        </w:rPr>
        <w:t>eixo</w:t>
      </w:r>
      <w:proofErr w:type="spellEnd"/>
      <w:r w:rsidRPr="0099757D">
        <w:rPr>
          <w:rFonts w:ascii="Times New Roman" w:hAnsi="Times New Roman" w:cs="Times New Roman"/>
          <w:sz w:val="24"/>
          <w:szCs w:val="24"/>
          <w:lang w:val="es-MX"/>
        </w:rPr>
        <w:t xml:space="preserve"> angular em gráficos de </w:t>
      </w:r>
      <w:proofErr w:type="spellStart"/>
      <w:r w:rsidRPr="0099757D">
        <w:rPr>
          <w:rFonts w:ascii="Times New Roman" w:hAnsi="Times New Roman" w:cs="Times New Roman"/>
          <w:sz w:val="24"/>
          <w:szCs w:val="24"/>
          <w:lang w:val="es-MX"/>
        </w:rPr>
        <w:t>aranha</w:t>
      </w:r>
      <w:proofErr w:type="spellEnd"/>
      <w:r w:rsidRPr="0099757D">
        <w:rPr>
          <w:rFonts w:ascii="Times New Roman" w:hAnsi="Times New Roman" w:cs="Times New Roman"/>
          <w:sz w:val="24"/>
          <w:szCs w:val="24"/>
          <w:lang w:val="es-MX"/>
        </w:rPr>
        <w:t xml:space="preserve">, ilustrando </w:t>
      </w:r>
      <w:proofErr w:type="spellStart"/>
      <w:r w:rsidRPr="0099757D">
        <w:rPr>
          <w:rFonts w:ascii="Times New Roman" w:hAnsi="Times New Roman" w:cs="Times New Roman"/>
          <w:sz w:val="24"/>
          <w:szCs w:val="24"/>
          <w:lang w:val="es-MX"/>
        </w:rPr>
        <w:t>assim</w:t>
      </w:r>
      <w:proofErr w:type="spellEnd"/>
      <w:r w:rsidRPr="0099757D">
        <w:rPr>
          <w:rFonts w:ascii="Times New Roman" w:hAnsi="Times New Roman" w:cs="Times New Roman"/>
          <w:sz w:val="24"/>
          <w:szCs w:val="24"/>
          <w:lang w:val="es-MX"/>
        </w:rPr>
        <w:t xml:space="preserve"> </w:t>
      </w:r>
      <w:proofErr w:type="spellStart"/>
      <w:r w:rsidRPr="0099757D">
        <w:rPr>
          <w:rFonts w:ascii="Times New Roman" w:hAnsi="Times New Roman" w:cs="Times New Roman"/>
          <w:sz w:val="24"/>
          <w:szCs w:val="24"/>
          <w:lang w:val="es-MX"/>
        </w:rPr>
        <w:t>diferenças</w:t>
      </w:r>
      <w:proofErr w:type="spellEnd"/>
      <w:r w:rsidRPr="0099757D">
        <w:rPr>
          <w:rFonts w:ascii="Times New Roman" w:hAnsi="Times New Roman" w:cs="Times New Roman"/>
          <w:sz w:val="24"/>
          <w:szCs w:val="24"/>
          <w:lang w:val="es-MX"/>
        </w:rPr>
        <w:t xml:space="preserve"> e </w:t>
      </w:r>
      <w:proofErr w:type="spellStart"/>
      <w:r w:rsidRPr="0099757D">
        <w:rPr>
          <w:rFonts w:ascii="Times New Roman" w:hAnsi="Times New Roman" w:cs="Times New Roman"/>
          <w:sz w:val="24"/>
          <w:szCs w:val="24"/>
          <w:lang w:val="es-MX"/>
        </w:rPr>
        <w:t>semelhanças</w:t>
      </w:r>
      <w:proofErr w:type="spellEnd"/>
      <w:r w:rsidRPr="0099757D">
        <w:rPr>
          <w:rFonts w:ascii="Times New Roman" w:hAnsi="Times New Roman" w:cs="Times New Roman"/>
          <w:sz w:val="24"/>
          <w:szCs w:val="24"/>
          <w:lang w:val="es-MX"/>
        </w:rPr>
        <w:t xml:space="preserve"> entre os distintos </w:t>
      </w:r>
      <w:proofErr w:type="spellStart"/>
      <w:r w:rsidRPr="0099757D">
        <w:rPr>
          <w:rFonts w:ascii="Times New Roman" w:hAnsi="Times New Roman" w:cs="Times New Roman"/>
          <w:sz w:val="24"/>
          <w:szCs w:val="24"/>
          <w:lang w:val="es-MX"/>
        </w:rPr>
        <w:t>quadros</w:t>
      </w:r>
      <w:proofErr w:type="spellEnd"/>
      <w:r w:rsidRPr="0099757D">
        <w:rPr>
          <w:rFonts w:ascii="Times New Roman" w:hAnsi="Times New Roman" w:cs="Times New Roman"/>
          <w:sz w:val="24"/>
          <w:szCs w:val="24"/>
          <w:lang w:val="es-MX"/>
        </w:rPr>
        <w:t xml:space="preserve"> clínicos que </w:t>
      </w:r>
      <w:proofErr w:type="spellStart"/>
      <w:r w:rsidRPr="0099757D">
        <w:rPr>
          <w:rFonts w:ascii="Times New Roman" w:hAnsi="Times New Roman" w:cs="Times New Roman"/>
          <w:sz w:val="24"/>
          <w:szCs w:val="24"/>
          <w:lang w:val="es-MX"/>
        </w:rPr>
        <w:t>compõem</w:t>
      </w:r>
      <w:proofErr w:type="spellEnd"/>
      <w:r w:rsidRPr="0099757D">
        <w:rPr>
          <w:rFonts w:ascii="Times New Roman" w:hAnsi="Times New Roman" w:cs="Times New Roman"/>
          <w:sz w:val="24"/>
          <w:szCs w:val="24"/>
          <w:lang w:val="es-MX"/>
        </w:rPr>
        <w:t xml:space="preserve"> a MA</w:t>
      </w:r>
      <w:r>
        <w:rPr>
          <w:rFonts w:ascii="Times New Roman" w:hAnsi="Times New Roman" w:cs="Times New Roman"/>
          <w:sz w:val="24"/>
          <w:szCs w:val="24"/>
          <w:lang w:val="es-MX"/>
        </w:rPr>
        <w:t>T</w:t>
      </w:r>
      <w:r w:rsidRPr="0099757D">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Assim</w:t>
      </w:r>
      <w:proofErr w:type="spellEnd"/>
      <w:r w:rsidRPr="00C6761B">
        <w:rPr>
          <w:rFonts w:ascii="Times New Roman" w:hAnsi="Times New Roman" w:cs="Times New Roman"/>
          <w:sz w:val="24"/>
          <w:szCs w:val="24"/>
          <w:lang w:val="es-MX"/>
        </w:rPr>
        <w:t xml:space="preserve">, os gráficos de </w:t>
      </w:r>
      <w:proofErr w:type="spellStart"/>
      <w:r w:rsidRPr="00C6761B">
        <w:rPr>
          <w:rFonts w:ascii="Times New Roman" w:hAnsi="Times New Roman" w:cs="Times New Roman"/>
          <w:sz w:val="24"/>
          <w:szCs w:val="24"/>
          <w:lang w:val="es-MX"/>
        </w:rPr>
        <w:t>aranha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representam</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uma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estratégia</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didática</w:t>
      </w:r>
      <w:proofErr w:type="spellEnd"/>
      <w:r w:rsidRPr="00C6761B">
        <w:rPr>
          <w:rFonts w:ascii="Times New Roman" w:hAnsi="Times New Roman" w:cs="Times New Roman"/>
          <w:sz w:val="24"/>
          <w:szCs w:val="24"/>
          <w:lang w:val="es-MX"/>
        </w:rPr>
        <w:t xml:space="preserve">, holística e </w:t>
      </w:r>
      <w:proofErr w:type="spellStart"/>
      <w:r w:rsidRPr="00C6761B">
        <w:rPr>
          <w:rFonts w:ascii="Times New Roman" w:hAnsi="Times New Roman" w:cs="Times New Roman"/>
          <w:sz w:val="24"/>
          <w:szCs w:val="24"/>
          <w:lang w:val="es-MX"/>
        </w:rPr>
        <w:t>flexível</w:t>
      </w:r>
      <w:proofErr w:type="spellEnd"/>
      <w:r w:rsidRPr="00C6761B">
        <w:rPr>
          <w:rFonts w:ascii="Times New Roman" w:hAnsi="Times New Roman" w:cs="Times New Roman"/>
          <w:sz w:val="24"/>
          <w:szCs w:val="24"/>
          <w:lang w:val="es-MX"/>
        </w:rPr>
        <w:t xml:space="preserve"> para o </w:t>
      </w:r>
      <w:proofErr w:type="spellStart"/>
      <w:r w:rsidRPr="00C6761B">
        <w:rPr>
          <w:rFonts w:ascii="Times New Roman" w:hAnsi="Times New Roman" w:cs="Times New Roman"/>
          <w:sz w:val="24"/>
          <w:szCs w:val="24"/>
          <w:lang w:val="es-MX"/>
        </w:rPr>
        <w:t>ensino</w:t>
      </w:r>
      <w:proofErr w:type="spellEnd"/>
      <w:r w:rsidRPr="00C6761B">
        <w:rPr>
          <w:rFonts w:ascii="Times New Roman" w:hAnsi="Times New Roman" w:cs="Times New Roman"/>
          <w:sz w:val="24"/>
          <w:szCs w:val="24"/>
          <w:lang w:val="es-MX"/>
        </w:rPr>
        <w:t xml:space="preserve"> do </w:t>
      </w:r>
      <w:proofErr w:type="spellStart"/>
      <w:r w:rsidRPr="00C6761B">
        <w:rPr>
          <w:rFonts w:ascii="Times New Roman" w:hAnsi="Times New Roman" w:cs="Times New Roman"/>
          <w:sz w:val="24"/>
          <w:szCs w:val="24"/>
          <w:lang w:val="es-MX"/>
        </w:rPr>
        <w:t>raciocínio</w:t>
      </w:r>
      <w:proofErr w:type="spellEnd"/>
      <w:r w:rsidRPr="00C6761B">
        <w:rPr>
          <w:rFonts w:ascii="Times New Roman" w:hAnsi="Times New Roman" w:cs="Times New Roman"/>
          <w:sz w:val="24"/>
          <w:szCs w:val="24"/>
          <w:lang w:val="es-MX"/>
        </w:rPr>
        <w:t xml:space="preserve"> clínico e diagnóstico diferencial, auxiliando os </w:t>
      </w:r>
      <w:proofErr w:type="spellStart"/>
      <w:r w:rsidRPr="00C6761B">
        <w:rPr>
          <w:rFonts w:ascii="Times New Roman" w:hAnsi="Times New Roman" w:cs="Times New Roman"/>
          <w:sz w:val="24"/>
          <w:szCs w:val="24"/>
          <w:lang w:val="es-MX"/>
        </w:rPr>
        <w:t>alunos</w:t>
      </w:r>
      <w:proofErr w:type="spellEnd"/>
      <w:r w:rsidRPr="00C6761B">
        <w:rPr>
          <w:rFonts w:ascii="Times New Roman" w:hAnsi="Times New Roman" w:cs="Times New Roman"/>
          <w:sz w:val="24"/>
          <w:szCs w:val="24"/>
          <w:lang w:val="es-MX"/>
        </w:rPr>
        <w:t xml:space="preserve"> a </w:t>
      </w:r>
      <w:proofErr w:type="spellStart"/>
      <w:r w:rsidRPr="00C6761B">
        <w:rPr>
          <w:rFonts w:ascii="Times New Roman" w:hAnsi="Times New Roman" w:cs="Times New Roman"/>
          <w:sz w:val="24"/>
          <w:szCs w:val="24"/>
          <w:lang w:val="es-MX"/>
        </w:rPr>
        <w:t>reconhecer</w:t>
      </w:r>
      <w:proofErr w:type="spellEnd"/>
      <w:r w:rsidRPr="00C6761B">
        <w:rPr>
          <w:rFonts w:ascii="Times New Roman" w:hAnsi="Times New Roman" w:cs="Times New Roman"/>
          <w:sz w:val="24"/>
          <w:szCs w:val="24"/>
          <w:lang w:val="es-MX"/>
        </w:rPr>
        <w:t xml:space="preserve"> </w:t>
      </w:r>
      <w:proofErr w:type="spellStart"/>
      <w:r w:rsidRPr="00C6761B">
        <w:rPr>
          <w:rFonts w:ascii="Times New Roman" w:hAnsi="Times New Roman" w:cs="Times New Roman"/>
          <w:sz w:val="24"/>
          <w:szCs w:val="24"/>
          <w:lang w:val="es-MX"/>
        </w:rPr>
        <w:t>padrões</w:t>
      </w:r>
      <w:proofErr w:type="spellEnd"/>
      <w:r w:rsidRPr="00C6761B">
        <w:rPr>
          <w:rFonts w:ascii="Times New Roman" w:hAnsi="Times New Roman" w:cs="Times New Roman"/>
          <w:sz w:val="24"/>
          <w:szCs w:val="24"/>
          <w:lang w:val="es-MX"/>
        </w:rPr>
        <w:t xml:space="preserve"> e desenvolver habilidades metacognitivas.</w:t>
      </w:r>
    </w:p>
    <w:p w14:paraId="1402483F" w14:textId="78AD9252" w:rsidR="005265F0" w:rsidRPr="005265F0" w:rsidRDefault="005265F0" w:rsidP="002C1745">
      <w:pPr>
        <w:widowControl w:val="0"/>
        <w:spacing w:after="0" w:line="360" w:lineRule="auto"/>
        <w:jc w:val="both"/>
        <w:outlineLvl w:val="1"/>
        <w:rPr>
          <w:rFonts w:eastAsia="Arial"/>
          <w:b/>
          <w:bCs/>
          <w:sz w:val="28"/>
          <w:szCs w:val="28"/>
          <w:lang w:val="es-MX" w:eastAsia="es-MX"/>
        </w:rPr>
      </w:pPr>
      <w:proofErr w:type="spellStart"/>
      <w:r w:rsidRPr="005265F0">
        <w:rPr>
          <w:rFonts w:eastAsia="Arial"/>
          <w:b/>
          <w:bCs/>
          <w:sz w:val="28"/>
          <w:szCs w:val="28"/>
          <w:lang w:val="es-MX" w:eastAsia="es-MX"/>
        </w:rPr>
        <w:t>Palavras</w:t>
      </w:r>
      <w:proofErr w:type="spellEnd"/>
      <w:r w:rsidRPr="005265F0">
        <w:rPr>
          <w:rFonts w:eastAsia="Arial"/>
          <w:b/>
          <w:bCs/>
          <w:sz w:val="28"/>
          <w:szCs w:val="28"/>
          <w:lang w:val="es-MX" w:eastAsia="es-MX"/>
        </w:rPr>
        <w:t xml:space="preserve">-chave: </w:t>
      </w:r>
      <w:proofErr w:type="spellStart"/>
      <w:r w:rsidRPr="005265F0">
        <w:rPr>
          <w:rFonts w:ascii="Times New Roman" w:eastAsia="Times New Roman" w:hAnsi="Times New Roman" w:cs="Times New Roman"/>
          <w:color w:val="000000"/>
          <w:sz w:val="24"/>
          <w:szCs w:val="24"/>
          <w:lang w:val="es-MX" w:eastAsia="en-GB"/>
        </w:rPr>
        <w:t>estratégia</w:t>
      </w:r>
      <w:proofErr w:type="spellEnd"/>
      <w:r w:rsidRPr="005265F0">
        <w:rPr>
          <w:rFonts w:ascii="Times New Roman" w:eastAsia="Times New Roman" w:hAnsi="Times New Roman" w:cs="Times New Roman"/>
          <w:color w:val="000000"/>
          <w:sz w:val="24"/>
          <w:szCs w:val="24"/>
          <w:lang w:val="es-MX" w:eastAsia="en-GB"/>
        </w:rPr>
        <w:t xml:space="preserve"> </w:t>
      </w:r>
      <w:proofErr w:type="spellStart"/>
      <w:r w:rsidRPr="005265F0">
        <w:rPr>
          <w:rFonts w:ascii="Times New Roman" w:eastAsia="Times New Roman" w:hAnsi="Times New Roman" w:cs="Times New Roman"/>
          <w:color w:val="000000"/>
          <w:sz w:val="24"/>
          <w:szCs w:val="24"/>
          <w:lang w:val="es-MX" w:eastAsia="en-GB"/>
        </w:rPr>
        <w:t>didática</w:t>
      </w:r>
      <w:proofErr w:type="spellEnd"/>
      <w:r w:rsidRPr="005265F0">
        <w:rPr>
          <w:rFonts w:ascii="Times New Roman" w:eastAsia="Times New Roman" w:hAnsi="Times New Roman" w:cs="Times New Roman"/>
          <w:color w:val="000000"/>
          <w:sz w:val="24"/>
          <w:szCs w:val="24"/>
          <w:lang w:val="es-MX" w:eastAsia="en-GB"/>
        </w:rPr>
        <w:t xml:space="preserve">; diagnóstico diferencial; </w:t>
      </w:r>
      <w:proofErr w:type="spellStart"/>
      <w:r w:rsidRPr="005265F0">
        <w:rPr>
          <w:rFonts w:ascii="Times New Roman" w:eastAsia="Times New Roman" w:hAnsi="Times New Roman" w:cs="Times New Roman"/>
          <w:color w:val="000000"/>
          <w:sz w:val="24"/>
          <w:szCs w:val="24"/>
          <w:lang w:val="es-MX" w:eastAsia="en-GB"/>
        </w:rPr>
        <w:t>raciocínio</w:t>
      </w:r>
      <w:proofErr w:type="spellEnd"/>
      <w:r w:rsidRPr="005265F0">
        <w:rPr>
          <w:rFonts w:ascii="Times New Roman" w:eastAsia="Times New Roman" w:hAnsi="Times New Roman" w:cs="Times New Roman"/>
          <w:color w:val="000000"/>
          <w:sz w:val="24"/>
          <w:szCs w:val="24"/>
          <w:lang w:val="es-MX" w:eastAsia="en-GB"/>
        </w:rPr>
        <w:t xml:space="preserve"> clínico; </w:t>
      </w:r>
      <w:proofErr w:type="spellStart"/>
      <w:r w:rsidRPr="005265F0">
        <w:rPr>
          <w:rFonts w:ascii="Times New Roman" w:eastAsia="Times New Roman" w:hAnsi="Times New Roman" w:cs="Times New Roman"/>
          <w:color w:val="000000"/>
          <w:sz w:val="24"/>
          <w:szCs w:val="24"/>
          <w:lang w:val="es-MX" w:eastAsia="en-GB"/>
        </w:rPr>
        <w:t>plotagem</w:t>
      </w:r>
      <w:proofErr w:type="spellEnd"/>
      <w:r w:rsidRPr="005265F0">
        <w:rPr>
          <w:rFonts w:ascii="Times New Roman" w:eastAsia="Times New Roman" w:hAnsi="Times New Roman" w:cs="Times New Roman"/>
          <w:color w:val="000000"/>
          <w:sz w:val="24"/>
          <w:szCs w:val="24"/>
          <w:lang w:val="es-MX" w:eastAsia="en-GB"/>
        </w:rPr>
        <w:t xml:space="preserve"> circular; </w:t>
      </w:r>
      <w:proofErr w:type="spellStart"/>
      <w:r w:rsidRPr="005265F0">
        <w:rPr>
          <w:rFonts w:ascii="Times New Roman" w:eastAsia="Times New Roman" w:hAnsi="Times New Roman" w:cs="Times New Roman"/>
          <w:color w:val="000000"/>
          <w:sz w:val="24"/>
          <w:szCs w:val="24"/>
          <w:lang w:val="es-MX" w:eastAsia="en-GB"/>
        </w:rPr>
        <w:t>estudante</w:t>
      </w:r>
      <w:proofErr w:type="spellEnd"/>
      <w:r w:rsidRPr="005265F0">
        <w:rPr>
          <w:rFonts w:ascii="Times New Roman" w:eastAsia="Times New Roman" w:hAnsi="Times New Roman" w:cs="Times New Roman"/>
          <w:color w:val="000000"/>
          <w:sz w:val="24"/>
          <w:szCs w:val="24"/>
          <w:lang w:val="es-MX" w:eastAsia="en-GB"/>
        </w:rPr>
        <w:t xml:space="preserve"> de medicina</w:t>
      </w:r>
    </w:p>
    <w:p w14:paraId="2BE74826" w14:textId="765918C3" w:rsidR="002C1745" w:rsidRDefault="002C1745" w:rsidP="002C1745">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62C7B19E" w14:textId="77777777" w:rsidR="002C1745" w:rsidRPr="009A5553" w:rsidRDefault="002C1745" w:rsidP="002C1745">
      <w:pPr>
        <w:spacing w:after="0" w:line="360" w:lineRule="auto"/>
        <w:rPr>
          <w:rFonts w:ascii="Times New Roman" w:hAnsi="Times New Roman" w:cs="Times New Roman"/>
          <w:sz w:val="24"/>
          <w:szCs w:val="24"/>
          <w:lang w:val="en-US"/>
        </w:rPr>
      </w:pPr>
      <w:r>
        <w:pict w14:anchorId="0623F128">
          <v:rect id="_x0000_i1025" style="width:446.5pt;height:1.5pt" o:hralign="center" o:hrstd="t" o:hr="t" fillcolor="#a0a0a0" stroked="f"/>
        </w:pict>
      </w:r>
    </w:p>
    <w:p w14:paraId="592DBD3E" w14:textId="77777777" w:rsidR="002C1745" w:rsidRDefault="002C1745" w:rsidP="00D07293">
      <w:pPr>
        <w:spacing w:after="0" w:line="360" w:lineRule="auto"/>
        <w:jc w:val="center"/>
        <w:rPr>
          <w:rFonts w:ascii="Times New Roman" w:eastAsia="Times New Roman" w:hAnsi="Times New Roman" w:cs="Times New Roman"/>
          <w:b/>
          <w:bCs/>
          <w:sz w:val="32"/>
          <w:szCs w:val="32"/>
        </w:rPr>
      </w:pPr>
    </w:p>
    <w:p w14:paraId="07971E78" w14:textId="77777777" w:rsidR="002C1745" w:rsidRDefault="002C1745" w:rsidP="00D07293">
      <w:pPr>
        <w:spacing w:after="0" w:line="360" w:lineRule="auto"/>
        <w:jc w:val="center"/>
        <w:rPr>
          <w:rFonts w:ascii="Times New Roman" w:eastAsia="Times New Roman" w:hAnsi="Times New Roman" w:cs="Times New Roman"/>
          <w:b/>
          <w:bCs/>
          <w:sz w:val="32"/>
          <w:szCs w:val="32"/>
        </w:rPr>
      </w:pPr>
    </w:p>
    <w:p w14:paraId="6DD03021" w14:textId="77777777" w:rsidR="002C1745" w:rsidRDefault="002C1745" w:rsidP="00D07293">
      <w:pPr>
        <w:spacing w:after="0" w:line="360" w:lineRule="auto"/>
        <w:jc w:val="center"/>
        <w:rPr>
          <w:rFonts w:ascii="Times New Roman" w:eastAsia="Times New Roman" w:hAnsi="Times New Roman" w:cs="Times New Roman"/>
          <w:b/>
          <w:bCs/>
          <w:sz w:val="32"/>
          <w:szCs w:val="32"/>
        </w:rPr>
      </w:pPr>
    </w:p>
    <w:p w14:paraId="536B4600" w14:textId="77777777" w:rsidR="002C1745" w:rsidRDefault="002C1745" w:rsidP="00D07293">
      <w:pPr>
        <w:spacing w:after="0" w:line="360" w:lineRule="auto"/>
        <w:jc w:val="center"/>
        <w:rPr>
          <w:rFonts w:ascii="Times New Roman" w:eastAsia="Times New Roman" w:hAnsi="Times New Roman" w:cs="Times New Roman"/>
          <w:b/>
          <w:bCs/>
          <w:sz w:val="32"/>
          <w:szCs w:val="32"/>
        </w:rPr>
      </w:pPr>
    </w:p>
    <w:p w14:paraId="4C698042" w14:textId="66D34E2F" w:rsidR="00DB374A" w:rsidRPr="00D07293" w:rsidRDefault="003A49F6" w:rsidP="00D07293">
      <w:pPr>
        <w:spacing w:after="0" w:line="360" w:lineRule="auto"/>
        <w:jc w:val="center"/>
        <w:rPr>
          <w:rFonts w:ascii="Times New Roman" w:eastAsia="Times New Roman" w:hAnsi="Times New Roman" w:cs="Times New Roman"/>
          <w:b/>
          <w:bCs/>
          <w:sz w:val="32"/>
          <w:szCs w:val="32"/>
        </w:rPr>
      </w:pPr>
      <w:r w:rsidRPr="00D07293">
        <w:rPr>
          <w:rFonts w:ascii="Times New Roman" w:eastAsia="Times New Roman" w:hAnsi="Times New Roman" w:cs="Times New Roman"/>
          <w:b/>
          <w:bCs/>
          <w:sz w:val="32"/>
          <w:szCs w:val="32"/>
        </w:rPr>
        <w:lastRenderedPageBreak/>
        <w:t>Introducción</w:t>
      </w:r>
    </w:p>
    <w:p w14:paraId="45F2BDA9" w14:textId="05A0BFE2" w:rsidR="001946FB" w:rsidRDefault="003A49F6" w:rsidP="009937E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psicología cognitiva ha informado que el razonamiento clínico (RC) de los médicos expertos para el diagnóstico utiliza dos vías para el procesamiento de la información: en un 95% el reconocimiento de patrones (Sistema 1), que es rápido, intuitivo y está dirigido por heurística en gran parte inconsciente. En menor proporción, el pensamiento analítico o lógico (Sistema 2), que es lento y deliberado y se lleva a cabo bajo control consciente</w:t>
      </w:r>
      <w:r w:rsidR="00DA1D96">
        <w:rPr>
          <w:rFonts w:ascii="Times New Roman" w:eastAsia="Times New Roman" w:hAnsi="Times New Roman" w:cs="Times New Roman"/>
          <w:sz w:val="24"/>
          <w:szCs w:val="24"/>
        </w:rPr>
        <w:t>,</w:t>
      </w:r>
      <w:r w:rsidR="00D33AB8">
        <w:rPr>
          <w:rFonts w:ascii="Times New Roman" w:eastAsia="Times New Roman" w:hAnsi="Times New Roman" w:cs="Times New Roman"/>
          <w:sz w:val="24"/>
          <w:szCs w:val="24"/>
        </w:rPr>
        <w:t xml:space="preserve"> </w:t>
      </w:r>
      <w:r w:rsidR="00D33AB8" w:rsidRPr="00A70393">
        <w:rPr>
          <w:rFonts w:ascii="Times New Roman" w:eastAsia="Times New Roman" w:hAnsi="Times New Roman" w:cs="Times New Roman"/>
          <w:sz w:val="24"/>
          <w:szCs w:val="24"/>
          <w:lang w:val="es-MX" w:eastAsia="en-GB"/>
        </w:rPr>
        <w:t>(</w:t>
      </w:r>
      <w:proofErr w:type="spellStart"/>
      <w:r w:rsidR="00D33AB8" w:rsidRPr="00A70393">
        <w:rPr>
          <w:rFonts w:ascii="Times New Roman" w:eastAsia="Times New Roman" w:hAnsi="Times New Roman" w:cs="Times New Roman"/>
          <w:sz w:val="24"/>
          <w:szCs w:val="24"/>
          <w:lang w:val="es-MX" w:eastAsia="en-GB"/>
        </w:rPr>
        <w:t>Pelaccia</w:t>
      </w:r>
      <w:proofErr w:type="spellEnd"/>
      <w:r w:rsidR="00D33AB8" w:rsidRPr="00A70393">
        <w:rPr>
          <w:rFonts w:ascii="Times New Roman" w:eastAsia="Times New Roman" w:hAnsi="Times New Roman" w:cs="Times New Roman"/>
          <w:sz w:val="24"/>
          <w:szCs w:val="24"/>
          <w:lang w:val="es-MX" w:eastAsia="en-GB"/>
        </w:rPr>
        <w:t xml:space="preserve"> et al. 2011)</w:t>
      </w:r>
      <w:r w:rsidRPr="00A703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 los estudiantes de medicina en su formación inicial enfrentan múltiples dificultades para el aprendizaje sobre el diagnóstico diferencial (DD) de las enfermedades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y valoran a los profesores que pueden explicar cómo efectúan su RC de una manera estructurada, pero los profesores también tienen conflictos para demostrar su propio RC sin un marco de referencia</w:t>
      </w:r>
      <w:r w:rsidR="00D33AB8">
        <w:rPr>
          <w:rFonts w:ascii="Times New Roman" w:eastAsia="Times New Roman" w:hAnsi="Times New Roman" w:cs="Times New Roman"/>
          <w:sz w:val="24"/>
          <w:szCs w:val="24"/>
        </w:rPr>
        <w:t xml:space="preserve"> </w:t>
      </w:r>
      <w:r w:rsidR="00D33AB8" w:rsidRPr="00615858">
        <w:rPr>
          <w:rFonts w:ascii="Times New Roman" w:eastAsia="Times New Roman" w:hAnsi="Times New Roman" w:cs="Times New Roman"/>
          <w:sz w:val="24"/>
          <w:szCs w:val="24"/>
          <w:lang w:val="es-MX" w:eastAsia="en-GB"/>
        </w:rPr>
        <w:t>(</w:t>
      </w:r>
      <w:proofErr w:type="spellStart"/>
      <w:r w:rsidR="00D33AB8" w:rsidRPr="00615858">
        <w:rPr>
          <w:rFonts w:ascii="Times New Roman" w:eastAsia="Times New Roman" w:hAnsi="Times New Roman" w:cs="Times New Roman"/>
          <w:sz w:val="24"/>
          <w:szCs w:val="24"/>
          <w:lang w:val="es-MX" w:eastAsia="en-GB"/>
        </w:rPr>
        <w:t>Trowbridge</w:t>
      </w:r>
      <w:proofErr w:type="spellEnd"/>
      <w:r w:rsidR="00D33AB8" w:rsidRPr="00615858">
        <w:rPr>
          <w:rFonts w:ascii="Times New Roman" w:eastAsia="Times New Roman" w:hAnsi="Times New Roman" w:cs="Times New Roman"/>
          <w:sz w:val="24"/>
          <w:szCs w:val="24"/>
          <w:lang w:val="es-MX" w:eastAsia="en-GB"/>
        </w:rPr>
        <w:t xml:space="preserve"> and Olson 2018)</w:t>
      </w:r>
      <w:r w:rsidRPr="00615858">
        <w:rPr>
          <w:rFonts w:ascii="Times New Roman" w:eastAsia="Times New Roman" w:hAnsi="Times New Roman" w:cs="Times New Roman"/>
          <w:sz w:val="24"/>
          <w:szCs w:val="24"/>
        </w:rPr>
        <w:t>.</w:t>
      </w:r>
    </w:p>
    <w:p w14:paraId="78897F71" w14:textId="77777777" w:rsidR="009937EF" w:rsidRDefault="003A49F6" w:rsidP="009937E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se necesitan generar estrategias didácticas que auxilien a los docentes en la enseñanza del RC. Debido a que este proceso puede ser complejo y confuso cuando se trata de explicar teóricamente la interacción de los cuadros clínicos y la variabilidad en la frecuencia con la que se presenta cada dato clínico.</w:t>
      </w:r>
      <w:r w:rsidR="00152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otra parte, dentro de las diversas ventajas que ofrece la utilización de material visual como estrategia de aprendizaje, se destaca que: facilita la síntesis de información, simplifica conceptos complejos y demuestra interacción entre conceptos. Consecuentemente, la incorporación de imágenes en el proceso educativo puede incrementar la atención de los estudiantes favoreciendo el </w:t>
      </w:r>
      <w:r w:rsidRPr="00615858">
        <w:rPr>
          <w:rFonts w:ascii="Times New Roman" w:eastAsia="Times New Roman" w:hAnsi="Times New Roman" w:cs="Times New Roman"/>
          <w:sz w:val="24"/>
          <w:szCs w:val="24"/>
        </w:rPr>
        <w:t>aprendizaje</w:t>
      </w:r>
      <w:r w:rsidR="00D33AB8" w:rsidRPr="00615858">
        <w:rPr>
          <w:rFonts w:ascii="Times New Roman" w:eastAsia="Times New Roman" w:hAnsi="Times New Roman" w:cs="Times New Roman"/>
          <w:sz w:val="24"/>
          <w:szCs w:val="24"/>
        </w:rPr>
        <w:t xml:space="preserve"> </w:t>
      </w:r>
      <w:r w:rsidR="00D33AB8" w:rsidRPr="00615858">
        <w:rPr>
          <w:rFonts w:ascii="Times New Roman" w:eastAsia="Times New Roman" w:hAnsi="Times New Roman" w:cs="Times New Roman"/>
          <w:sz w:val="24"/>
          <w:szCs w:val="24"/>
          <w:lang w:val="es-MX" w:eastAsia="en-GB"/>
        </w:rPr>
        <w:t>(</w:t>
      </w:r>
      <w:proofErr w:type="spellStart"/>
      <w:r w:rsidR="00D33AB8" w:rsidRPr="00615858">
        <w:rPr>
          <w:rFonts w:ascii="Times New Roman" w:eastAsia="Times New Roman" w:hAnsi="Times New Roman" w:cs="Times New Roman"/>
          <w:sz w:val="24"/>
          <w:szCs w:val="24"/>
          <w:lang w:val="es-MX" w:eastAsia="en-GB"/>
        </w:rPr>
        <w:t>Hurtubise</w:t>
      </w:r>
      <w:proofErr w:type="spellEnd"/>
      <w:r w:rsidR="00D33AB8" w:rsidRPr="00615858">
        <w:rPr>
          <w:rFonts w:ascii="Times New Roman" w:eastAsia="Times New Roman" w:hAnsi="Times New Roman" w:cs="Times New Roman"/>
          <w:sz w:val="24"/>
          <w:szCs w:val="24"/>
          <w:lang w:val="es-MX" w:eastAsia="en-GB"/>
        </w:rPr>
        <w:t xml:space="preserve"> et al. 2013)</w:t>
      </w:r>
      <w:r w:rsidRPr="00615858">
        <w:rPr>
          <w:rFonts w:ascii="Times New Roman" w:eastAsia="Times New Roman" w:hAnsi="Times New Roman" w:cs="Times New Roman"/>
          <w:sz w:val="24"/>
          <w:szCs w:val="24"/>
        </w:rPr>
        <w:t>.</w:t>
      </w:r>
    </w:p>
    <w:p w14:paraId="53BC5AB0" w14:textId="77777777" w:rsidR="009937EF" w:rsidRDefault="003A49F6" w:rsidP="009937E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ejemplo, diversas formas de representación circular de datos facilitan el análisis gráfico y son comúnmente utilizados para asociar variables clínicas de una manera cualitativa o cuantitativa para el DD de diversas </w:t>
      </w:r>
      <w:r w:rsidRPr="00615858">
        <w:rPr>
          <w:rFonts w:ascii="Times New Roman" w:eastAsia="Times New Roman" w:hAnsi="Times New Roman" w:cs="Times New Roman"/>
          <w:sz w:val="24"/>
          <w:szCs w:val="24"/>
        </w:rPr>
        <w:t>enfermedades</w:t>
      </w:r>
      <w:r w:rsidR="00D33AB8" w:rsidRPr="00615858">
        <w:rPr>
          <w:rFonts w:ascii="Times New Roman" w:eastAsia="Times New Roman" w:hAnsi="Times New Roman" w:cs="Times New Roman"/>
          <w:sz w:val="24"/>
          <w:szCs w:val="24"/>
        </w:rPr>
        <w:t xml:space="preserve"> </w:t>
      </w:r>
      <w:r w:rsidR="00D33AB8" w:rsidRPr="00615858">
        <w:rPr>
          <w:rFonts w:ascii="Times New Roman" w:eastAsia="Times New Roman" w:hAnsi="Times New Roman" w:cs="Times New Roman"/>
          <w:sz w:val="24"/>
          <w:szCs w:val="24"/>
          <w:lang w:val="es-MX" w:eastAsia="en-GB"/>
        </w:rPr>
        <w:t>(</w:t>
      </w:r>
      <w:proofErr w:type="spellStart"/>
      <w:r w:rsidR="00D33AB8" w:rsidRPr="00615858">
        <w:rPr>
          <w:rFonts w:ascii="Times New Roman" w:eastAsia="Times New Roman" w:hAnsi="Times New Roman" w:cs="Times New Roman"/>
          <w:sz w:val="24"/>
          <w:szCs w:val="24"/>
          <w:lang w:val="es-MX" w:eastAsia="en-GB"/>
        </w:rPr>
        <w:t>Cairney</w:t>
      </w:r>
      <w:proofErr w:type="spellEnd"/>
      <w:r w:rsidR="00D33AB8" w:rsidRPr="00615858">
        <w:rPr>
          <w:rFonts w:ascii="Times New Roman" w:eastAsia="Times New Roman" w:hAnsi="Times New Roman" w:cs="Times New Roman"/>
          <w:sz w:val="24"/>
          <w:szCs w:val="24"/>
          <w:lang w:val="es-MX" w:eastAsia="en-GB"/>
        </w:rPr>
        <w:t xml:space="preserve"> et al. 2013). </w:t>
      </w:r>
      <w:r w:rsidR="00152BC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No obstante, existen estrategias complejas que permiten visualizaciones multidimensionales, formación de figuras cualitativas, análisis paramétricos y no paramétricos de la distribución de frecuencias aplicados </w:t>
      </w:r>
      <w:r w:rsidRPr="00F00001">
        <w:rPr>
          <w:rFonts w:ascii="Times New Roman" w:eastAsia="Times New Roman" w:hAnsi="Times New Roman" w:cs="Times New Roman"/>
          <w:sz w:val="24"/>
          <w:szCs w:val="24"/>
        </w:rPr>
        <w:t>en múltiples estudios que involucran el trato de datos circulares</w:t>
      </w:r>
      <w:r>
        <w:rPr>
          <w:rFonts w:ascii="Times New Roman" w:eastAsia="Times New Roman" w:hAnsi="Times New Roman" w:cs="Times New Roman"/>
          <w:sz w:val="24"/>
          <w:szCs w:val="24"/>
        </w:rPr>
        <w:t xml:space="preserve"> en la naturaleza</w:t>
      </w:r>
      <w:r w:rsidR="00D33AB8">
        <w:rPr>
          <w:rFonts w:ascii="Times New Roman" w:eastAsia="Times New Roman" w:hAnsi="Times New Roman" w:cs="Times New Roman"/>
          <w:sz w:val="24"/>
          <w:szCs w:val="24"/>
        </w:rPr>
        <w:t xml:space="preserve"> </w:t>
      </w:r>
      <w:r w:rsidR="00D33AB8" w:rsidRPr="00615858">
        <w:rPr>
          <w:rFonts w:ascii="Times New Roman" w:eastAsia="Times New Roman" w:hAnsi="Times New Roman" w:cs="Times New Roman"/>
          <w:sz w:val="24"/>
          <w:szCs w:val="24"/>
          <w:lang w:val="es-MX" w:eastAsia="en-GB"/>
        </w:rPr>
        <w:t>(</w:t>
      </w:r>
      <w:proofErr w:type="spellStart"/>
      <w:r w:rsidR="00D33AB8" w:rsidRPr="00615858">
        <w:rPr>
          <w:rFonts w:ascii="Times New Roman" w:eastAsia="Times New Roman" w:hAnsi="Times New Roman" w:cs="Times New Roman"/>
          <w:sz w:val="24"/>
          <w:szCs w:val="24"/>
          <w:lang w:val="es-MX" w:eastAsia="en-GB"/>
        </w:rPr>
        <w:t>Crujeiras</w:t>
      </w:r>
      <w:proofErr w:type="spellEnd"/>
      <w:r w:rsidR="00D33AB8" w:rsidRPr="00615858">
        <w:rPr>
          <w:rFonts w:ascii="Times New Roman" w:eastAsia="Times New Roman" w:hAnsi="Times New Roman" w:cs="Times New Roman"/>
          <w:sz w:val="24"/>
          <w:szCs w:val="24"/>
          <w:lang w:val="es-MX" w:eastAsia="en-GB"/>
        </w:rPr>
        <w:t xml:space="preserve"> 2017)</w:t>
      </w:r>
      <w:r>
        <w:rPr>
          <w:rFonts w:ascii="Times New Roman" w:eastAsia="Times New Roman" w:hAnsi="Times New Roman" w:cs="Times New Roman"/>
          <w:sz w:val="24"/>
          <w:szCs w:val="24"/>
        </w:rPr>
        <w:t xml:space="preserve"> y podrían utilizarse en el área médica.</w:t>
      </w:r>
    </w:p>
    <w:p w14:paraId="7EC1C5C6" w14:textId="77777777" w:rsidR="009937EF" w:rsidRDefault="003A49F6" w:rsidP="009937E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línea con lo anterior, las microangiopatías trombóticas (MAT) hacen referencia a un conjunto de lesiones vasculares y trombosis plaquetaria con obstrucción parcial o completa de la luz vascular. Las MAT se caracterizan por presentar trombocitopenia y anemia hemolítica microangiopática (caracterizado por la destrucción de glóbulos rojos visibles en el frotis de sangre periférica como esquistocitos), además de disfunción orgánica</w:t>
      </w:r>
      <w:r w:rsidR="00D33AB8">
        <w:rPr>
          <w:rFonts w:ascii="Times New Roman" w:eastAsia="Times New Roman" w:hAnsi="Times New Roman" w:cs="Times New Roman"/>
          <w:sz w:val="24"/>
          <w:szCs w:val="24"/>
        </w:rPr>
        <w:t xml:space="preserve"> </w:t>
      </w:r>
      <w:r w:rsidR="00D33AB8" w:rsidRPr="00615858">
        <w:rPr>
          <w:rFonts w:ascii="Times New Roman" w:eastAsia="Times New Roman" w:hAnsi="Times New Roman" w:cs="Times New Roman"/>
          <w:sz w:val="24"/>
          <w:szCs w:val="24"/>
          <w:lang w:val="es-MX" w:eastAsia="en-GB"/>
        </w:rPr>
        <w:t>(Gupta et al. 2018).</w:t>
      </w:r>
      <w:r w:rsidR="00D33AB8" w:rsidRPr="00D33AB8">
        <w:rPr>
          <w:rFonts w:ascii="Times New Roman" w:eastAsia="Times New Roman" w:hAnsi="Times New Roman" w:cs="Times New Roman"/>
          <w:sz w:val="24"/>
          <w:szCs w:val="24"/>
          <w:highlight w:val="yellow"/>
        </w:rPr>
        <w:t xml:space="preserve"> </w:t>
      </w:r>
    </w:p>
    <w:p w14:paraId="5A69917C" w14:textId="77777777" w:rsidR="009937EF" w:rsidRDefault="003A49F6" w:rsidP="009937EF">
      <w:pPr>
        <w:spacing w:after="0"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lastRenderedPageBreak/>
        <w:t>Este grupo de enfermedades en el embarazo está integrado por varias enfermedades como: preeclampsia, síndrome de HELLP, púrpura trombocitopénica trombótica, hígado graso agudo del embarazo, síndrome urémico hemolítico atípico, síndrome antifosfolípido y lupus eritematoso sistémico</w:t>
      </w:r>
      <w:r w:rsidR="00420C72">
        <w:rPr>
          <w:rFonts w:ascii="Times New Roman" w:eastAsia="Times New Roman" w:hAnsi="Times New Roman" w:cs="Times New Roman"/>
          <w:sz w:val="24"/>
          <w:szCs w:val="24"/>
        </w:rPr>
        <w:t xml:space="preserve"> </w:t>
      </w:r>
      <w:r w:rsidR="00420C72" w:rsidRPr="00615858">
        <w:rPr>
          <w:rFonts w:ascii="Times New Roman" w:eastAsia="Times New Roman" w:hAnsi="Times New Roman" w:cs="Times New Roman"/>
          <w:sz w:val="24"/>
          <w:szCs w:val="24"/>
          <w:lang w:val="es-MX" w:eastAsia="en-GB"/>
        </w:rPr>
        <w:t>(Gupta et al. 2018)</w:t>
      </w:r>
      <w:r w:rsidRPr="00615858">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Las MAT comparten diversos datos clínicos que pueden complicar el DD y tratamiento</w:t>
      </w:r>
      <w:r w:rsidR="00420C72">
        <w:rPr>
          <w:rFonts w:ascii="Times New Roman" w:eastAsia="Times New Roman" w:hAnsi="Times New Roman" w:cs="Times New Roman"/>
          <w:sz w:val="24"/>
          <w:szCs w:val="24"/>
        </w:rPr>
        <w:t xml:space="preserve"> </w:t>
      </w:r>
      <w:r w:rsidR="00420C72" w:rsidRPr="00615858">
        <w:rPr>
          <w:rFonts w:ascii="Times New Roman" w:eastAsia="Times New Roman" w:hAnsi="Times New Roman" w:cs="Times New Roman"/>
          <w:sz w:val="24"/>
          <w:szCs w:val="24"/>
          <w:lang w:val="es-MX" w:eastAsia="en-GB"/>
        </w:rPr>
        <w:t>(</w:t>
      </w:r>
      <w:proofErr w:type="spellStart"/>
      <w:r w:rsidR="00420C72" w:rsidRPr="00615858">
        <w:rPr>
          <w:rFonts w:ascii="Times New Roman" w:eastAsia="Times New Roman" w:hAnsi="Times New Roman" w:cs="Times New Roman"/>
          <w:color w:val="212121"/>
          <w:sz w:val="24"/>
          <w:szCs w:val="24"/>
          <w:lang w:val="es-MX" w:eastAsia="en-GB"/>
        </w:rPr>
        <w:t>Bergmann</w:t>
      </w:r>
      <w:proofErr w:type="spellEnd"/>
      <w:r w:rsidR="00420C72" w:rsidRPr="00615858">
        <w:rPr>
          <w:rFonts w:ascii="Times New Roman" w:eastAsia="Times New Roman" w:hAnsi="Times New Roman" w:cs="Times New Roman"/>
          <w:color w:val="212121"/>
          <w:sz w:val="24"/>
          <w:szCs w:val="24"/>
          <w:lang w:val="es-MX" w:eastAsia="en-GB"/>
        </w:rPr>
        <w:t xml:space="preserve"> and </w:t>
      </w:r>
      <w:proofErr w:type="spellStart"/>
      <w:r w:rsidR="00420C72" w:rsidRPr="00615858">
        <w:rPr>
          <w:rFonts w:ascii="Times New Roman" w:eastAsia="Times New Roman" w:hAnsi="Times New Roman" w:cs="Times New Roman"/>
          <w:color w:val="212121"/>
          <w:sz w:val="24"/>
          <w:szCs w:val="24"/>
          <w:lang w:val="es-MX" w:eastAsia="en-GB"/>
        </w:rPr>
        <w:t>Rath</w:t>
      </w:r>
      <w:proofErr w:type="spellEnd"/>
      <w:r w:rsidR="00420C72" w:rsidRPr="00615858">
        <w:rPr>
          <w:rFonts w:ascii="Times New Roman" w:eastAsia="Times New Roman" w:hAnsi="Times New Roman" w:cs="Times New Roman"/>
          <w:color w:val="212121"/>
          <w:sz w:val="24"/>
          <w:szCs w:val="24"/>
          <w:lang w:val="es-MX" w:eastAsia="en-GB"/>
        </w:rPr>
        <w:t xml:space="preserve"> 2015)</w:t>
      </w:r>
      <w:r w:rsidR="00420C72" w:rsidRPr="00615858">
        <w:rPr>
          <w:rFonts w:ascii="Times New Roman" w:eastAsia="Times New Roman" w:hAnsi="Times New Roman" w:cs="Times New Roman"/>
          <w:sz w:val="24"/>
          <w:szCs w:val="24"/>
          <w:lang w:val="es-MX" w:eastAsia="en-GB"/>
        </w:rPr>
        <w:t>.</w:t>
      </w:r>
    </w:p>
    <w:p w14:paraId="1B330EF8" w14:textId="5C844C22" w:rsidR="00DB374A" w:rsidRDefault="003A49F6" w:rsidP="009937E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se consideró a este grupo de patologías como ejemplo en el diseño de una estrategia didáctica gráfica para contribuir al proceso de enseñanza aprendizaje implicados en el RC en las primeras etapas de la formación médica.</w:t>
      </w:r>
    </w:p>
    <w:p w14:paraId="10D202DC" w14:textId="77777777" w:rsidR="00DB374A" w:rsidRDefault="003A49F6" w:rsidP="00FA618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consideración a todo lo anterior, el propósito principal de este estudio fue diseñar e integrar una estrategia didáctica gráfica basada en un circular </w:t>
      </w:r>
      <w:proofErr w:type="spellStart"/>
      <w:r>
        <w:rPr>
          <w:rFonts w:ascii="Times New Roman" w:eastAsia="Times New Roman" w:hAnsi="Times New Roman" w:cs="Times New Roman"/>
          <w:sz w:val="24"/>
          <w:szCs w:val="24"/>
        </w:rPr>
        <w:t>plotting</w:t>
      </w:r>
      <w:proofErr w:type="spellEnd"/>
      <w:r>
        <w:rPr>
          <w:rFonts w:ascii="Times New Roman" w:eastAsia="Times New Roman" w:hAnsi="Times New Roman" w:cs="Times New Roman"/>
          <w:sz w:val="24"/>
          <w:szCs w:val="24"/>
        </w:rPr>
        <w:t xml:space="preserve"> utilizando como ejemplo el DD de las MAT. </w:t>
      </w:r>
    </w:p>
    <w:p w14:paraId="63C45F54" w14:textId="77777777" w:rsidR="00DB374A" w:rsidRDefault="003A49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C32E6C" w14:textId="77777777" w:rsidR="009937EF" w:rsidRDefault="00D10C64" w:rsidP="009937EF">
      <w:pPr>
        <w:spacing w:after="0" w:line="360" w:lineRule="auto"/>
        <w:jc w:val="center"/>
        <w:rPr>
          <w:rFonts w:ascii="Times New Roman" w:eastAsia="Times New Roman" w:hAnsi="Times New Roman" w:cs="Times New Roman"/>
          <w:b/>
          <w:bCs/>
          <w:sz w:val="32"/>
          <w:szCs w:val="32"/>
        </w:rPr>
      </w:pPr>
      <w:r w:rsidRPr="00FA6184">
        <w:rPr>
          <w:rFonts w:ascii="Times New Roman" w:eastAsia="Times New Roman" w:hAnsi="Times New Roman" w:cs="Times New Roman"/>
          <w:b/>
          <w:bCs/>
          <w:sz w:val="32"/>
          <w:szCs w:val="32"/>
        </w:rPr>
        <w:t>Método</w:t>
      </w:r>
    </w:p>
    <w:p w14:paraId="20D4137B" w14:textId="2E05776C" w:rsidR="009937EF" w:rsidRPr="009937EF" w:rsidRDefault="00873682" w:rsidP="009937EF">
      <w:pPr>
        <w:spacing w:after="0" w:line="360" w:lineRule="auto"/>
        <w:jc w:val="center"/>
        <w:rPr>
          <w:rFonts w:ascii="Times New Roman" w:eastAsia="Times New Roman" w:hAnsi="Times New Roman" w:cs="Times New Roman"/>
          <w:b/>
          <w:bCs/>
          <w:sz w:val="32"/>
          <w:szCs w:val="32"/>
        </w:rPr>
      </w:pPr>
      <w:r w:rsidRPr="009937EF">
        <w:rPr>
          <w:rFonts w:ascii="Times New Roman" w:eastAsia="Times New Roman" w:hAnsi="Times New Roman" w:cs="Times New Roman"/>
          <w:b/>
          <w:sz w:val="24"/>
          <w:szCs w:val="24"/>
        </w:rPr>
        <w:t>Extracción de datos</w:t>
      </w:r>
    </w:p>
    <w:p w14:paraId="0827862C" w14:textId="5110B964" w:rsidR="00DB374A" w:rsidRPr="009937EF" w:rsidRDefault="003A49F6" w:rsidP="009937EF">
      <w:pPr>
        <w:spacing w:after="0" w:line="360" w:lineRule="auto"/>
        <w:ind w:firstLine="720"/>
        <w:jc w:val="both"/>
        <w:rPr>
          <w:rFonts w:ascii="Times New Roman" w:eastAsia="Times New Roman" w:hAnsi="Times New Roman" w:cs="Times New Roman"/>
          <w:bCs/>
          <w:sz w:val="24"/>
          <w:szCs w:val="24"/>
        </w:rPr>
      </w:pPr>
      <w:r w:rsidRPr="009937EF">
        <w:rPr>
          <w:rFonts w:ascii="Times New Roman" w:eastAsia="Times New Roman" w:hAnsi="Times New Roman" w:cs="Times New Roman"/>
          <w:sz w:val="24"/>
          <w:szCs w:val="24"/>
        </w:rPr>
        <w:t xml:space="preserve">Los datos considerados en la presente propuesta se obtuvieron del metaanálisis de </w:t>
      </w:r>
      <w:r w:rsidR="006F047D" w:rsidRPr="009937EF">
        <w:rPr>
          <w:rFonts w:ascii="Times New Roman" w:eastAsia="Times New Roman" w:hAnsi="Times New Roman" w:cs="Times New Roman"/>
          <w:sz w:val="24"/>
          <w:szCs w:val="24"/>
        </w:rPr>
        <w:t>(</w:t>
      </w:r>
      <w:proofErr w:type="spellStart"/>
      <w:r w:rsidRPr="009937EF">
        <w:rPr>
          <w:rFonts w:ascii="Times New Roman" w:eastAsia="Times New Roman" w:hAnsi="Times New Roman" w:cs="Times New Roman"/>
          <w:color w:val="212121"/>
          <w:sz w:val="24"/>
          <w:szCs w:val="24"/>
        </w:rPr>
        <w:t>Bergmann</w:t>
      </w:r>
      <w:proofErr w:type="spellEnd"/>
      <w:r w:rsidRPr="009937EF">
        <w:rPr>
          <w:rFonts w:ascii="Times New Roman" w:eastAsia="Times New Roman" w:hAnsi="Times New Roman" w:cs="Times New Roman"/>
          <w:color w:val="212121"/>
          <w:sz w:val="24"/>
          <w:szCs w:val="24"/>
        </w:rPr>
        <w:t xml:space="preserve"> y </w:t>
      </w:r>
      <w:proofErr w:type="spellStart"/>
      <w:r w:rsidRPr="009937EF">
        <w:rPr>
          <w:rFonts w:ascii="Times New Roman" w:eastAsia="Times New Roman" w:hAnsi="Times New Roman" w:cs="Times New Roman"/>
          <w:color w:val="212121"/>
          <w:sz w:val="24"/>
          <w:szCs w:val="24"/>
        </w:rPr>
        <w:t>Rath</w:t>
      </w:r>
      <w:proofErr w:type="spellEnd"/>
      <w:r w:rsidRPr="009937EF">
        <w:rPr>
          <w:rFonts w:ascii="Times New Roman" w:eastAsia="Times New Roman" w:hAnsi="Times New Roman" w:cs="Times New Roman"/>
          <w:sz w:val="24"/>
          <w:szCs w:val="24"/>
        </w:rPr>
        <w:t xml:space="preserve"> 2015</w:t>
      </w:r>
      <w:r w:rsidR="00615858" w:rsidRPr="009937EF">
        <w:rPr>
          <w:rFonts w:ascii="Times New Roman" w:eastAsia="Times New Roman" w:hAnsi="Times New Roman" w:cs="Times New Roman"/>
          <w:sz w:val="24"/>
          <w:szCs w:val="24"/>
        </w:rPr>
        <w:t>)</w:t>
      </w:r>
      <w:r w:rsidRPr="009937EF">
        <w:rPr>
          <w:rFonts w:ascii="Times New Roman" w:eastAsia="Times New Roman" w:hAnsi="Times New Roman" w:cs="Times New Roman"/>
          <w:sz w:val="24"/>
          <w:szCs w:val="24"/>
        </w:rPr>
        <w:t>, que muestra un rango de porcentaje con la que se presenta</w:t>
      </w:r>
      <w:r w:rsidR="00D423A0" w:rsidRPr="009937EF">
        <w:rPr>
          <w:rFonts w:ascii="Times New Roman" w:eastAsia="Times New Roman" w:hAnsi="Times New Roman" w:cs="Times New Roman"/>
          <w:sz w:val="24"/>
          <w:szCs w:val="24"/>
        </w:rPr>
        <w:t>n</w:t>
      </w:r>
      <w:r w:rsidRPr="009937EF">
        <w:rPr>
          <w:rFonts w:ascii="Times New Roman" w:eastAsia="Times New Roman" w:hAnsi="Times New Roman" w:cs="Times New Roman"/>
          <w:sz w:val="24"/>
          <w:szCs w:val="24"/>
        </w:rPr>
        <w:t xml:space="preserve"> los distintos datos clínicos que integran cada una de las patologías agrupadas en las MAT, como</w:t>
      </w:r>
      <w:r w:rsidRPr="009937EF">
        <w:rPr>
          <w:rFonts w:ascii="Times New Roman" w:eastAsia="Times New Roman" w:hAnsi="Times New Roman" w:cs="Times New Roman"/>
          <w:sz w:val="24"/>
          <w:szCs w:val="24"/>
          <w:highlight w:val="white"/>
        </w:rPr>
        <w:t xml:space="preserve">: hipertensión, proteinuria, epigastralgia, alteración del estado de conciencia, trombocitopenia, hemólisis, disfunción renal y transaminasas elevadas. </w:t>
      </w:r>
      <w:r w:rsidRPr="009937EF">
        <w:rPr>
          <w:rFonts w:ascii="Times New Roman" w:eastAsia="Times New Roman" w:hAnsi="Times New Roman" w:cs="Times New Roman"/>
          <w:sz w:val="24"/>
          <w:szCs w:val="24"/>
        </w:rPr>
        <w:t>Posteriormente, nosotros calculamos la frecuencia promedio de cada rango y normalizamos con respecto al total de los datos clínicos de cada patología, lo que permitió construir un cuadro de porcentajes de ocurrencia.</w:t>
      </w:r>
    </w:p>
    <w:p w14:paraId="5D9D9103" w14:textId="62C95C3A" w:rsidR="00DB374A" w:rsidRDefault="00DB374A">
      <w:pPr>
        <w:spacing w:after="0" w:line="360" w:lineRule="auto"/>
        <w:rPr>
          <w:rFonts w:ascii="Times New Roman" w:eastAsia="Times New Roman" w:hAnsi="Times New Roman" w:cs="Times New Roman"/>
          <w:sz w:val="24"/>
          <w:szCs w:val="24"/>
        </w:rPr>
      </w:pPr>
    </w:p>
    <w:p w14:paraId="1B374778" w14:textId="01BCA1CE" w:rsidR="009937EF" w:rsidRPr="009937EF" w:rsidRDefault="00873682" w:rsidP="009937EF">
      <w:pPr>
        <w:spacing w:after="0" w:line="360" w:lineRule="auto"/>
        <w:jc w:val="center"/>
        <w:rPr>
          <w:rFonts w:ascii="Times New Roman" w:eastAsia="Times New Roman" w:hAnsi="Times New Roman" w:cs="Times New Roman"/>
          <w:b/>
          <w:sz w:val="24"/>
          <w:szCs w:val="24"/>
        </w:rPr>
      </w:pPr>
      <w:r w:rsidRPr="009937EF">
        <w:rPr>
          <w:rFonts w:ascii="Times New Roman" w:eastAsia="Times New Roman" w:hAnsi="Times New Roman" w:cs="Times New Roman"/>
          <w:b/>
          <w:sz w:val="24"/>
          <w:szCs w:val="24"/>
        </w:rPr>
        <w:t>Visualización de datos</w:t>
      </w:r>
    </w:p>
    <w:p w14:paraId="49DB10CA" w14:textId="09A5082C" w:rsidR="00DB374A" w:rsidRPr="009937EF" w:rsidRDefault="00E14737" w:rsidP="009937EF">
      <w:pPr>
        <w:spacing w:after="0" w:line="360" w:lineRule="auto"/>
        <w:ind w:firstLine="720"/>
        <w:jc w:val="both"/>
        <w:rPr>
          <w:rFonts w:ascii="Times New Roman" w:eastAsia="Times New Roman" w:hAnsi="Times New Roman" w:cs="Times New Roman"/>
          <w:bCs/>
          <w:sz w:val="24"/>
          <w:szCs w:val="24"/>
          <w:lang w:val="es-MX"/>
        </w:rPr>
      </w:pPr>
      <w:r w:rsidRPr="009937EF">
        <w:rPr>
          <w:rFonts w:ascii="Times New Roman" w:eastAsia="Times New Roman" w:hAnsi="Times New Roman" w:cs="Times New Roman"/>
          <w:sz w:val="24"/>
          <w:szCs w:val="24"/>
          <w:lang w:val="es-MX"/>
        </w:rPr>
        <w:t xml:space="preserve">Los datos fueron procesados y graficados usando el paquete </w:t>
      </w:r>
      <w:proofErr w:type="spellStart"/>
      <w:r w:rsidR="003A49F6" w:rsidRPr="009937EF">
        <w:rPr>
          <w:rFonts w:ascii="Times New Roman" w:eastAsia="Times New Roman" w:hAnsi="Times New Roman" w:cs="Times New Roman"/>
          <w:sz w:val="24"/>
          <w:szCs w:val="24"/>
          <w:lang w:val="es-MX"/>
        </w:rPr>
        <w:t>Plotly</w:t>
      </w:r>
      <w:proofErr w:type="spellEnd"/>
      <w:r w:rsidR="006F047D" w:rsidRPr="009937EF">
        <w:rPr>
          <w:rFonts w:ascii="Times New Roman" w:eastAsia="Times New Roman" w:hAnsi="Times New Roman" w:cs="Times New Roman"/>
          <w:sz w:val="24"/>
          <w:szCs w:val="24"/>
          <w:lang w:val="es-MX"/>
        </w:rPr>
        <w:t xml:space="preserve"> </w:t>
      </w:r>
      <w:r w:rsidR="006F047D" w:rsidRPr="009937EF">
        <w:rPr>
          <w:rFonts w:ascii="Times New Roman" w:eastAsia="Times New Roman" w:hAnsi="Times New Roman" w:cs="Times New Roman"/>
          <w:sz w:val="24"/>
          <w:szCs w:val="24"/>
          <w:lang w:val="es-MX" w:eastAsia="en-GB"/>
        </w:rPr>
        <w:t xml:space="preserve">(Carson 2020) </w:t>
      </w:r>
      <w:r w:rsidRPr="009937EF">
        <w:rPr>
          <w:rFonts w:ascii="Times New Roman" w:eastAsia="Times New Roman" w:hAnsi="Times New Roman" w:cs="Times New Roman"/>
          <w:sz w:val="24"/>
          <w:szCs w:val="24"/>
          <w:lang w:val="es-MX"/>
        </w:rPr>
        <w:t>del programa</w:t>
      </w:r>
      <w:r w:rsidR="003A49F6" w:rsidRPr="009937EF">
        <w:rPr>
          <w:rFonts w:ascii="Times New Roman" w:eastAsia="Times New Roman" w:hAnsi="Times New Roman" w:cs="Times New Roman"/>
          <w:sz w:val="24"/>
          <w:szCs w:val="24"/>
          <w:lang w:val="es-MX"/>
        </w:rPr>
        <w:t xml:space="preserve"> R </w:t>
      </w:r>
      <w:proofErr w:type="spellStart"/>
      <w:r w:rsidR="003A49F6" w:rsidRPr="009937EF">
        <w:rPr>
          <w:rFonts w:ascii="Times New Roman" w:eastAsia="Times New Roman" w:hAnsi="Times New Roman" w:cs="Times New Roman"/>
          <w:sz w:val="24"/>
          <w:szCs w:val="24"/>
          <w:lang w:val="es-MX"/>
        </w:rPr>
        <w:t>statistics</w:t>
      </w:r>
      <w:proofErr w:type="spellEnd"/>
      <w:r w:rsidR="003A49F6" w:rsidRPr="009937EF">
        <w:rPr>
          <w:rFonts w:ascii="Times New Roman" w:eastAsia="Times New Roman" w:hAnsi="Times New Roman" w:cs="Times New Roman"/>
          <w:sz w:val="24"/>
          <w:szCs w:val="24"/>
          <w:lang w:val="es-MX"/>
        </w:rPr>
        <w:t xml:space="preserve">, </w:t>
      </w:r>
      <w:r w:rsidRPr="009937EF">
        <w:rPr>
          <w:rFonts w:ascii="Times New Roman" w:eastAsia="Times New Roman" w:hAnsi="Times New Roman" w:cs="Times New Roman"/>
          <w:sz w:val="24"/>
          <w:szCs w:val="24"/>
          <w:lang w:val="es-MX"/>
        </w:rPr>
        <w:t>el cual es un software libre desarrollado para cómputo estadístico</w:t>
      </w:r>
      <w:r w:rsidR="006F047D" w:rsidRPr="009937EF">
        <w:rPr>
          <w:rFonts w:ascii="Times New Roman" w:eastAsia="Times New Roman" w:hAnsi="Times New Roman" w:cs="Times New Roman"/>
          <w:sz w:val="24"/>
          <w:szCs w:val="24"/>
          <w:lang w:val="es-MX"/>
        </w:rPr>
        <w:t xml:space="preserve"> </w:t>
      </w:r>
      <w:r w:rsidR="006F047D" w:rsidRPr="009937EF">
        <w:rPr>
          <w:rFonts w:ascii="Times New Roman" w:eastAsia="Times New Roman" w:hAnsi="Times New Roman" w:cs="Times New Roman"/>
          <w:sz w:val="24"/>
          <w:szCs w:val="24"/>
          <w:lang w:val="es-MX" w:eastAsia="en-GB"/>
        </w:rPr>
        <w:t xml:space="preserve">(Core </w:t>
      </w:r>
      <w:proofErr w:type="spellStart"/>
      <w:r w:rsidR="006F047D" w:rsidRPr="009937EF">
        <w:rPr>
          <w:rFonts w:ascii="Times New Roman" w:eastAsia="Times New Roman" w:hAnsi="Times New Roman" w:cs="Times New Roman"/>
          <w:sz w:val="24"/>
          <w:szCs w:val="24"/>
          <w:lang w:val="es-MX" w:eastAsia="en-GB"/>
        </w:rPr>
        <w:t>Team</w:t>
      </w:r>
      <w:proofErr w:type="spellEnd"/>
      <w:r w:rsidR="006F047D" w:rsidRPr="009937EF">
        <w:rPr>
          <w:rFonts w:ascii="Times New Roman" w:eastAsia="Times New Roman" w:hAnsi="Times New Roman" w:cs="Times New Roman"/>
          <w:sz w:val="24"/>
          <w:szCs w:val="24"/>
          <w:lang w:val="es-MX" w:eastAsia="en-GB"/>
        </w:rPr>
        <w:t xml:space="preserve"> 2018). </w:t>
      </w:r>
      <w:r w:rsidR="003A49F6" w:rsidRPr="009937EF">
        <w:rPr>
          <w:rFonts w:ascii="Times New Roman" w:eastAsia="Times New Roman" w:hAnsi="Times New Roman" w:cs="Times New Roman"/>
          <w:sz w:val="24"/>
          <w:szCs w:val="24"/>
          <w:vertAlign w:val="superscript"/>
          <w:lang w:val="es-MX"/>
        </w:rPr>
        <w:t xml:space="preserve"> </w:t>
      </w:r>
      <w:r w:rsidRPr="009937EF">
        <w:rPr>
          <w:rFonts w:ascii="Times New Roman" w:eastAsia="Times New Roman" w:hAnsi="Times New Roman" w:cs="Times New Roman"/>
          <w:sz w:val="24"/>
          <w:szCs w:val="24"/>
          <w:lang w:val="es-MX"/>
        </w:rPr>
        <w:t xml:space="preserve"> Los datos clínicos fueron categorizados en tres grupos: signos, síntomas y resultados de laboratorio. </w:t>
      </w:r>
      <w:r w:rsidR="00B56063" w:rsidRPr="009937EF">
        <w:rPr>
          <w:rFonts w:ascii="Times New Roman" w:eastAsia="Times New Roman" w:hAnsi="Times New Roman" w:cs="Times New Roman"/>
          <w:sz w:val="24"/>
          <w:szCs w:val="24"/>
          <w:lang w:val="es-MX"/>
        </w:rPr>
        <w:t>Los datos</w:t>
      </w:r>
      <w:r w:rsidRPr="009937EF">
        <w:rPr>
          <w:rFonts w:ascii="Times New Roman" w:eastAsia="Times New Roman" w:hAnsi="Times New Roman" w:cs="Times New Roman"/>
          <w:sz w:val="24"/>
          <w:szCs w:val="24"/>
          <w:lang w:val="es-MX"/>
        </w:rPr>
        <w:t xml:space="preserve"> fueron graficados </w:t>
      </w:r>
      <w:r w:rsidR="00B56063" w:rsidRPr="009937EF">
        <w:rPr>
          <w:rFonts w:ascii="Times New Roman" w:eastAsia="Times New Roman" w:hAnsi="Times New Roman" w:cs="Times New Roman"/>
          <w:sz w:val="24"/>
          <w:szCs w:val="24"/>
          <w:lang w:val="es-MX"/>
        </w:rPr>
        <w:t>a manera de spider charts, con lo grupos en el eje angular y su correspondiente porcentaje de ocurrencia en el eje radial, comenzando de la parte superior y siguiendo las manecillas del reloj. Esta secuencia fue repetida 100 veces utilizando diferentes órdenes aleatorios</w:t>
      </w:r>
      <w:r w:rsidR="0099503B" w:rsidRPr="009937EF">
        <w:rPr>
          <w:rFonts w:ascii="Times New Roman" w:eastAsia="Times New Roman" w:hAnsi="Times New Roman" w:cs="Times New Roman"/>
          <w:sz w:val="24"/>
          <w:szCs w:val="24"/>
          <w:lang w:val="es-MX"/>
        </w:rPr>
        <w:t xml:space="preserve"> con el fin de obtener diferentes configuraciones o caracterizar las </w:t>
      </w:r>
      <w:proofErr w:type="spellStart"/>
      <w:r w:rsidR="0099503B" w:rsidRPr="009937EF">
        <w:rPr>
          <w:rFonts w:ascii="Times New Roman" w:eastAsia="Times New Roman" w:hAnsi="Times New Roman" w:cs="Times New Roman"/>
          <w:sz w:val="24"/>
          <w:szCs w:val="24"/>
          <w:lang w:val="es-MX"/>
        </w:rPr>
        <w:t>DD’s</w:t>
      </w:r>
      <w:proofErr w:type="spellEnd"/>
      <w:r w:rsidR="0099503B" w:rsidRPr="009937EF">
        <w:rPr>
          <w:rFonts w:ascii="Times New Roman" w:eastAsia="Times New Roman" w:hAnsi="Times New Roman" w:cs="Times New Roman"/>
          <w:sz w:val="24"/>
          <w:szCs w:val="24"/>
          <w:lang w:val="es-MX"/>
        </w:rPr>
        <w:t xml:space="preserve">. </w:t>
      </w:r>
      <w:proofErr w:type="gramStart"/>
      <w:r w:rsidR="0099503B" w:rsidRPr="009937EF">
        <w:rPr>
          <w:rFonts w:ascii="Times New Roman" w:eastAsia="Times New Roman" w:hAnsi="Times New Roman" w:cs="Times New Roman"/>
          <w:sz w:val="24"/>
          <w:szCs w:val="24"/>
          <w:lang w:val="es-MX"/>
        </w:rPr>
        <w:t>Los spider</w:t>
      </w:r>
      <w:proofErr w:type="gramEnd"/>
      <w:r w:rsidR="0099503B" w:rsidRPr="009937EF">
        <w:rPr>
          <w:rFonts w:ascii="Times New Roman" w:eastAsia="Times New Roman" w:hAnsi="Times New Roman" w:cs="Times New Roman"/>
          <w:sz w:val="24"/>
          <w:szCs w:val="24"/>
          <w:lang w:val="es-MX"/>
        </w:rPr>
        <w:t xml:space="preserve"> charts más representativos de cada enfermedad fueron seleccionados y se muestran en la Sección Resultados.</w:t>
      </w:r>
    </w:p>
    <w:p w14:paraId="2F4E5039" w14:textId="6E7DBA9F" w:rsidR="009937EF" w:rsidRPr="009937EF" w:rsidRDefault="0099503B" w:rsidP="009937EF">
      <w:pPr>
        <w:spacing w:after="0" w:line="360" w:lineRule="auto"/>
        <w:jc w:val="center"/>
        <w:rPr>
          <w:rFonts w:ascii="Times New Roman" w:eastAsia="Times New Roman" w:hAnsi="Times New Roman" w:cs="Times New Roman"/>
          <w:b/>
          <w:sz w:val="24"/>
          <w:szCs w:val="24"/>
        </w:rPr>
      </w:pPr>
      <w:r w:rsidRPr="009937EF">
        <w:rPr>
          <w:rFonts w:ascii="Times New Roman" w:eastAsia="Times New Roman" w:hAnsi="Times New Roman" w:cs="Times New Roman"/>
          <w:b/>
          <w:sz w:val="24"/>
          <w:szCs w:val="24"/>
        </w:rPr>
        <w:lastRenderedPageBreak/>
        <w:t>Material Suplementario</w:t>
      </w:r>
    </w:p>
    <w:p w14:paraId="07E7125B" w14:textId="421B69C0" w:rsidR="00DB374A" w:rsidRPr="009937EF" w:rsidRDefault="0099503B" w:rsidP="009937EF">
      <w:pPr>
        <w:spacing w:after="0" w:line="360" w:lineRule="auto"/>
        <w:ind w:firstLine="720"/>
        <w:jc w:val="both"/>
        <w:rPr>
          <w:rFonts w:ascii="Times New Roman" w:eastAsia="Times New Roman" w:hAnsi="Times New Roman" w:cs="Times New Roman"/>
          <w:bCs/>
          <w:sz w:val="24"/>
          <w:szCs w:val="24"/>
          <w:lang w:val="es-MX"/>
        </w:rPr>
      </w:pPr>
      <w:r w:rsidRPr="009937EF">
        <w:rPr>
          <w:rFonts w:ascii="Times New Roman" w:eastAsia="Times New Roman" w:hAnsi="Times New Roman" w:cs="Times New Roman"/>
          <w:sz w:val="24"/>
          <w:szCs w:val="24"/>
          <w:lang w:val="es-MX"/>
        </w:rPr>
        <w:t>En orden a dar a los lectores una herramienta extra para visualiz</w:t>
      </w:r>
      <w:r w:rsidR="00DE7070" w:rsidRPr="009937EF">
        <w:rPr>
          <w:rFonts w:ascii="Times New Roman" w:eastAsia="Times New Roman" w:hAnsi="Times New Roman" w:cs="Times New Roman"/>
          <w:sz w:val="24"/>
          <w:szCs w:val="24"/>
          <w:lang w:val="es-MX"/>
        </w:rPr>
        <w:t>a</w:t>
      </w:r>
      <w:r w:rsidRPr="009937EF">
        <w:rPr>
          <w:rFonts w:ascii="Times New Roman" w:eastAsia="Times New Roman" w:hAnsi="Times New Roman" w:cs="Times New Roman"/>
          <w:sz w:val="24"/>
          <w:szCs w:val="24"/>
          <w:lang w:val="es-MX"/>
        </w:rPr>
        <w:t xml:space="preserve">r y usar </w:t>
      </w:r>
      <w:r w:rsidR="009937EF" w:rsidRPr="009937EF">
        <w:rPr>
          <w:rFonts w:ascii="Times New Roman" w:eastAsia="Times New Roman" w:hAnsi="Times New Roman" w:cs="Times New Roman"/>
          <w:sz w:val="24"/>
          <w:szCs w:val="24"/>
          <w:lang w:val="es-MX"/>
        </w:rPr>
        <w:t>la herramienta</w:t>
      </w:r>
      <w:r w:rsidRPr="009937EF">
        <w:rPr>
          <w:rFonts w:ascii="Times New Roman" w:eastAsia="Times New Roman" w:hAnsi="Times New Roman" w:cs="Times New Roman"/>
          <w:sz w:val="24"/>
          <w:szCs w:val="24"/>
          <w:lang w:val="es-MX"/>
        </w:rPr>
        <w:t xml:space="preserve"> propuesta en sus propias computadoras, hemos añadido el Código (en formato R </w:t>
      </w:r>
      <w:proofErr w:type="spellStart"/>
      <w:r w:rsidRPr="009937EF">
        <w:rPr>
          <w:rFonts w:ascii="Times New Roman" w:eastAsia="Times New Roman" w:hAnsi="Times New Roman" w:cs="Times New Roman"/>
          <w:sz w:val="24"/>
          <w:szCs w:val="24"/>
          <w:lang w:val="es-MX"/>
        </w:rPr>
        <w:t>statistics</w:t>
      </w:r>
      <w:proofErr w:type="spellEnd"/>
      <w:r w:rsidRPr="009937EF">
        <w:rPr>
          <w:rFonts w:ascii="Times New Roman" w:eastAsia="Times New Roman" w:hAnsi="Times New Roman" w:cs="Times New Roman"/>
          <w:sz w:val="24"/>
          <w:szCs w:val="24"/>
          <w:lang w:val="es-MX"/>
        </w:rPr>
        <w:t xml:space="preserve">) y los datos para graficar </w:t>
      </w:r>
      <w:proofErr w:type="gramStart"/>
      <w:r w:rsidRPr="009937EF">
        <w:rPr>
          <w:rFonts w:ascii="Times New Roman" w:eastAsia="Times New Roman" w:hAnsi="Times New Roman" w:cs="Times New Roman"/>
          <w:sz w:val="24"/>
          <w:szCs w:val="24"/>
          <w:lang w:val="es-MX"/>
        </w:rPr>
        <w:t>los spider</w:t>
      </w:r>
      <w:proofErr w:type="gramEnd"/>
      <w:r w:rsidRPr="009937EF">
        <w:rPr>
          <w:rFonts w:ascii="Times New Roman" w:eastAsia="Times New Roman" w:hAnsi="Times New Roman" w:cs="Times New Roman"/>
          <w:sz w:val="24"/>
          <w:szCs w:val="24"/>
          <w:lang w:val="es-MX"/>
        </w:rPr>
        <w:t xml:space="preserve"> charts mostrados en la Figura 1(b), ver Material </w:t>
      </w:r>
      <w:proofErr w:type="spellStart"/>
      <w:r w:rsidRPr="009937EF">
        <w:rPr>
          <w:rFonts w:ascii="Times New Roman" w:eastAsia="Times New Roman" w:hAnsi="Times New Roman" w:cs="Times New Roman"/>
          <w:sz w:val="24"/>
          <w:szCs w:val="24"/>
          <w:lang w:val="es-MX"/>
        </w:rPr>
        <w:t>Sumplementario</w:t>
      </w:r>
      <w:proofErr w:type="spellEnd"/>
      <w:r w:rsidR="003A49F6" w:rsidRPr="009937EF">
        <w:rPr>
          <w:rFonts w:ascii="Times New Roman" w:eastAsia="Times New Roman" w:hAnsi="Times New Roman" w:cs="Times New Roman"/>
          <w:sz w:val="24"/>
          <w:szCs w:val="24"/>
          <w:lang w:val="es-MX"/>
        </w:rPr>
        <w:t xml:space="preserve">. </w:t>
      </w:r>
      <w:r w:rsidR="00873682" w:rsidRPr="009937EF">
        <w:rPr>
          <w:rFonts w:ascii="Times New Roman" w:eastAsia="Times New Roman" w:hAnsi="Times New Roman" w:cs="Times New Roman"/>
          <w:sz w:val="24"/>
          <w:szCs w:val="24"/>
          <w:lang w:val="es-MX"/>
        </w:rPr>
        <w:t xml:space="preserve">El Código está comentado de tal manera que los lectores pueden ver y modificar el orden de las características de una manera específica o aleatoria, obteniendo diferentes formas para cada patología de las MAT. </w:t>
      </w:r>
    </w:p>
    <w:p w14:paraId="46B7F238" w14:textId="77777777" w:rsidR="00DB374A" w:rsidRPr="00BC438F" w:rsidRDefault="00DB374A">
      <w:pPr>
        <w:spacing w:after="0" w:line="360" w:lineRule="auto"/>
        <w:rPr>
          <w:rFonts w:ascii="Times New Roman" w:eastAsia="Times New Roman" w:hAnsi="Times New Roman" w:cs="Times New Roman"/>
          <w:sz w:val="24"/>
          <w:szCs w:val="24"/>
          <w:lang w:val="es-MX"/>
        </w:rPr>
      </w:pPr>
    </w:p>
    <w:p w14:paraId="19D41AEC" w14:textId="051B1C3D" w:rsidR="00DB374A" w:rsidRPr="00D07293" w:rsidRDefault="003A49F6" w:rsidP="00D07293">
      <w:pPr>
        <w:spacing w:after="0" w:line="360" w:lineRule="auto"/>
        <w:jc w:val="center"/>
        <w:rPr>
          <w:rFonts w:ascii="Times New Roman" w:eastAsia="Times New Roman" w:hAnsi="Times New Roman" w:cs="Times New Roman"/>
          <w:b/>
          <w:bCs/>
          <w:sz w:val="32"/>
          <w:szCs w:val="32"/>
        </w:rPr>
      </w:pPr>
      <w:r w:rsidRPr="00D07293">
        <w:rPr>
          <w:rFonts w:ascii="Times New Roman" w:eastAsia="Times New Roman" w:hAnsi="Times New Roman" w:cs="Times New Roman"/>
          <w:b/>
          <w:bCs/>
          <w:sz w:val="32"/>
          <w:szCs w:val="32"/>
        </w:rPr>
        <w:t>Resultados</w:t>
      </w:r>
    </w:p>
    <w:p w14:paraId="02807898" w14:textId="7A141876" w:rsidR="00425DF9" w:rsidRDefault="003A49F6" w:rsidP="009937EF">
      <w:pPr>
        <w:spacing w:after="0" w:line="360" w:lineRule="auto"/>
        <w:ind w:firstLine="720"/>
        <w:jc w:val="both"/>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 xml:space="preserve">En la Figura 1 en el panel superior, se expresa el porcentaje de ocurrencia con la que se presenta cada uno de los datos clínicos: </w:t>
      </w:r>
      <w:r>
        <w:rPr>
          <w:rFonts w:ascii="Times New Roman" w:eastAsia="Times New Roman" w:hAnsi="Times New Roman" w:cs="Times New Roman"/>
          <w:sz w:val="24"/>
          <w:szCs w:val="24"/>
          <w:highlight w:val="white"/>
        </w:rPr>
        <w:t>estado alterado de conciencia, hipertensión, dolor epigástrico, proteinuria, coagulación intravascular diseminada, disfunción renal, hemólisis, trombocitopenia, transaminasas elevadas.</w:t>
      </w:r>
      <w:r>
        <w:rPr>
          <w:rFonts w:ascii="Times New Roman" w:eastAsia="Times New Roman" w:hAnsi="Times New Roman" w:cs="Times New Roman"/>
          <w:sz w:val="24"/>
          <w:szCs w:val="24"/>
        </w:rPr>
        <w:t xml:space="preserve"> Correspondientes a los cuadros clínicos de: lupus eritematoso sistémico, síndrome urémico hemolítico, síndrome </w:t>
      </w:r>
      <w:r>
        <w:rPr>
          <w:rFonts w:ascii="Times New Roman" w:eastAsia="Times New Roman" w:hAnsi="Times New Roman" w:cs="Times New Roman"/>
          <w:color w:val="202124"/>
          <w:sz w:val="24"/>
          <w:szCs w:val="24"/>
        </w:rPr>
        <w:t xml:space="preserve">antifosfolípido, púrpura trombocitopénica trombótica, síndrome HELLP, preeclampsia, hígado graso agudo del embarazo. </w:t>
      </w:r>
    </w:p>
    <w:p w14:paraId="6FFB6D10" w14:textId="46CFC86B" w:rsidR="00B97928" w:rsidRDefault="00B97928">
      <w:pPr>
        <w:spacing w:after="0" w:line="360" w:lineRule="auto"/>
        <w:jc w:val="both"/>
        <w:rPr>
          <w:rFonts w:ascii="Times New Roman" w:eastAsia="Times New Roman" w:hAnsi="Times New Roman" w:cs="Times New Roman"/>
          <w:color w:val="202124"/>
          <w:sz w:val="24"/>
          <w:szCs w:val="24"/>
        </w:rPr>
      </w:pPr>
    </w:p>
    <w:p w14:paraId="2C48902E" w14:textId="76D01058" w:rsidR="002C1745" w:rsidRDefault="002C1745">
      <w:pPr>
        <w:spacing w:after="0" w:line="360" w:lineRule="auto"/>
        <w:jc w:val="both"/>
        <w:rPr>
          <w:rFonts w:ascii="Times New Roman" w:eastAsia="Times New Roman" w:hAnsi="Times New Roman" w:cs="Times New Roman"/>
          <w:color w:val="202124"/>
          <w:sz w:val="24"/>
          <w:szCs w:val="24"/>
        </w:rPr>
      </w:pPr>
    </w:p>
    <w:p w14:paraId="271005CB" w14:textId="2CBB001C" w:rsidR="002C1745" w:rsidRDefault="002C1745">
      <w:pPr>
        <w:spacing w:after="0" w:line="360" w:lineRule="auto"/>
        <w:jc w:val="both"/>
        <w:rPr>
          <w:rFonts w:ascii="Times New Roman" w:eastAsia="Times New Roman" w:hAnsi="Times New Roman" w:cs="Times New Roman"/>
          <w:color w:val="202124"/>
          <w:sz w:val="24"/>
          <w:szCs w:val="24"/>
        </w:rPr>
      </w:pPr>
    </w:p>
    <w:p w14:paraId="1CFFF0F7" w14:textId="21CBEF73" w:rsidR="002C1745" w:rsidRDefault="002C1745">
      <w:pPr>
        <w:spacing w:after="0" w:line="360" w:lineRule="auto"/>
        <w:jc w:val="both"/>
        <w:rPr>
          <w:rFonts w:ascii="Times New Roman" w:eastAsia="Times New Roman" w:hAnsi="Times New Roman" w:cs="Times New Roman"/>
          <w:color w:val="202124"/>
          <w:sz w:val="24"/>
          <w:szCs w:val="24"/>
        </w:rPr>
      </w:pPr>
    </w:p>
    <w:p w14:paraId="27ADDFB4" w14:textId="546BB676" w:rsidR="002C1745" w:rsidRDefault="002C1745">
      <w:pPr>
        <w:spacing w:after="0" w:line="360" w:lineRule="auto"/>
        <w:jc w:val="both"/>
        <w:rPr>
          <w:rFonts w:ascii="Times New Roman" w:eastAsia="Times New Roman" w:hAnsi="Times New Roman" w:cs="Times New Roman"/>
          <w:color w:val="202124"/>
          <w:sz w:val="24"/>
          <w:szCs w:val="24"/>
        </w:rPr>
      </w:pPr>
    </w:p>
    <w:p w14:paraId="43439DF1" w14:textId="140EEE8F" w:rsidR="002C1745" w:rsidRDefault="002C1745">
      <w:pPr>
        <w:spacing w:after="0" w:line="360" w:lineRule="auto"/>
        <w:jc w:val="both"/>
        <w:rPr>
          <w:rFonts w:ascii="Times New Roman" w:eastAsia="Times New Roman" w:hAnsi="Times New Roman" w:cs="Times New Roman"/>
          <w:color w:val="202124"/>
          <w:sz w:val="24"/>
          <w:szCs w:val="24"/>
        </w:rPr>
      </w:pPr>
    </w:p>
    <w:p w14:paraId="1BE2ACC8" w14:textId="620B3D69" w:rsidR="002C1745" w:rsidRDefault="002C1745">
      <w:pPr>
        <w:spacing w:after="0" w:line="360" w:lineRule="auto"/>
        <w:jc w:val="both"/>
        <w:rPr>
          <w:rFonts w:ascii="Times New Roman" w:eastAsia="Times New Roman" w:hAnsi="Times New Roman" w:cs="Times New Roman"/>
          <w:color w:val="202124"/>
          <w:sz w:val="24"/>
          <w:szCs w:val="24"/>
        </w:rPr>
      </w:pPr>
    </w:p>
    <w:p w14:paraId="643FCD4B" w14:textId="7EB3A284" w:rsidR="002C1745" w:rsidRDefault="002C1745">
      <w:pPr>
        <w:spacing w:after="0" w:line="360" w:lineRule="auto"/>
        <w:jc w:val="both"/>
        <w:rPr>
          <w:rFonts w:ascii="Times New Roman" w:eastAsia="Times New Roman" w:hAnsi="Times New Roman" w:cs="Times New Roman"/>
          <w:color w:val="202124"/>
          <w:sz w:val="24"/>
          <w:szCs w:val="24"/>
        </w:rPr>
      </w:pPr>
    </w:p>
    <w:p w14:paraId="4C6E8DD9" w14:textId="4844AD40" w:rsidR="002C1745" w:rsidRDefault="002C1745">
      <w:pPr>
        <w:spacing w:after="0" w:line="360" w:lineRule="auto"/>
        <w:jc w:val="both"/>
        <w:rPr>
          <w:rFonts w:ascii="Times New Roman" w:eastAsia="Times New Roman" w:hAnsi="Times New Roman" w:cs="Times New Roman"/>
          <w:color w:val="202124"/>
          <w:sz w:val="24"/>
          <w:szCs w:val="24"/>
        </w:rPr>
      </w:pPr>
    </w:p>
    <w:p w14:paraId="0DB74DEA" w14:textId="4C34BF6E" w:rsidR="002C1745" w:rsidRDefault="002C1745">
      <w:pPr>
        <w:spacing w:after="0" w:line="360" w:lineRule="auto"/>
        <w:jc w:val="both"/>
        <w:rPr>
          <w:rFonts w:ascii="Times New Roman" w:eastAsia="Times New Roman" w:hAnsi="Times New Roman" w:cs="Times New Roman"/>
          <w:color w:val="202124"/>
          <w:sz w:val="24"/>
          <w:szCs w:val="24"/>
        </w:rPr>
      </w:pPr>
    </w:p>
    <w:p w14:paraId="1EA0CC5C" w14:textId="19CCA065" w:rsidR="002C1745" w:rsidRDefault="002C1745">
      <w:pPr>
        <w:spacing w:after="0" w:line="360" w:lineRule="auto"/>
        <w:jc w:val="both"/>
        <w:rPr>
          <w:rFonts w:ascii="Times New Roman" w:eastAsia="Times New Roman" w:hAnsi="Times New Roman" w:cs="Times New Roman"/>
          <w:color w:val="202124"/>
          <w:sz w:val="24"/>
          <w:szCs w:val="24"/>
        </w:rPr>
      </w:pPr>
    </w:p>
    <w:p w14:paraId="5A31F44B" w14:textId="4975C487" w:rsidR="002C1745" w:rsidRDefault="002C1745">
      <w:pPr>
        <w:spacing w:after="0" w:line="360" w:lineRule="auto"/>
        <w:jc w:val="both"/>
        <w:rPr>
          <w:rFonts w:ascii="Times New Roman" w:eastAsia="Times New Roman" w:hAnsi="Times New Roman" w:cs="Times New Roman"/>
          <w:color w:val="202124"/>
          <w:sz w:val="24"/>
          <w:szCs w:val="24"/>
        </w:rPr>
      </w:pPr>
    </w:p>
    <w:p w14:paraId="46013C5E" w14:textId="3875CD5F" w:rsidR="002C1745" w:rsidRDefault="002C1745">
      <w:pPr>
        <w:spacing w:after="0" w:line="360" w:lineRule="auto"/>
        <w:jc w:val="both"/>
        <w:rPr>
          <w:rFonts w:ascii="Times New Roman" w:eastAsia="Times New Roman" w:hAnsi="Times New Roman" w:cs="Times New Roman"/>
          <w:color w:val="202124"/>
          <w:sz w:val="24"/>
          <w:szCs w:val="24"/>
        </w:rPr>
      </w:pPr>
    </w:p>
    <w:p w14:paraId="1A548C95" w14:textId="38A1E627" w:rsidR="002C1745" w:rsidRDefault="002C1745">
      <w:pPr>
        <w:spacing w:after="0" w:line="360" w:lineRule="auto"/>
        <w:jc w:val="both"/>
        <w:rPr>
          <w:rFonts w:ascii="Times New Roman" w:eastAsia="Times New Roman" w:hAnsi="Times New Roman" w:cs="Times New Roman"/>
          <w:color w:val="202124"/>
          <w:sz w:val="24"/>
          <w:szCs w:val="24"/>
        </w:rPr>
      </w:pPr>
    </w:p>
    <w:p w14:paraId="36073E96" w14:textId="4EF8C0DB" w:rsidR="002C1745" w:rsidRDefault="002C1745">
      <w:pPr>
        <w:spacing w:after="0" w:line="360" w:lineRule="auto"/>
        <w:jc w:val="both"/>
        <w:rPr>
          <w:rFonts w:ascii="Times New Roman" w:eastAsia="Times New Roman" w:hAnsi="Times New Roman" w:cs="Times New Roman"/>
          <w:color w:val="202124"/>
          <w:sz w:val="24"/>
          <w:szCs w:val="24"/>
        </w:rPr>
      </w:pPr>
    </w:p>
    <w:p w14:paraId="380B6C86" w14:textId="294F17CA" w:rsidR="002C1745" w:rsidRDefault="002C1745">
      <w:pPr>
        <w:spacing w:after="0" w:line="360" w:lineRule="auto"/>
        <w:jc w:val="both"/>
        <w:rPr>
          <w:rFonts w:ascii="Times New Roman" w:eastAsia="Times New Roman" w:hAnsi="Times New Roman" w:cs="Times New Roman"/>
          <w:color w:val="202124"/>
          <w:sz w:val="24"/>
          <w:szCs w:val="24"/>
        </w:rPr>
      </w:pPr>
    </w:p>
    <w:p w14:paraId="5A506252" w14:textId="58D8B7A2" w:rsidR="002C1745" w:rsidRDefault="002C1745">
      <w:pPr>
        <w:spacing w:after="0" w:line="360" w:lineRule="auto"/>
        <w:jc w:val="both"/>
        <w:rPr>
          <w:rFonts w:ascii="Times New Roman" w:eastAsia="Times New Roman" w:hAnsi="Times New Roman" w:cs="Times New Roman"/>
          <w:color w:val="202124"/>
          <w:sz w:val="24"/>
          <w:szCs w:val="24"/>
        </w:rPr>
      </w:pPr>
    </w:p>
    <w:p w14:paraId="0D09A582" w14:textId="461F3608" w:rsidR="002C1745" w:rsidRDefault="002C1745">
      <w:pPr>
        <w:spacing w:after="0" w:line="360" w:lineRule="auto"/>
        <w:jc w:val="both"/>
        <w:rPr>
          <w:rFonts w:ascii="Times New Roman" w:eastAsia="Times New Roman" w:hAnsi="Times New Roman" w:cs="Times New Roman"/>
          <w:color w:val="202124"/>
          <w:sz w:val="24"/>
          <w:szCs w:val="24"/>
        </w:rPr>
      </w:pPr>
    </w:p>
    <w:p w14:paraId="625F6C7A" w14:textId="77777777" w:rsidR="002C1745" w:rsidRDefault="002C1745">
      <w:pPr>
        <w:spacing w:after="0" w:line="360" w:lineRule="auto"/>
        <w:jc w:val="both"/>
        <w:rPr>
          <w:rFonts w:ascii="Times New Roman" w:eastAsia="Times New Roman" w:hAnsi="Times New Roman" w:cs="Times New Roman"/>
          <w:color w:val="202124"/>
          <w:sz w:val="24"/>
          <w:szCs w:val="24"/>
        </w:rPr>
      </w:pPr>
    </w:p>
    <w:p w14:paraId="3094A8F0" w14:textId="5569618A" w:rsidR="00B97928" w:rsidRDefault="00B97928" w:rsidP="002C1745">
      <w:pPr>
        <w:spacing w:after="0" w:line="240" w:lineRule="auto"/>
        <w:jc w:val="center"/>
      </w:pPr>
      <w:r w:rsidRPr="00B97928">
        <w:rPr>
          <w:rFonts w:ascii="Times New Roman" w:eastAsia="Times New Roman" w:hAnsi="Times New Roman" w:cs="Times New Roman"/>
          <w:b/>
          <w:bCs/>
          <w:color w:val="000000"/>
          <w:sz w:val="24"/>
          <w:szCs w:val="24"/>
        </w:rPr>
        <w:lastRenderedPageBreak/>
        <w:t>Figura 1.</w:t>
      </w:r>
      <w:r>
        <w:rPr>
          <w:rFonts w:ascii="Times New Roman" w:eastAsia="Times New Roman" w:hAnsi="Times New Roman" w:cs="Times New Roman"/>
          <w:color w:val="000000"/>
          <w:sz w:val="24"/>
          <w:szCs w:val="24"/>
        </w:rPr>
        <w:t xml:space="preserve"> El panel superior expresa el </w:t>
      </w:r>
      <w:r>
        <w:rPr>
          <w:rFonts w:ascii="Times New Roman" w:eastAsia="Times New Roman" w:hAnsi="Times New Roman" w:cs="Times New Roman"/>
          <w:color w:val="000000"/>
          <w:sz w:val="24"/>
          <w:szCs w:val="24"/>
          <w:highlight w:val="white"/>
        </w:rPr>
        <w:t xml:space="preserve">porcentaje de </w:t>
      </w:r>
      <w:r>
        <w:rPr>
          <w:rFonts w:ascii="Times New Roman" w:eastAsia="Times New Roman" w:hAnsi="Times New Roman" w:cs="Times New Roman"/>
          <w:sz w:val="24"/>
          <w:szCs w:val="24"/>
          <w:highlight w:val="white"/>
        </w:rPr>
        <w:t>ocurrencia</w:t>
      </w:r>
      <w:r>
        <w:rPr>
          <w:rFonts w:ascii="Times New Roman" w:eastAsia="Times New Roman" w:hAnsi="Times New Roman" w:cs="Times New Roman"/>
          <w:color w:val="000000"/>
          <w:sz w:val="24"/>
          <w:szCs w:val="24"/>
          <w:highlight w:val="white"/>
        </w:rPr>
        <w:t xml:space="preserve"> c</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que se presenta cada uno de los datos clínicos, según el estudio de </w:t>
      </w:r>
      <w:proofErr w:type="spellStart"/>
      <w:r>
        <w:rPr>
          <w:rFonts w:ascii="Times New Roman" w:eastAsia="Times New Roman" w:hAnsi="Times New Roman" w:cs="Times New Roman"/>
          <w:color w:val="212121"/>
          <w:sz w:val="24"/>
          <w:szCs w:val="24"/>
          <w:highlight w:val="white"/>
        </w:rPr>
        <w:t>Bergmann</w:t>
      </w:r>
      <w:proofErr w:type="spellEnd"/>
      <w:r>
        <w:rPr>
          <w:rFonts w:ascii="Times New Roman" w:eastAsia="Times New Roman" w:hAnsi="Times New Roman" w:cs="Times New Roman"/>
          <w:color w:val="212121"/>
          <w:sz w:val="24"/>
          <w:szCs w:val="24"/>
          <w:highlight w:val="white"/>
        </w:rPr>
        <w:t xml:space="preserve"> y </w:t>
      </w:r>
      <w:proofErr w:type="spellStart"/>
      <w:r>
        <w:rPr>
          <w:rFonts w:ascii="Times New Roman" w:eastAsia="Times New Roman" w:hAnsi="Times New Roman" w:cs="Times New Roman"/>
          <w:color w:val="212121"/>
          <w:sz w:val="24"/>
          <w:szCs w:val="24"/>
          <w:highlight w:val="white"/>
        </w:rPr>
        <w:t>Rath</w:t>
      </w:r>
      <w:proofErr w:type="spellEnd"/>
      <w:r>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sz w:val="24"/>
          <w:szCs w:val="24"/>
        </w:rPr>
        <w:t xml:space="preserve"> 2015:</w:t>
      </w:r>
      <w:r>
        <w:rPr>
          <w:rFonts w:ascii="Times New Roman" w:eastAsia="Times New Roman" w:hAnsi="Times New Roman" w:cs="Times New Roman"/>
          <w:color w:val="000000"/>
          <w:sz w:val="24"/>
          <w:szCs w:val="24"/>
        </w:rPr>
        <w:t xml:space="preserve"> estado alterado de conciencia (ASC), hipertensión (HT), dolor epigástrico (EPI), proteinuria (P), coagulación intravascular diseminada (DIC), disfunción renal (RD), hemólisis (H), trombocitopenia (T), transaminasas elevadas (ET), los cuales integran las diferentes cuadros clínicos: lupus eritematoso sistémico (SLE), síndrome urémico hemolítico (HUS), síndrome </w:t>
      </w:r>
      <w:r>
        <w:rPr>
          <w:rFonts w:ascii="Times New Roman" w:eastAsia="Times New Roman" w:hAnsi="Times New Roman" w:cs="Times New Roman"/>
          <w:color w:val="202124"/>
          <w:sz w:val="24"/>
          <w:szCs w:val="24"/>
        </w:rPr>
        <w:t xml:space="preserve">antifosfolípido (APS), púrpura trombocitopénica trombótica (TTP), síndrome HELLP (HELLP), preeclampsia (PREE), hígado graso agudo del embarazo (AFLP). En el panel inferior se representan </w:t>
      </w:r>
      <w:proofErr w:type="gramStart"/>
      <w:r>
        <w:rPr>
          <w:rFonts w:ascii="Times New Roman" w:eastAsia="Times New Roman" w:hAnsi="Times New Roman" w:cs="Times New Roman"/>
          <w:color w:val="202124"/>
          <w:sz w:val="24"/>
          <w:szCs w:val="24"/>
        </w:rPr>
        <w:t>los spider</w:t>
      </w:r>
      <w:proofErr w:type="gramEnd"/>
      <w:r>
        <w:rPr>
          <w:rFonts w:ascii="Times New Roman" w:eastAsia="Times New Roman" w:hAnsi="Times New Roman" w:cs="Times New Roman"/>
          <w:color w:val="202124"/>
          <w:sz w:val="24"/>
          <w:szCs w:val="24"/>
        </w:rPr>
        <w:t xml:space="preserve"> charts de los diversos cuadros clínicos. En el eje angular se expresa cada dato clínico y</w:t>
      </w:r>
      <w:r>
        <w:rPr>
          <w:rFonts w:ascii="Times New Roman" w:eastAsia="Times New Roman" w:hAnsi="Times New Roman" w:cs="Times New Roman"/>
          <w:sz w:val="24"/>
          <w:szCs w:val="24"/>
        </w:rPr>
        <w:t xml:space="preserve"> en el eje</w:t>
      </w:r>
      <w:r>
        <w:rPr>
          <w:rFonts w:ascii="Times New Roman" w:eastAsia="Times New Roman" w:hAnsi="Times New Roman" w:cs="Times New Roman"/>
          <w:color w:val="202124"/>
          <w:sz w:val="24"/>
          <w:szCs w:val="24"/>
        </w:rPr>
        <w:t xml:space="preserve"> radial su respectivo porcentaje.</w:t>
      </w:r>
    </w:p>
    <w:p w14:paraId="52537BFF" w14:textId="62387D45" w:rsidR="00B4688D" w:rsidRDefault="00077F57">
      <w:pPr>
        <w:spacing w:after="0" w:line="360"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noProof/>
          <w:color w:val="202124"/>
          <w:sz w:val="24"/>
          <w:szCs w:val="24"/>
        </w:rPr>
        <w:drawing>
          <wp:inline distT="0" distB="0" distL="0" distR="0" wp14:anchorId="4F35287B" wp14:editId="71D3B7A1">
            <wp:extent cx="5410200" cy="2860831"/>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415995" cy="2863895"/>
                    </a:xfrm>
                    <a:prstGeom prst="rect">
                      <a:avLst/>
                    </a:prstGeom>
                  </pic:spPr>
                </pic:pic>
              </a:graphicData>
            </a:graphic>
          </wp:inline>
        </w:drawing>
      </w:r>
    </w:p>
    <w:p w14:paraId="167D31C6" w14:textId="0021A38A" w:rsidR="00B97928" w:rsidRDefault="00B97928" w:rsidP="00077F57">
      <w:pPr>
        <w:spacing w:after="0" w:line="36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Fuente: Elaboración propia</w:t>
      </w:r>
    </w:p>
    <w:p w14:paraId="79199BA2" w14:textId="69427789" w:rsidR="00DB374A" w:rsidRDefault="003A49F6" w:rsidP="00C40A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rPr>
        <w:t xml:space="preserve">En el panel inferior de esta figura se </w:t>
      </w:r>
      <w:r>
        <w:rPr>
          <w:rFonts w:ascii="Times New Roman" w:eastAsia="Times New Roman" w:hAnsi="Times New Roman" w:cs="Times New Roman"/>
          <w:sz w:val="24"/>
          <w:szCs w:val="24"/>
        </w:rPr>
        <w:t>muestra</w:t>
      </w:r>
      <w:r w:rsidR="00D423A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proofErr w:type="gramStart"/>
      <w:r w:rsidR="00D423A0">
        <w:rPr>
          <w:rFonts w:ascii="Times New Roman" w:eastAsia="Times New Roman" w:hAnsi="Times New Roman" w:cs="Times New Roman"/>
          <w:sz w:val="24"/>
          <w:szCs w:val="24"/>
        </w:rPr>
        <w:t>los</w:t>
      </w:r>
      <w:r>
        <w:rPr>
          <w:rFonts w:ascii="Times New Roman" w:eastAsia="Times New Roman" w:hAnsi="Times New Roman" w:cs="Times New Roman"/>
          <w:sz w:val="24"/>
          <w:szCs w:val="24"/>
        </w:rPr>
        <w:t xml:space="preserve"> </w:t>
      </w:r>
      <w:r w:rsidR="0095447C">
        <w:rPr>
          <w:rFonts w:ascii="Times New Roman" w:eastAsia="Times New Roman" w:hAnsi="Times New Roman" w:cs="Times New Roman"/>
          <w:sz w:val="24"/>
          <w:szCs w:val="24"/>
        </w:rPr>
        <w:t>spider</w:t>
      </w:r>
      <w:proofErr w:type="gramEnd"/>
      <w:r>
        <w:rPr>
          <w:rFonts w:ascii="Times New Roman" w:eastAsia="Times New Roman" w:hAnsi="Times New Roman" w:cs="Times New Roman"/>
          <w:sz w:val="24"/>
          <w:szCs w:val="24"/>
        </w:rPr>
        <w:t xml:space="preserve"> chart</w:t>
      </w:r>
      <w:r w:rsidR="00C40AA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en donde se aprecian claras diferencias entre las formas cualitativas resultantes de las patologías que integran las MAT, en el eje </w:t>
      </w:r>
      <w:r w:rsidR="00D423A0">
        <w:rPr>
          <w:rFonts w:ascii="Times New Roman" w:eastAsia="Times New Roman" w:hAnsi="Times New Roman" w:cs="Times New Roman"/>
          <w:sz w:val="24"/>
          <w:szCs w:val="24"/>
        </w:rPr>
        <w:t xml:space="preserve">angular </w:t>
      </w:r>
      <w:r>
        <w:rPr>
          <w:rFonts w:ascii="Times New Roman" w:eastAsia="Times New Roman" w:hAnsi="Times New Roman" w:cs="Times New Roman"/>
          <w:sz w:val="24"/>
          <w:szCs w:val="24"/>
        </w:rPr>
        <w:t xml:space="preserve">se muestra cada dato clínico y en el eje </w:t>
      </w:r>
      <w:r w:rsidR="00D423A0">
        <w:rPr>
          <w:rFonts w:ascii="Times New Roman" w:eastAsia="Times New Roman" w:hAnsi="Times New Roman" w:cs="Times New Roman"/>
          <w:sz w:val="24"/>
          <w:szCs w:val="24"/>
        </w:rPr>
        <w:t xml:space="preserve">radial </w:t>
      </w:r>
      <w:r>
        <w:rPr>
          <w:rFonts w:ascii="Times New Roman" w:eastAsia="Times New Roman" w:hAnsi="Times New Roman" w:cs="Times New Roman"/>
          <w:sz w:val="24"/>
          <w:szCs w:val="24"/>
        </w:rPr>
        <w:t xml:space="preserve">su respectivo porcentaje de ocurrencia. Esto permitirá tanto al docente como al estudiante de medicina establecer una rápida identificación visual entre los diferentes cuadros clínicos. </w:t>
      </w:r>
    </w:p>
    <w:p w14:paraId="66749620" w14:textId="71E124E1" w:rsidR="00DB374A" w:rsidRDefault="00DB374A">
      <w:pPr>
        <w:spacing w:after="0" w:line="360" w:lineRule="auto"/>
        <w:rPr>
          <w:rFonts w:ascii="Times New Roman" w:eastAsia="Times New Roman" w:hAnsi="Times New Roman" w:cs="Times New Roman"/>
          <w:sz w:val="24"/>
          <w:szCs w:val="24"/>
        </w:rPr>
      </w:pPr>
    </w:p>
    <w:p w14:paraId="21B048A1" w14:textId="6B743BE4" w:rsidR="00DB374A" w:rsidRPr="00D07293" w:rsidRDefault="003A49F6" w:rsidP="00D07293">
      <w:pPr>
        <w:spacing w:after="0" w:line="360" w:lineRule="auto"/>
        <w:jc w:val="center"/>
        <w:rPr>
          <w:rFonts w:ascii="Times New Roman" w:eastAsia="Times New Roman" w:hAnsi="Times New Roman" w:cs="Times New Roman"/>
          <w:b/>
          <w:bCs/>
          <w:sz w:val="32"/>
          <w:szCs w:val="32"/>
        </w:rPr>
      </w:pPr>
      <w:r w:rsidRPr="00D07293">
        <w:rPr>
          <w:rFonts w:ascii="Times New Roman" w:eastAsia="Times New Roman" w:hAnsi="Times New Roman" w:cs="Times New Roman"/>
          <w:b/>
          <w:bCs/>
          <w:sz w:val="32"/>
          <w:szCs w:val="32"/>
        </w:rPr>
        <w:t>Discusión</w:t>
      </w:r>
    </w:p>
    <w:p w14:paraId="164D7870" w14:textId="77777777" w:rsidR="00C40AA7" w:rsidRDefault="003A49F6" w:rsidP="00C40A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propuesta basada en el diseño e integración de </w:t>
      </w:r>
      <w:r w:rsidR="0095447C">
        <w:rPr>
          <w:rFonts w:ascii="Times New Roman" w:eastAsia="Times New Roman" w:hAnsi="Times New Roman" w:cs="Times New Roman"/>
          <w:sz w:val="24"/>
          <w:szCs w:val="24"/>
        </w:rPr>
        <w:t>spider</w:t>
      </w:r>
      <w:r>
        <w:rPr>
          <w:rFonts w:ascii="Times New Roman" w:eastAsia="Times New Roman" w:hAnsi="Times New Roman" w:cs="Times New Roman"/>
          <w:sz w:val="24"/>
          <w:szCs w:val="24"/>
        </w:rPr>
        <w:t xml:space="preserve"> charts, que toma como ejemplo los principales cuadros clínicos que integran las MAT, surge como una estrategia didáctica ante las dificultades evidenciadas que enfrentan los docentes en la enseñanza del RC</w:t>
      </w:r>
      <w:r w:rsidR="00425DF9">
        <w:rPr>
          <w:rFonts w:ascii="Times New Roman" w:eastAsia="Times New Roman" w:hAnsi="Times New Roman" w:cs="Times New Roman"/>
          <w:sz w:val="24"/>
          <w:szCs w:val="24"/>
        </w:rPr>
        <w:t xml:space="preserve"> </w:t>
      </w:r>
      <w:r w:rsidR="00425DF9" w:rsidRPr="00615858">
        <w:rPr>
          <w:rFonts w:ascii="Times New Roman" w:eastAsia="Times New Roman" w:hAnsi="Times New Roman" w:cs="Times New Roman"/>
          <w:sz w:val="24"/>
          <w:szCs w:val="24"/>
          <w:lang w:val="es-MX" w:eastAsia="en-GB"/>
        </w:rPr>
        <w:t>(</w:t>
      </w:r>
      <w:proofErr w:type="spellStart"/>
      <w:r w:rsidR="00425DF9" w:rsidRPr="00615858">
        <w:rPr>
          <w:rFonts w:ascii="Times New Roman" w:eastAsia="Times New Roman" w:hAnsi="Times New Roman" w:cs="Times New Roman"/>
          <w:sz w:val="24"/>
          <w:szCs w:val="24"/>
          <w:lang w:val="es-MX" w:eastAsia="en-GB"/>
        </w:rPr>
        <w:t>Dhaliwal</w:t>
      </w:r>
      <w:proofErr w:type="spellEnd"/>
      <w:r w:rsidR="00425DF9" w:rsidRPr="00615858">
        <w:rPr>
          <w:rFonts w:ascii="Times New Roman" w:eastAsia="Times New Roman" w:hAnsi="Times New Roman" w:cs="Times New Roman"/>
          <w:sz w:val="24"/>
          <w:szCs w:val="24"/>
          <w:lang w:val="es-MX" w:eastAsia="en-GB"/>
        </w:rPr>
        <w:t xml:space="preserve"> 2013; </w:t>
      </w:r>
      <w:proofErr w:type="spellStart"/>
      <w:r w:rsidR="00425DF9" w:rsidRPr="00615858">
        <w:rPr>
          <w:rFonts w:ascii="Times New Roman" w:eastAsia="Times New Roman" w:hAnsi="Times New Roman" w:cs="Times New Roman"/>
          <w:sz w:val="24"/>
          <w:szCs w:val="24"/>
          <w:lang w:val="es-MX" w:eastAsia="en-GB"/>
        </w:rPr>
        <w:t>Audétat</w:t>
      </w:r>
      <w:proofErr w:type="spellEnd"/>
      <w:r w:rsidR="00425DF9" w:rsidRPr="00615858">
        <w:rPr>
          <w:rFonts w:ascii="Times New Roman" w:eastAsia="Times New Roman" w:hAnsi="Times New Roman" w:cs="Times New Roman"/>
          <w:sz w:val="24"/>
          <w:szCs w:val="24"/>
          <w:lang w:val="es-MX" w:eastAsia="en-GB"/>
        </w:rPr>
        <w:t xml:space="preserve"> et al. 2012; Medina et al. 2017</w:t>
      </w:r>
      <w:proofErr w:type="gramStart"/>
      <w:r w:rsidR="00425DF9" w:rsidRPr="00615858">
        <w:rPr>
          <w:rFonts w:ascii="Times New Roman" w:eastAsia="Times New Roman" w:hAnsi="Times New Roman" w:cs="Times New Roman"/>
          <w:sz w:val="24"/>
          <w:szCs w:val="24"/>
          <w:lang w:val="es-MX" w:eastAsia="en-GB"/>
        </w:rPr>
        <w:t>)</w:t>
      </w:r>
      <w:r w:rsidR="00425DF9" w:rsidRPr="00615858">
        <w:rPr>
          <w:rFonts w:ascii="Times New Roman" w:eastAsia="Times New Roman" w:hAnsi="Times New Roman" w:cs="Times New Roman"/>
          <w:sz w:val="24"/>
          <w:szCs w:val="24"/>
        </w:rPr>
        <w:t xml:space="preserve"> </w:t>
      </w:r>
      <w:r w:rsidRPr="00615858">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Como se puede apreciar, una de las ventajas </w:t>
      </w:r>
      <w:proofErr w:type="gramStart"/>
      <w:r>
        <w:rPr>
          <w:rFonts w:ascii="Times New Roman" w:eastAsia="Times New Roman" w:hAnsi="Times New Roman" w:cs="Times New Roman"/>
          <w:sz w:val="24"/>
          <w:szCs w:val="24"/>
        </w:rPr>
        <w:t>de</w:t>
      </w:r>
      <w:r w:rsidR="00D10C64">
        <w:rPr>
          <w:rFonts w:ascii="Times New Roman" w:eastAsia="Times New Roman" w:hAnsi="Times New Roman" w:cs="Times New Roman"/>
          <w:sz w:val="24"/>
          <w:szCs w:val="24"/>
        </w:rPr>
        <w:t xml:space="preserve"> </w:t>
      </w:r>
      <w:r w:rsidR="00C40AA7">
        <w:rPr>
          <w:rFonts w:ascii="Times New Roman" w:eastAsia="Times New Roman" w:hAnsi="Times New Roman" w:cs="Times New Roman"/>
          <w:sz w:val="24"/>
          <w:szCs w:val="24"/>
        </w:rPr>
        <w:t>los</w:t>
      </w:r>
      <w:r w:rsidR="00D10C64">
        <w:rPr>
          <w:rFonts w:ascii="Times New Roman" w:eastAsia="Times New Roman" w:hAnsi="Times New Roman" w:cs="Times New Roman"/>
          <w:sz w:val="24"/>
          <w:szCs w:val="24"/>
        </w:rPr>
        <w:t xml:space="preserve"> spider</w:t>
      </w:r>
      <w:proofErr w:type="gramEnd"/>
      <w:r w:rsidR="00D10C64">
        <w:rPr>
          <w:rFonts w:ascii="Times New Roman" w:eastAsia="Times New Roman" w:hAnsi="Times New Roman" w:cs="Times New Roman"/>
          <w:sz w:val="24"/>
          <w:szCs w:val="24"/>
        </w:rPr>
        <w:t xml:space="preserve"> charts </w:t>
      </w:r>
      <w:r>
        <w:rPr>
          <w:rFonts w:ascii="Times New Roman" w:eastAsia="Times New Roman" w:hAnsi="Times New Roman" w:cs="Times New Roman"/>
          <w:sz w:val="24"/>
          <w:szCs w:val="24"/>
        </w:rPr>
        <w:t xml:space="preserve">es la facilidad con la que se puede diferenciar el número, la longitud y la amplitud de cada uno de los trazos que conforman estas figuras. </w:t>
      </w:r>
      <w:r>
        <w:rPr>
          <w:rFonts w:ascii="Times New Roman" w:eastAsia="Times New Roman" w:hAnsi="Times New Roman" w:cs="Times New Roman"/>
          <w:sz w:val="24"/>
          <w:szCs w:val="24"/>
          <w:highlight w:val="white"/>
        </w:rPr>
        <w:t xml:space="preserve">Otra ventaja de estas </w:t>
      </w:r>
      <w:r w:rsidR="00B37789">
        <w:rPr>
          <w:rFonts w:ascii="Times New Roman" w:eastAsia="Times New Roman" w:hAnsi="Times New Roman" w:cs="Times New Roman"/>
          <w:sz w:val="24"/>
          <w:szCs w:val="24"/>
          <w:highlight w:val="white"/>
        </w:rPr>
        <w:t>figuras</w:t>
      </w:r>
      <w:r>
        <w:rPr>
          <w:rFonts w:ascii="Times New Roman" w:eastAsia="Times New Roman" w:hAnsi="Times New Roman" w:cs="Times New Roman"/>
          <w:sz w:val="24"/>
          <w:szCs w:val="24"/>
          <w:highlight w:val="white"/>
        </w:rPr>
        <w:t xml:space="preserve"> es la capacidad para representar la reciprocidad </w:t>
      </w:r>
      <w:r>
        <w:rPr>
          <w:rFonts w:ascii="Times New Roman" w:eastAsia="Times New Roman" w:hAnsi="Times New Roman" w:cs="Times New Roman"/>
          <w:sz w:val="24"/>
          <w:szCs w:val="24"/>
          <w:highlight w:val="white"/>
        </w:rPr>
        <w:lastRenderedPageBreak/>
        <w:t>entre el número de datos clínicos y la frecuencia con la que se presentan tales datos que conforman la compleja variabilidad de los cuadros clínicos que integran las MAT.</w:t>
      </w:r>
    </w:p>
    <w:p w14:paraId="1D12EA3E" w14:textId="77777777" w:rsidR="00C40AA7" w:rsidRDefault="003A49F6" w:rsidP="00C40AA7">
      <w:pPr>
        <w:spacing w:after="0" w:line="360" w:lineRule="auto"/>
        <w:ind w:firstLine="720"/>
        <w:jc w:val="both"/>
        <w:rPr>
          <w:rFonts w:ascii="Times New Roman" w:eastAsia="Times New Roman" w:hAnsi="Times New Roman" w:cs="Times New Roman"/>
          <w:sz w:val="24"/>
          <w:szCs w:val="24"/>
          <w:lang w:val="es-MX" w:eastAsia="en-GB"/>
        </w:rPr>
      </w:pPr>
      <w:r>
        <w:rPr>
          <w:rFonts w:ascii="Times New Roman" w:eastAsia="Times New Roman" w:hAnsi="Times New Roman" w:cs="Times New Roman"/>
          <w:sz w:val="24"/>
          <w:szCs w:val="24"/>
        </w:rPr>
        <w:t>Coincidentemente, en estudios previos se ha priorizado que el RC considere el número de datos clínicos y la frecuencia con la que se presentan en cada enfermedad,</w:t>
      </w:r>
      <w:r w:rsidR="00425DF9" w:rsidRPr="00425DF9">
        <w:rPr>
          <w:rFonts w:ascii="Times New Roman" w:eastAsia="Times New Roman" w:hAnsi="Times New Roman" w:cs="Times New Roman"/>
          <w:sz w:val="24"/>
          <w:szCs w:val="24"/>
          <w:lang w:val="es-MX" w:eastAsia="en-GB"/>
        </w:rPr>
        <w:t xml:space="preserve"> </w:t>
      </w:r>
      <w:r w:rsidR="00425DF9" w:rsidRPr="00D357C7">
        <w:rPr>
          <w:rFonts w:ascii="Times New Roman" w:eastAsia="Times New Roman" w:hAnsi="Times New Roman" w:cs="Times New Roman"/>
          <w:sz w:val="24"/>
          <w:szCs w:val="24"/>
          <w:lang w:val="es-MX" w:eastAsia="en-GB"/>
        </w:rPr>
        <w:t>(</w:t>
      </w:r>
      <w:proofErr w:type="spellStart"/>
      <w:r w:rsidR="00425DF9" w:rsidRPr="00D357C7">
        <w:rPr>
          <w:rFonts w:ascii="Times New Roman" w:eastAsia="Times New Roman" w:hAnsi="Times New Roman" w:cs="Times New Roman"/>
          <w:sz w:val="24"/>
          <w:szCs w:val="24"/>
          <w:lang w:val="es-MX" w:eastAsia="en-GB"/>
        </w:rPr>
        <w:t>Rodriguez</w:t>
      </w:r>
      <w:proofErr w:type="spellEnd"/>
      <w:r w:rsidR="00425DF9" w:rsidRPr="00D357C7">
        <w:rPr>
          <w:rFonts w:ascii="Times New Roman" w:eastAsia="Times New Roman" w:hAnsi="Times New Roman" w:cs="Times New Roman"/>
          <w:sz w:val="24"/>
          <w:szCs w:val="24"/>
          <w:lang w:val="es-MX" w:eastAsia="en-GB"/>
        </w:rPr>
        <w:t xml:space="preserve"> et al. 2017). </w:t>
      </w:r>
      <w:r>
        <w:rPr>
          <w:rFonts w:ascii="Times New Roman" w:eastAsia="Times New Roman" w:hAnsi="Times New Roman" w:cs="Times New Roman"/>
          <w:sz w:val="24"/>
          <w:szCs w:val="24"/>
        </w:rPr>
        <w:t xml:space="preserve"> además de</w:t>
      </w:r>
      <w:r>
        <w:rPr>
          <w:rFonts w:ascii="Times New Roman" w:eastAsia="Times New Roman" w:hAnsi="Times New Roman" w:cs="Times New Roman"/>
          <w:sz w:val="24"/>
          <w:szCs w:val="24"/>
          <w:highlight w:val="white"/>
        </w:rPr>
        <w:t xml:space="preserve"> la determinística que aplica reglas predeterminadas </w:t>
      </w:r>
      <w:r>
        <w:rPr>
          <w:rFonts w:ascii="Times New Roman" w:eastAsia="Times New Roman" w:hAnsi="Times New Roman" w:cs="Times New Roman"/>
          <w:sz w:val="24"/>
          <w:szCs w:val="24"/>
        </w:rPr>
        <w:t xml:space="preserve">en el proceso del </w:t>
      </w:r>
      <w:r w:rsidR="00F00001">
        <w:rPr>
          <w:rFonts w:ascii="Times New Roman" w:eastAsia="Times New Roman" w:hAnsi="Times New Roman" w:cs="Times New Roman"/>
          <w:sz w:val="24"/>
          <w:szCs w:val="24"/>
        </w:rPr>
        <w:t xml:space="preserve">DD </w:t>
      </w:r>
      <w:r>
        <w:rPr>
          <w:rFonts w:ascii="Times New Roman" w:eastAsia="Times New Roman" w:hAnsi="Times New Roman" w:cs="Times New Roman"/>
          <w:sz w:val="24"/>
          <w:szCs w:val="24"/>
        </w:rPr>
        <w:t xml:space="preserve">mediante el análisis holístico de los elementos que conforman el cuadro clínico, y estrategias centradas en la reorganización del conocimiento que puede reducir consistentemente los errores durante el </w:t>
      </w:r>
      <w:r w:rsidRPr="00D357C7">
        <w:rPr>
          <w:rFonts w:ascii="Times New Roman" w:eastAsia="Times New Roman" w:hAnsi="Times New Roman" w:cs="Times New Roman"/>
          <w:sz w:val="24"/>
          <w:szCs w:val="24"/>
        </w:rPr>
        <w:t>RC</w:t>
      </w:r>
      <w:r w:rsidR="00425DF9" w:rsidRPr="00D357C7">
        <w:rPr>
          <w:rFonts w:ascii="Times New Roman" w:eastAsia="Times New Roman" w:hAnsi="Times New Roman" w:cs="Times New Roman"/>
          <w:sz w:val="24"/>
          <w:szCs w:val="24"/>
        </w:rPr>
        <w:t xml:space="preserve"> </w:t>
      </w:r>
      <w:r w:rsidR="00425DF9" w:rsidRPr="00D357C7">
        <w:rPr>
          <w:rFonts w:ascii="Times New Roman" w:eastAsia="Times New Roman" w:hAnsi="Times New Roman" w:cs="Times New Roman"/>
          <w:sz w:val="24"/>
          <w:szCs w:val="24"/>
          <w:lang w:val="es-MX" w:eastAsia="en-GB"/>
        </w:rPr>
        <w:t>(Norman and Eva 2010)</w:t>
      </w:r>
      <w:r w:rsidR="00C40AA7">
        <w:rPr>
          <w:rFonts w:ascii="Times New Roman" w:eastAsia="Times New Roman" w:hAnsi="Times New Roman" w:cs="Times New Roman"/>
          <w:sz w:val="24"/>
          <w:szCs w:val="24"/>
          <w:lang w:val="es-MX" w:eastAsia="en-GB"/>
        </w:rPr>
        <w:t>.</w:t>
      </w:r>
    </w:p>
    <w:p w14:paraId="5ED90262" w14:textId="77777777" w:rsidR="00C40AA7" w:rsidRDefault="003A49F6" w:rsidP="00C40A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el análisis del cuadro clínico por </w:t>
      </w:r>
      <w:r w:rsidR="0095447C">
        <w:rPr>
          <w:rFonts w:ascii="Times New Roman" w:eastAsia="Times New Roman" w:hAnsi="Times New Roman" w:cs="Times New Roman"/>
          <w:sz w:val="24"/>
          <w:szCs w:val="24"/>
        </w:rPr>
        <w:t>spider charts</w:t>
      </w:r>
      <w:r>
        <w:rPr>
          <w:rFonts w:ascii="Times New Roman" w:eastAsia="Times New Roman" w:hAnsi="Times New Roman" w:cs="Times New Roman"/>
          <w:sz w:val="24"/>
          <w:szCs w:val="24"/>
        </w:rPr>
        <w:t xml:space="preserve"> podría fortalecer la práctica de estrategias metacognitivas, las cuales han sido planteadas como alternativas para perfeccionar </w:t>
      </w:r>
      <w:r w:rsidRPr="00D357C7">
        <w:rPr>
          <w:rFonts w:ascii="Times New Roman" w:eastAsia="Times New Roman" w:hAnsi="Times New Roman" w:cs="Times New Roman"/>
          <w:sz w:val="24"/>
          <w:szCs w:val="24"/>
        </w:rPr>
        <w:t>el RC</w:t>
      </w:r>
      <w:r w:rsidR="00DA1D96" w:rsidRPr="00D357C7">
        <w:rPr>
          <w:rFonts w:ascii="Times New Roman" w:eastAsia="Times New Roman" w:hAnsi="Times New Roman" w:cs="Times New Roman"/>
          <w:sz w:val="24"/>
          <w:szCs w:val="24"/>
        </w:rPr>
        <w:t xml:space="preserve"> </w:t>
      </w:r>
      <w:r w:rsidR="00D357C7" w:rsidRPr="00D357C7">
        <w:rPr>
          <w:rFonts w:ascii="Times New Roman" w:eastAsia="Times New Roman" w:hAnsi="Times New Roman" w:cs="Times New Roman"/>
          <w:sz w:val="24"/>
          <w:szCs w:val="24"/>
        </w:rPr>
        <w:t>(</w:t>
      </w:r>
      <w:r w:rsidR="00DA1D96" w:rsidRPr="00D357C7">
        <w:rPr>
          <w:rFonts w:ascii="Times New Roman" w:eastAsia="Times New Roman" w:hAnsi="Times New Roman" w:cs="Times New Roman"/>
          <w:sz w:val="24"/>
          <w:szCs w:val="24"/>
          <w:lang w:val="es-MX"/>
        </w:rPr>
        <w:t xml:space="preserve">Medina MS, et al 2017, </w:t>
      </w:r>
      <w:r w:rsidR="00DA1D96" w:rsidRPr="00D357C7">
        <w:rPr>
          <w:rFonts w:ascii="Times New Roman" w:eastAsia="Times New Roman" w:hAnsi="Times New Roman" w:cs="Times New Roman"/>
          <w:sz w:val="24"/>
          <w:szCs w:val="24"/>
          <w:lang w:val="es-MX"/>
        </w:rPr>
        <w:tab/>
        <w:t>Young ME, et al 2020</w:t>
      </w:r>
      <w:r w:rsidRPr="00D357C7">
        <w:rPr>
          <w:rFonts w:ascii="Times New Roman" w:eastAsia="Times New Roman" w:hAnsi="Times New Roman" w:cs="Times New Roman"/>
          <w:sz w:val="24"/>
          <w:szCs w:val="24"/>
        </w:rPr>
        <w:t>.</w:t>
      </w:r>
    </w:p>
    <w:p w14:paraId="75B6896F" w14:textId="1A8441B2" w:rsidR="00A60F6B" w:rsidRPr="00C40AA7" w:rsidRDefault="003A49F6" w:rsidP="00C40A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basado, en la necesidad de los estudiantes de medicina de disponer de técnicas y procedimientos de cómo aprender e implementar los distintos métodos clásicos del RC</w:t>
      </w:r>
      <w:r w:rsidR="005E5417">
        <w:rPr>
          <w:rFonts w:ascii="Times New Roman" w:eastAsia="Times New Roman" w:hAnsi="Times New Roman" w:cs="Times New Roman"/>
          <w:sz w:val="24"/>
          <w:szCs w:val="24"/>
        </w:rPr>
        <w:t xml:space="preserve"> </w:t>
      </w:r>
      <w:r w:rsidR="00732C6D" w:rsidRPr="00D357C7">
        <w:rPr>
          <w:rFonts w:ascii="Times New Roman" w:eastAsia="Times New Roman" w:hAnsi="Times New Roman" w:cs="Times New Roman"/>
          <w:sz w:val="24"/>
          <w:szCs w:val="24"/>
          <w:lang w:val="es-MX" w:eastAsia="en-GB"/>
        </w:rPr>
        <w:t>(</w:t>
      </w:r>
      <w:proofErr w:type="spellStart"/>
      <w:r w:rsidR="00732C6D" w:rsidRPr="00D357C7">
        <w:rPr>
          <w:rFonts w:ascii="Times New Roman" w:eastAsia="Times New Roman" w:hAnsi="Times New Roman" w:cs="Times New Roman"/>
          <w:sz w:val="24"/>
          <w:szCs w:val="24"/>
          <w:lang w:val="es-MX" w:eastAsia="en-GB"/>
        </w:rPr>
        <w:t>Pelaccia</w:t>
      </w:r>
      <w:proofErr w:type="spellEnd"/>
      <w:r w:rsidR="00732C6D" w:rsidRPr="00D357C7">
        <w:rPr>
          <w:rFonts w:ascii="Times New Roman" w:eastAsia="Times New Roman" w:hAnsi="Times New Roman" w:cs="Times New Roman"/>
          <w:sz w:val="24"/>
          <w:szCs w:val="24"/>
          <w:lang w:val="es-MX" w:eastAsia="en-GB"/>
        </w:rPr>
        <w:t xml:space="preserve"> et al. 2011)</w:t>
      </w:r>
      <w:r w:rsidRPr="00D357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técnicas matemáticas propuesta para realizar diagnóstico y las posibilidades que ofrece la medicina basada en la </w:t>
      </w:r>
      <w:r w:rsidRPr="00D357C7">
        <w:rPr>
          <w:rFonts w:ascii="Times New Roman" w:eastAsia="Times New Roman" w:hAnsi="Times New Roman" w:cs="Times New Roman"/>
          <w:sz w:val="24"/>
          <w:szCs w:val="24"/>
        </w:rPr>
        <w:t>evidencia</w:t>
      </w:r>
      <w:r w:rsidR="005E5417" w:rsidRPr="00D357C7">
        <w:rPr>
          <w:rFonts w:ascii="Times New Roman" w:eastAsia="Times New Roman" w:hAnsi="Times New Roman" w:cs="Times New Roman"/>
          <w:sz w:val="24"/>
          <w:szCs w:val="24"/>
        </w:rPr>
        <w:t xml:space="preserve"> </w:t>
      </w:r>
      <w:r w:rsidR="005E5417" w:rsidRPr="00D357C7">
        <w:rPr>
          <w:rFonts w:ascii="Times New Roman" w:eastAsia="Times New Roman" w:hAnsi="Times New Roman" w:cs="Times New Roman"/>
          <w:sz w:val="24"/>
          <w:szCs w:val="24"/>
          <w:lang w:val="es-MX" w:eastAsia="en-GB"/>
        </w:rPr>
        <w:t>(</w:t>
      </w:r>
      <w:proofErr w:type="spellStart"/>
      <w:r w:rsidR="005E5417" w:rsidRPr="00D357C7">
        <w:rPr>
          <w:rFonts w:ascii="Times New Roman" w:eastAsia="Times New Roman" w:hAnsi="Times New Roman" w:cs="Times New Roman"/>
          <w:sz w:val="24"/>
          <w:szCs w:val="24"/>
          <w:lang w:val="es-MX" w:eastAsia="en-GB"/>
        </w:rPr>
        <w:t>Audétat</w:t>
      </w:r>
      <w:proofErr w:type="spellEnd"/>
      <w:r w:rsidR="005E5417" w:rsidRPr="00D357C7">
        <w:rPr>
          <w:rFonts w:ascii="Times New Roman" w:eastAsia="Times New Roman" w:hAnsi="Times New Roman" w:cs="Times New Roman"/>
          <w:sz w:val="24"/>
          <w:szCs w:val="24"/>
          <w:lang w:val="es-MX" w:eastAsia="en-GB"/>
        </w:rPr>
        <w:t xml:space="preserve"> et al. 2012</w:t>
      </w:r>
      <w:r w:rsidR="00D357C7">
        <w:rPr>
          <w:rFonts w:ascii="Times New Roman" w:eastAsia="Times New Roman" w:hAnsi="Times New Roman" w:cs="Times New Roman"/>
          <w:sz w:val="24"/>
          <w:szCs w:val="24"/>
          <w:lang w:val="es-MX" w:eastAsia="en-GB"/>
        </w:rPr>
        <w:t xml:space="preserve">, </w:t>
      </w:r>
      <w:r w:rsidR="005E5417" w:rsidRPr="00D357C7">
        <w:rPr>
          <w:rFonts w:ascii="Times New Roman" w:eastAsia="Times New Roman" w:hAnsi="Times New Roman" w:cs="Times New Roman"/>
          <w:sz w:val="24"/>
          <w:szCs w:val="24"/>
          <w:lang w:val="es-MX" w:eastAsia="en-GB"/>
        </w:rPr>
        <w:t>Young et al. 2020)</w:t>
      </w:r>
      <w:r w:rsidRPr="00D357C7">
        <w:rPr>
          <w:rFonts w:ascii="Times New Roman" w:eastAsia="Times New Roman" w:hAnsi="Times New Roman" w:cs="Times New Roman"/>
          <w:sz w:val="24"/>
          <w:szCs w:val="24"/>
        </w:rPr>
        <w:t>.</w:t>
      </w:r>
      <w:r w:rsidR="0040760A">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En línea con lo anterior, otra de las ventajas implícitas en la presente estrategia didáctica es la flexibilidad para utilizarse con diferentes patologías, </w:t>
      </w:r>
      <w:r>
        <w:rPr>
          <w:rFonts w:ascii="Times New Roman" w:eastAsia="Times New Roman" w:hAnsi="Times New Roman" w:cs="Times New Roman"/>
          <w:sz w:val="24"/>
          <w:szCs w:val="24"/>
          <w:highlight w:val="white"/>
        </w:rPr>
        <w:t>lo que podría redundar en el futuro en la integración y consolidación de</w:t>
      </w:r>
      <w:r>
        <w:rPr>
          <w:rFonts w:ascii="Times New Roman" w:eastAsia="Times New Roman" w:hAnsi="Times New Roman" w:cs="Times New Roman"/>
          <w:sz w:val="24"/>
          <w:szCs w:val="24"/>
        </w:rPr>
        <w:t xml:space="preserve"> una aplicación móvil que ayude a los médicos formados en el DD de las enfermedades</w:t>
      </w:r>
      <w:r w:rsidR="00E71234">
        <w:rPr>
          <w:rFonts w:ascii="Times New Roman" w:eastAsia="Times New Roman" w:hAnsi="Times New Roman" w:cs="Times New Roman"/>
          <w:sz w:val="24"/>
          <w:szCs w:val="24"/>
        </w:rPr>
        <w:t>.</w:t>
      </w:r>
    </w:p>
    <w:p w14:paraId="3BB23DDC" w14:textId="77777777" w:rsidR="00E71234" w:rsidRDefault="00E71234" w:rsidP="00D07293">
      <w:pPr>
        <w:spacing w:after="0" w:line="360" w:lineRule="auto"/>
        <w:jc w:val="center"/>
        <w:rPr>
          <w:rFonts w:ascii="Times New Roman" w:eastAsia="Times New Roman" w:hAnsi="Times New Roman" w:cs="Times New Roman"/>
          <w:b/>
          <w:bCs/>
          <w:sz w:val="32"/>
          <w:szCs w:val="32"/>
        </w:rPr>
      </w:pPr>
    </w:p>
    <w:p w14:paraId="1FFC1344" w14:textId="6EA9F161" w:rsidR="00DB374A" w:rsidRPr="00D07293" w:rsidRDefault="003A49F6" w:rsidP="00E71234">
      <w:pPr>
        <w:spacing w:after="0" w:line="360" w:lineRule="auto"/>
        <w:jc w:val="center"/>
        <w:rPr>
          <w:rFonts w:ascii="Times New Roman" w:eastAsia="Times New Roman" w:hAnsi="Times New Roman" w:cs="Times New Roman"/>
          <w:b/>
          <w:bCs/>
          <w:sz w:val="32"/>
          <w:szCs w:val="32"/>
        </w:rPr>
      </w:pPr>
      <w:r w:rsidRPr="00D07293">
        <w:rPr>
          <w:rFonts w:ascii="Times New Roman" w:eastAsia="Times New Roman" w:hAnsi="Times New Roman" w:cs="Times New Roman"/>
          <w:b/>
          <w:bCs/>
          <w:sz w:val="32"/>
          <w:szCs w:val="32"/>
        </w:rPr>
        <w:t>Conclusi</w:t>
      </w:r>
      <w:r w:rsidR="00D43F05">
        <w:rPr>
          <w:rFonts w:ascii="Times New Roman" w:eastAsia="Times New Roman" w:hAnsi="Times New Roman" w:cs="Times New Roman"/>
          <w:b/>
          <w:bCs/>
          <w:sz w:val="32"/>
          <w:szCs w:val="32"/>
        </w:rPr>
        <w:t>ón</w:t>
      </w:r>
    </w:p>
    <w:p w14:paraId="247BD230" w14:textId="612DB524" w:rsidR="00DB374A" w:rsidRDefault="003A49F6" w:rsidP="00C40A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diseño de la representación del cuadro clínico mediante circular </w:t>
      </w:r>
      <w:r w:rsidR="00D10C64">
        <w:rPr>
          <w:rFonts w:ascii="Times New Roman" w:eastAsia="Times New Roman" w:hAnsi="Times New Roman" w:cs="Times New Roman"/>
          <w:sz w:val="24"/>
          <w:szCs w:val="24"/>
        </w:rPr>
        <w:t xml:space="preserve">spider charts, </w:t>
      </w:r>
      <w:r>
        <w:rPr>
          <w:rFonts w:ascii="Times New Roman" w:eastAsia="Times New Roman" w:hAnsi="Times New Roman" w:cs="Times New Roman"/>
          <w:sz w:val="24"/>
          <w:szCs w:val="24"/>
        </w:rPr>
        <w:t xml:space="preserve">es una estrategia didáctica holística y flexible que puede ayudar en la complejidad que tiene implícita el proceso de enseñanza aprendizaje del RC, ya que podría satisfacer la necesidad de conformar una metodología didáctica debido a que facilita tanto la comprensión como la diferenciación entre los cuadros clínicos de patologías cercanas, lo que permite la construcción de conocimientos y desarrollo de habilidades metacognitivas. </w:t>
      </w:r>
    </w:p>
    <w:p w14:paraId="318B07F0" w14:textId="3DBC3E35" w:rsidR="00A60F6B" w:rsidRDefault="00A60F6B">
      <w:pPr>
        <w:spacing w:after="0" w:line="360" w:lineRule="auto"/>
        <w:jc w:val="both"/>
        <w:rPr>
          <w:rFonts w:ascii="Times New Roman" w:eastAsia="Times New Roman" w:hAnsi="Times New Roman" w:cs="Times New Roman"/>
          <w:sz w:val="24"/>
          <w:szCs w:val="24"/>
        </w:rPr>
      </w:pPr>
    </w:p>
    <w:p w14:paraId="396A58E3" w14:textId="1B655D0D" w:rsidR="00A60F6B" w:rsidRPr="002C1745" w:rsidRDefault="00A60F6B" w:rsidP="00A60F6B">
      <w:pPr>
        <w:spacing w:after="0" w:line="360" w:lineRule="auto"/>
        <w:jc w:val="center"/>
        <w:rPr>
          <w:rFonts w:ascii="Times New Roman" w:eastAsia="Times New Roman" w:hAnsi="Times New Roman" w:cs="Times New Roman"/>
          <w:b/>
          <w:bCs/>
          <w:sz w:val="28"/>
          <w:szCs w:val="28"/>
        </w:rPr>
      </w:pPr>
      <w:r w:rsidRPr="002C1745">
        <w:rPr>
          <w:rFonts w:ascii="Times New Roman" w:eastAsia="Times New Roman" w:hAnsi="Times New Roman" w:cs="Times New Roman"/>
          <w:b/>
          <w:bCs/>
          <w:sz w:val="28"/>
          <w:szCs w:val="28"/>
        </w:rPr>
        <w:t>Futuras Líneas de Investigación</w:t>
      </w:r>
    </w:p>
    <w:p w14:paraId="07FA254F" w14:textId="03C376B5" w:rsidR="00E71234" w:rsidRDefault="00E71234" w:rsidP="00C40A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área de oportunidad futura se tendría</w:t>
      </w:r>
      <w:r w:rsidR="00F440C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el perfeccionamiento y la aplicación de nuestra propuesta metodológica para otras patologías, así como la implementación de esta estrategia en un escenario</w:t>
      </w:r>
      <w:r>
        <w:rPr>
          <w:rFonts w:ascii="Times New Roman" w:eastAsia="Times New Roman" w:hAnsi="Times New Roman" w:cs="Times New Roman"/>
          <w:sz w:val="24"/>
          <w:szCs w:val="24"/>
          <w:highlight w:val="white"/>
        </w:rPr>
        <w:t xml:space="preserve"> real de enseñanza.</w:t>
      </w:r>
      <w:r>
        <w:rPr>
          <w:rFonts w:ascii="Times New Roman" w:eastAsia="Times New Roman" w:hAnsi="Times New Roman" w:cs="Times New Roman"/>
          <w:sz w:val="24"/>
          <w:szCs w:val="24"/>
        </w:rPr>
        <w:t xml:space="preserve"> </w:t>
      </w:r>
    </w:p>
    <w:p w14:paraId="3D3B394B" w14:textId="0D1C2CBB" w:rsidR="00DB374A" w:rsidRDefault="003A49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ECCB71" w14:textId="734568CB" w:rsidR="00F630C1" w:rsidRDefault="00F630C1">
      <w:pPr>
        <w:spacing w:after="0" w:line="360" w:lineRule="auto"/>
        <w:jc w:val="both"/>
        <w:rPr>
          <w:rFonts w:ascii="Times New Roman" w:eastAsia="Times New Roman" w:hAnsi="Times New Roman" w:cs="Times New Roman"/>
          <w:sz w:val="24"/>
          <w:szCs w:val="24"/>
        </w:rPr>
      </w:pPr>
    </w:p>
    <w:p w14:paraId="2411B6C5" w14:textId="3AD580B0" w:rsidR="00DB374A" w:rsidRPr="00E604DB" w:rsidRDefault="003A49F6">
      <w:pPr>
        <w:spacing w:after="0" w:line="360" w:lineRule="auto"/>
        <w:jc w:val="both"/>
        <w:rPr>
          <w:rFonts w:asciiTheme="minorHAnsi" w:eastAsia="Times New Roman" w:hAnsiTheme="minorHAnsi" w:cstheme="minorHAnsi"/>
          <w:b/>
          <w:bCs/>
          <w:color w:val="4472C4"/>
          <w:sz w:val="28"/>
          <w:szCs w:val="28"/>
          <w:lang w:val="es-MX"/>
        </w:rPr>
      </w:pPr>
      <w:r w:rsidRPr="00E604DB">
        <w:rPr>
          <w:rFonts w:asciiTheme="minorHAnsi" w:eastAsia="Times New Roman" w:hAnsiTheme="minorHAnsi" w:cstheme="minorHAnsi"/>
          <w:b/>
          <w:bCs/>
          <w:sz w:val="28"/>
          <w:szCs w:val="28"/>
          <w:lang w:val="es-MX"/>
        </w:rPr>
        <w:lastRenderedPageBreak/>
        <w:t xml:space="preserve">Referencias </w:t>
      </w:r>
    </w:p>
    <w:p w14:paraId="30F16D0F" w14:textId="401BDC72" w:rsidR="007504B1" w:rsidRPr="007504B1" w:rsidRDefault="007504B1" w:rsidP="002C1745">
      <w:pPr>
        <w:spacing w:after="0" w:line="360" w:lineRule="auto"/>
        <w:ind w:left="993" w:hanging="993"/>
        <w:jc w:val="both"/>
        <w:rPr>
          <w:rFonts w:ascii="Times New Roman" w:eastAsia="Times New Roman" w:hAnsi="Times New Roman" w:cs="Times New Roman"/>
          <w:sz w:val="24"/>
          <w:szCs w:val="24"/>
          <w:lang w:val="en-US" w:eastAsia="en-GB"/>
        </w:rPr>
      </w:pPr>
      <w:proofErr w:type="spellStart"/>
      <w:r w:rsidRPr="008D1B40">
        <w:rPr>
          <w:rFonts w:ascii="Times New Roman" w:eastAsia="Times New Roman" w:hAnsi="Times New Roman" w:cs="Times New Roman"/>
          <w:sz w:val="24"/>
          <w:szCs w:val="24"/>
          <w:lang w:val="es-MX" w:eastAsia="en-GB"/>
        </w:rPr>
        <w:t>Audétat</w:t>
      </w:r>
      <w:proofErr w:type="spellEnd"/>
      <w:r w:rsidR="008D1B40" w:rsidRPr="008D1B40">
        <w:rPr>
          <w:rFonts w:ascii="Times New Roman" w:eastAsia="Times New Roman" w:hAnsi="Times New Roman" w:cs="Times New Roman"/>
          <w:sz w:val="24"/>
          <w:szCs w:val="24"/>
          <w:lang w:val="es-MX" w:eastAsia="en-GB"/>
        </w:rPr>
        <w:t xml:space="preserve">, </w:t>
      </w:r>
      <w:r w:rsidRPr="008D1B40">
        <w:rPr>
          <w:rFonts w:ascii="Times New Roman" w:eastAsia="Times New Roman" w:hAnsi="Times New Roman" w:cs="Times New Roman"/>
          <w:sz w:val="24"/>
          <w:szCs w:val="24"/>
          <w:lang w:val="es-MX" w:eastAsia="en-GB"/>
        </w:rPr>
        <w:t>M</w:t>
      </w:r>
      <w:r w:rsidR="008D1B40" w:rsidRP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C</w:t>
      </w:r>
      <w:r w:rsidR="008D1B40" w:rsidRP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 Dory</w:t>
      </w:r>
      <w:r w:rsid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 xml:space="preserve"> V</w:t>
      </w:r>
      <w:r w:rsidR="008D1B40" w:rsidRP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 xml:space="preserve">, </w:t>
      </w:r>
      <w:proofErr w:type="spellStart"/>
      <w:r w:rsidRPr="008D1B40">
        <w:rPr>
          <w:rFonts w:ascii="Times New Roman" w:eastAsia="Times New Roman" w:hAnsi="Times New Roman" w:cs="Times New Roman"/>
          <w:sz w:val="24"/>
          <w:szCs w:val="24"/>
          <w:lang w:val="es-MX" w:eastAsia="en-GB"/>
        </w:rPr>
        <w:t>Nendaz</w:t>
      </w:r>
      <w:proofErr w:type="spellEnd"/>
      <w:r w:rsid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 xml:space="preserve"> M</w:t>
      </w:r>
      <w:r w:rsidR="008D1B40" w:rsidRP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 xml:space="preserve">, </w:t>
      </w:r>
      <w:proofErr w:type="spellStart"/>
      <w:r w:rsidR="008D1B40" w:rsidRPr="008D1B40">
        <w:rPr>
          <w:rFonts w:ascii="Times New Roman" w:eastAsia="Times New Roman" w:hAnsi="Times New Roman" w:cs="Times New Roman"/>
          <w:sz w:val="24"/>
          <w:szCs w:val="24"/>
          <w:lang w:val="es-MX" w:eastAsia="en-GB"/>
        </w:rPr>
        <w:t>Vanpee</w:t>
      </w:r>
      <w:proofErr w:type="spellEnd"/>
      <w:r w:rsidR="008D1B40" w:rsidRPr="008D1B40">
        <w:rPr>
          <w:rFonts w:ascii="Times New Roman" w:eastAsia="Times New Roman" w:hAnsi="Times New Roman" w:cs="Times New Roman"/>
          <w:sz w:val="24"/>
          <w:szCs w:val="24"/>
          <w:lang w:val="es-MX" w:eastAsia="en-GB"/>
        </w:rPr>
        <w:t xml:space="preserve">, D., </w:t>
      </w:r>
      <w:proofErr w:type="spellStart"/>
      <w:r w:rsidR="008D1B40" w:rsidRPr="008D1B40">
        <w:rPr>
          <w:rFonts w:ascii="Times New Roman" w:eastAsia="Times New Roman" w:hAnsi="Times New Roman" w:cs="Times New Roman"/>
          <w:sz w:val="24"/>
          <w:szCs w:val="24"/>
          <w:lang w:val="es-MX" w:eastAsia="en-GB"/>
        </w:rPr>
        <w:t>Pestiaux</w:t>
      </w:r>
      <w:proofErr w:type="spellEnd"/>
      <w:r w:rsidR="008D1B40" w:rsidRPr="008D1B40">
        <w:rPr>
          <w:rFonts w:ascii="Times New Roman" w:eastAsia="Times New Roman" w:hAnsi="Times New Roman" w:cs="Times New Roman"/>
          <w:sz w:val="24"/>
          <w:szCs w:val="24"/>
          <w:lang w:val="es-MX" w:eastAsia="en-GB"/>
        </w:rPr>
        <w:t>, D.</w:t>
      </w:r>
      <w:r w:rsidR="005F7D74">
        <w:rPr>
          <w:rFonts w:ascii="Times New Roman" w:eastAsia="Times New Roman" w:hAnsi="Times New Roman" w:cs="Times New Roman"/>
          <w:sz w:val="24"/>
          <w:szCs w:val="24"/>
          <w:lang w:val="es-MX" w:eastAsia="en-GB"/>
        </w:rPr>
        <w:t>,</w:t>
      </w:r>
      <w:r w:rsidR="008D1B40" w:rsidRPr="008D1B40">
        <w:rPr>
          <w:rFonts w:ascii="Times New Roman" w:eastAsia="Times New Roman" w:hAnsi="Times New Roman" w:cs="Times New Roman"/>
          <w:sz w:val="24"/>
          <w:szCs w:val="24"/>
          <w:lang w:val="es-MX" w:eastAsia="en-GB"/>
        </w:rPr>
        <w:t xml:space="preserve"> </w:t>
      </w:r>
      <w:proofErr w:type="spellStart"/>
      <w:r w:rsidR="008D1B40" w:rsidRPr="008D1B40">
        <w:rPr>
          <w:rFonts w:ascii="Times New Roman" w:eastAsia="Times New Roman" w:hAnsi="Times New Roman" w:cs="Times New Roman"/>
          <w:sz w:val="24"/>
          <w:szCs w:val="24"/>
          <w:lang w:val="es-MX" w:eastAsia="en-GB"/>
        </w:rPr>
        <w:t>Perron</w:t>
      </w:r>
      <w:proofErr w:type="spellEnd"/>
      <w:r w:rsidR="008D1B40" w:rsidRPr="008D1B40">
        <w:rPr>
          <w:rFonts w:ascii="Times New Roman" w:eastAsia="Times New Roman" w:hAnsi="Times New Roman" w:cs="Times New Roman"/>
          <w:sz w:val="24"/>
          <w:szCs w:val="24"/>
          <w:lang w:val="es-MX" w:eastAsia="en-GB"/>
        </w:rPr>
        <w:t>, N.</w:t>
      </w:r>
      <w:r w:rsidR="008D1B40">
        <w:rPr>
          <w:rFonts w:ascii="Times New Roman" w:eastAsia="Times New Roman" w:hAnsi="Times New Roman" w:cs="Times New Roman"/>
          <w:sz w:val="24"/>
          <w:szCs w:val="24"/>
          <w:lang w:val="es-MX" w:eastAsia="en-GB"/>
        </w:rPr>
        <w:t>J.</w:t>
      </w:r>
      <w:r w:rsidR="007747BF">
        <w:rPr>
          <w:rFonts w:ascii="Times New Roman" w:eastAsia="Times New Roman" w:hAnsi="Times New Roman" w:cs="Times New Roman"/>
          <w:sz w:val="24"/>
          <w:szCs w:val="24"/>
          <w:lang w:val="es-MX" w:eastAsia="en-GB"/>
        </w:rPr>
        <w:t xml:space="preserve"> </w:t>
      </w:r>
      <w:r w:rsidR="00E16EC2">
        <w:rPr>
          <w:rFonts w:ascii="Times New Roman" w:eastAsia="Times New Roman" w:hAnsi="Times New Roman" w:cs="Times New Roman"/>
          <w:sz w:val="24"/>
          <w:szCs w:val="24"/>
          <w:lang w:val="es-MX" w:eastAsia="en-GB"/>
        </w:rPr>
        <w:t>&amp;</w:t>
      </w:r>
      <w:r w:rsidR="008D1B40">
        <w:rPr>
          <w:rFonts w:ascii="Times New Roman" w:eastAsia="Times New Roman" w:hAnsi="Times New Roman" w:cs="Times New Roman"/>
          <w:sz w:val="24"/>
          <w:szCs w:val="24"/>
          <w:lang w:val="es-MX" w:eastAsia="en-GB"/>
        </w:rPr>
        <w:t xml:space="preserve"> Charlin, B.</w:t>
      </w:r>
      <w:r w:rsidRPr="008D1B40">
        <w:rPr>
          <w:rFonts w:ascii="Times New Roman" w:eastAsia="Times New Roman" w:hAnsi="Times New Roman" w:cs="Times New Roman"/>
          <w:sz w:val="24"/>
          <w:szCs w:val="24"/>
          <w:lang w:val="es-MX" w:eastAsia="en-GB"/>
        </w:rPr>
        <w:t xml:space="preserve"> </w:t>
      </w:r>
      <w:r w:rsidR="0005570A" w:rsidRP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2012</w:t>
      </w:r>
      <w:r w:rsidR="0005570A" w:rsidRPr="008D1B40">
        <w:rPr>
          <w:rFonts w:ascii="Times New Roman" w:eastAsia="Times New Roman" w:hAnsi="Times New Roman" w:cs="Times New Roman"/>
          <w:sz w:val="24"/>
          <w:szCs w:val="24"/>
          <w:lang w:val="es-MX" w:eastAsia="en-GB"/>
        </w:rPr>
        <w:t>)</w:t>
      </w:r>
      <w:r w:rsidRPr="008D1B40">
        <w:rPr>
          <w:rFonts w:ascii="Times New Roman" w:eastAsia="Times New Roman" w:hAnsi="Times New Roman" w:cs="Times New Roman"/>
          <w:sz w:val="24"/>
          <w:szCs w:val="24"/>
          <w:lang w:val="es-MX" w:eastAsia="en-GB"/>
        </w:rPr>
        <w:t xml:space="preserve">. </w:t>
      </w:r>
      <w:r w:rsidRPr="007504B1">
        <w:rPr>
          <w:rFonts w:ascii="Times New Roman" w:eastAsia="Times New Roman" w:hAnsi="Times New Roman" w:cs="Times New Roman"/>
          <w:sz w:val="24"/>
          <w:szCs w:val="24"/>
          <w:lang w:val="en-US" w:eastAsia="en-GB"/>
        </w:rPr>
        <w:t xml:space="preserve">What is so difficult about managing clinical reasoning </w:t>
      </w:r>
      <w:proofErr w:type="gramStart"/>
      <w:r w:rsidRPr="007504B1">
        <w:rPr>
          <w:rFonts w:ascii="Times New Roman" w:eastAsia="Times New Roman" w:hAnsi="Times New Roman" w:cs="Times New Roman"/>
          <w:sz w:val="24"/>
          <w:szCs w:val="24"/>
          <w:lang w:val="en-US" w:eastAsia="en-GB"/>
        </w:rPr>
        <w:t>difficulties?.</w:t>
      </w:r>
      <w:proofErr w:type="gramEnd"/>
      <w:r w:rsidRPr="007504B1">
        <w:rPr>
          <w:rFonts w:ascii="Times New Roman" w:eastAsia="Times New Roman" w:hAnsi="Times New Roman" w:cs="Times New Roman"/>
          <w:sz w:val="24"/>
          <w:szCs w:val="24"/>
          <w:lang w:val="en-US" w:eastAsia="en-GB"/>
        </w:rPr>
        <w:t xml:space="preserve"> </w:t>
      </w:r>
      <w:r w:rsidRPr="007504B1">
        <w:rPr>
          <w:rFonts w:ascii="Times New Roman" w:eastAsia="Times New Roman" w:hAnsi="Times New Roman" w:cs="Times New Roman"/>
          <w:iCs/>
          <w:sz w:val="24"/>
          <w:szCs w:val="24"/>
          <w:lang w:val="en-US" w:eastAsia="en-GB"/>
        </w:rPr>
        <w:t>Med Educ.</w:t>
      </w:r>
      <w:r w:rsidRPr="007504B1">
        <w:rPr>
          <w:rFonts w:ascii="Times New Roman" w:eastAsia="Times New Roman" w:hAnsi="Times New Roman" w:cs="Times New Roman"/>
          <w:sz w:val="24"/>
          <w:szCs w:val="24"/>
          <w:lang w:val="en-US" w:eastAsia="en-GB"/>
        </w:rPr>
        <w:t xml:space="preserve"> 46(2):216-227. doi:10.1111/j.1365-2923.</w:t>
      </w:r>
      <w:proofErr w:type="gramStart"/>
      <w:r w:rsidRPr="007504B1">
        <w:rPr>
          <w:rFonts w:ascii="Times New Roman" w:eastAsia="Times New Roman" w:hAnsi="Times New Roman" w:cs="Times New Roman"/>
          <w:sz w:val="24"/>
          <w:szCs w:val="24"/>
          <w:lang w:val="en-US" w:eastAsia="en-GB"/>
        </w:rPr>
        <w:t>2011.04151.x</w:t>
      </w:r>
      <w:proofErr w:type="gramEnd"/>
      <w:r w:rsidRPr="007504B1">
        <w:rPr>
          <w:rFonts w:ascii="Times New Roman" w:eastAsia="Times New Roman" w:hAnsi="Times New Roman" w:cs="Times New Roman"/>
          <w:sz w:val="24"/>
          <w:szCs w:val="24"/>
          <w:lang w:val="en-US" w:eastAsia="en-GB"/>
        </w:rPr>
        <w:tab/>
      </w:r>
    </w:p>
    <w:p w14:paraId="2B7580F1" w14:textId="7196BFF7" w:rsidR="007504B1" w:rsidRPr="007504B1" w:rsidRDefault="007504B1" w:rsidP="002C1745">
      <w:pPr>
        <w:spacing w:after="0" w:line="360" w:lineRule="auto"/>
        <w:ind w:left="709" w:hanging="709"/>
        <w:jc w:val="both"/>
        <w:rPr>
          <w:rFonts w:ascii="Times New Roman" w:eastAsia="Times New Roman" w:hAnsi="Times New Roman" w:cs="Times New Roman"/>
          <w:color w:val="212121"/>
          <w:sz w:val="24"/>
          <w:szCs w:val="24"/>
          <w:lang w:val="en-US" w:eastAsia="en-GB"/>
        </w:rPr>
      </w:pPr>
      <w:r w:rsidRPr="007504B1">
        <w:rPr>
          <w:rFonts w:ascii="Times New Roman" w:eastAsia="Times New Roman" w:hAnsi="Times New Roman" w:cs="Times New Roman"/>
          <w:color w:val="212121"/>
          <w:sz w:val="24"/>
          <w:szCs w:val="24"/>
          <w:highlight w:val="white"/>
          <w:lang w:val="en-US" w:eastAsia="en-GB"/>
        </w:rPr>
        <w:t>Bergmann</w:t>
      </w:r>
      <w:r w:rsidR="008D1B40">
        <w:rPr>
          <w:rFonts w:ascii="Times New Roman" w:eastAsia="Times New Roman" w:hAnsi="Times New Roman" w:cs="Times New Roman"/>
          <w:color w:val="212121"/>
          <w:sz w:val="24"/>
          <w:szCs w:val="24"/>
          <w:highlight w:val="white"/>
          <w:lang w:val="en-US" w:eastAsia="en-GB"/>
        </w:rPr>
        <w:t>,</w:t>
      </w:r>
      <w:r w:rsidRPr="007504B1">
        <w:rPr>
          <w:rFonts w:ascii="Times New Roman" w:eastAsia="Times New Roman" w:hAnsi="Times New Roman" w:cs="Times New Roman"/>
          <w:color w:val="212121"/>
          <w:sz w:val="24"/>
          <w:szCs w:val="24"/>
          <w:highlight w:val="white"/>
          <w:lang w:val="en-US" w:eastAsia="en-GB"/>
        </w:rPr>
        <w:t xml:space="preserve"> F</w:t>
      </w:r>
      <w:r w:rsidR="00D324D7">
        <w:rPr>
          <w:rFonts w:ascii="Times New Roman" w:eastAsia="Times New Roman" w:hAnsi="Times New Roman" w:cs="Times New Roman"/>
          <w:color w:val="212121"/>
          <w:sz w:val="24"/>
          <w:szCs w:val="24"/>
          <w:highlight w:val="white"/>
          <w:lang w:val="en-US" w:eastAsia="en-GB"/>
        </w:rPr>
        <w:t>.</w:t>
      </w:r>
      <w:r w:rsidR="007747BF">
        <w:rPr>
          <w:rFonts w:ascii="Times New Roman" w:eastAsia="Times New Roman" w:hAnsi="Times New Roman" w:cs="Times New Roman"/>
          <w:color w:val="212121"/>
          <w:sz w:val="24"/>
          <w:szCs w:val="24"/>
          <w:highlight w:val="white"/>
          <w:lang w:val="en-US" w:eastAsia="en-GB"/>
        </w:rPr>
        <w:t xml:space="preserve"> </w:t>
      </w:r>
      <w:r w:rsidR="00E16EC2">
        <w:rPr>
          <w:rFonts w:ascii="Times New Roman" w:eastAsia="Times New Roman" w:hAnsi="Times New Roman" w:cs="Times New Roman"/>
          <w:color w:val="212121"/>
          <w:sz w:val="24"/>
          <w:szCs w:val="24"/>
          <w:highlight w:val="white"/>
          <w:lang w:val="en-US" w:eastAsia="en-GB"/>
        </w:rPr>
        <w:t>&amp;</w:t>
      </w:r>
      <w:r w:rsidRPr="007504B1">
        <w:rPr>
          <w:rFonts w:ascii="Times New Roman" w:eastAsia="Times New Roman" w:hAnsi="Times New Roman" w:cs="Times New Roman"/>
          <w:color w:val="212121"/>
          <w:sz w:val="24"/>
          <w:szCs w:val="24"/>
          <w:highlight w:val="white"/>
          <w:lang w:val="en-US" w:eastAsia="en-GB"/>
        </w:rPr>
        <w:t xml:space="preserve"> Rath</w:t>
      </w:r>
      <w:r w:rsidR="008D1B40">
        <w:rPr>
          <w:rFonts w:ascii="Times New Roman" w:eastAsia="Times New Roman" w:hAnsi="Times New Roman" w:cs="Times New Roman"/>
          <w:color w:val="212121"/>
          <w:sz w:val="24"/>
          <w:szCs w:val="24"/>
          <w:highlight w:val="white"/>
          <w:lang w:val="en-US" w:eastAsia="en-GB"/>
        </w:rPr>
        <w:t>,</w:t>
      </w:r>
      <w:r w:rsidRPr="007504B1">
        <w:rPr>
          <w:rFonts w:ascii="Times New Roman" w:eastAsia="Times New Roman" w:hAnsi="Times New Roman" w:cs="Times New Roman"/>
          <w:color w:val="212121"/>
          <w:sz w:val="24"/>
          <w:szCs w:val="24"/>
          <w:highlight w:val="white"/>
          <w:lang w:val="en-US" w:eastAsia="en-GB"/>
        </w:rPr>
        <w:t xml:space="preserve"> W</w:t>
      </w:r>
      <w:r w:rsidR="00D324D7">
        <w:rPr>
          <w:rFonts w:ascii="Times New Roman" w:eastAsia="Times New Roman" w:hAnsi="Times New Roman" w:cs="Times New Roman"/>
          <w:color w:val="212121"/>
          <w:sz w:val="24"/>
          <w:szCs w:val="24"/>
          <w:highlight w:val="white"/>
          <w:lang w:val="en-US" w:eastAsia="en-GB"/>
        </w:rPr>
        <w:t>.</w:t>
      </w:r>
      <w:r w:rsidRPr="007504B1">
        <w:rPr>
          <w:rFonts w:ascii="Times New Roman" w:eastAsia="Times New Roman" w:hAnsi="Times New Roman" w:cs="Times New Roman"/>
          <w:color w:val="212121"/>
          <w:sz w:val="24"/>
          <w:szCs w:val="24"/>
          <w:highlight w:val="white"/>
          <w:lang w:val="en-US" w:eastAsia="en-GB"/>
        </w:rPr>
        <w:t xml:space="preserve"> </w:t>
      </w:r>
      <w:r w:rsidR="00D324D7">
        <w:rPr>
          <w:rFonts w:ascii="Times New Roman" w:eastAsia="Times New Roman" w:hAnsi="Times New Roman" w:cs="Times New Roman"/>
          <w:color w:val="212121"/>
          <w:sz w:val="24"/>
          <w:szCs w:val="24"/>
          <w:highlight w:val="white"/>
          <w:lang w:val="en-US" w:eastAsia="en-GB"/>
        </w:rPr>
        <w:t>(</w:t>
      </w:r>
      <w:r w:rsidRPr="007504B1">
        <w:rPr>
          <w:rFonts w:ascii="Times New Roman" w:eastAsia="Times New Roman" w:hAnsi="Times New Roman" w:cs="Times New Roman"/>
          <w:color w:val="212121"/>
          <w:sz w:val="24"/>
          <w:szCs w:val="24"/>
          <w:highlight w:val="white"/>
          <w:lang w:val="en-US" w:eastAsia="en-GB"/>
        </w:rPr>
        <w:t>2015</w:t>
      </w:r>
      <w:r w:rsidR="00D324D7">
        <w:rPr>
          <w:rFonts w:ascii="Times New Roman" w:eastAsia="Times New Roman" w:hAnsi="Times New Roman" w:cs="Times New Roman"/>
          <w:color w:val="212121"/>
          <w:sz w:val="24"/>
          <w:szCs w:val="24"/>
          <w:highlight w:val="white"/>
          <w:lang w:val="en-US" w:eastAsia="en-GB"/>
        </w:rPr>
        <w:t>)</w:t>
      </w:r>
      <w:r w:rsidRPr="007504B1">
        <w:rPr>
          <w:rFonts w:ascii="Times New Roman" w:eastAsia="Times New Roman" w:hAnsi="Times New Roman" w:cs="Times New Roman"/>
          <w:color w:val="212121"/>
          <w:sz w:val="24"/>
          <w:szCs w:val="24"/>
          <w:highlight w:val="white"/>
          <w:lang w:val="en-US" w:eastAsia="en-GB"/>
        </w:rPr>
        <w:t xml:space="preserve">. The Differential Diagnosis of Thrombocytopenia in Pregnancy. </w:t>
      </w:r>
      <w:proofErr w:type="spellStart"/>
      <w:r w:rsidRPr="007504B1">
        <w:rPr>
          <w:rFonts w:ascii="Times New Roman" w:eastAsia="Times New Roman" w:hAnsi="Times New Roman" w:cs="Times New Roman"/>
          <w:iCs/>
          <w:color w:val="212121"/>
          <w:sz w:val="24"/>
          <w:szCs w:val="24"/>
          <w:highlight w:val="white"/>
          <w:lang w:val="en-US" w:eastAsia="en-GB"/>
        </w:rPr>
        <w:t>Dtsch</w:t>
      </w:r>
      <w:proofErr w:type="spellEnd"/>
      <w:r w:rsidRPr="007504B1">
        <w:rPr>
          <w:rFonts w:ascii="Times New Roman" w:eastAsia="Times New Roman" w:hAnsi="Times New Roman" w:cs="Times New Roman"/>
          <w:iCs/>
          <w:color w:val="212121"/>
          <w:sz w:val="24"/>
          <w:szCs w:val="24"/>
          <w:highlight w:val="white"/>
          <w:lang w:val="en-US" w:eastAsia="en-GB"/>
        </w:rPr>
        <w:t xml:space="preserve"> </w:t>
      </w:r>
      <w:proofErr w:type="spellStart"/>
      <w:r w:rsidRPr="007504B1">
        <w:rPr>
          <w:rFonts w:ascii="Times New Roman" w:eastAsia="Times New Roman" w:hAnsi="Times New Roman" w:cs="Times New Roman"/>
          <w:iCs/>
          <w:color w:val="212121"/>
          <w:sz w:val="24"/>
          <w:szCs w:val="24"/>
          <w:highlight w:val="white"/>
          <w:lang w:val="en-US" w:eastAsia="en-GB"/>
        </w:rPr>
        <w:t>Arztebl</w:t>
      </w:r>
      <w:proofErr w:type="spellEnd"/>
      <w:r w:rsidRPr="007504B1">
        <w:rPr>
          <w:rFonts w:ascii="Times New Roman" w:eastAsia="Times New Roman" w:hAnsi="Times New Roman" w:cs="Times New Roman"/>
          <w:iCs/>
          <w:color w:val="212121"/>
          <w:sz w:val="24"/>
          <w:szCs w:val="24"/>
          <w:highlight w:val="white"/>
          <w:lang w:val="en-US" w:eastAsia="en-GB"/>
        </w:rPr>
        <w:t xml:space="preserve"> Int. </w:t>
      </w:r>
      <w:r w:rsidRPr="007504B1">
        <w:rPr>
          <w:rFonts w:ascii="Times New Roman" w:eastAsia="Times New Roman" w:hAnsi="Times New Roman" w:cs="Times New Roman"/>
          <w:color w:val="212121"/>
          <w:sz w:val="24"/>
          <w:szCs w:val="24"/>
          <w:highlight w:val="white"/>
          <w:lang w:val="en-US" w:eastAsia="en-GB"/>
        </w:rPr>
        <w:t>112(47):795-802. doi:10.3238/arztebl.2015.0795</w:t>
      </w:r>
    </w:p>
    <w:p w14:paraId="1A68E185" w14:textId="3027D29E"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Cairney</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C</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J</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Godwin</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L</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S</w:t>
      </w:r>
      <w:r w:rsidR="008D1B40">
        <w:rPr>
          <w:rFonts w:ascii="Times New Roman" w:eastAsia="Times New Roman" w:hAnsi="Times New Roman" w:cs="Times New Roman"/>
          <w:sz w:val="24"/>
          <w:szCs w:val="24"/>
          <w:lang w:val="en-US" w:eastAsia="en-GB"/>
        </w:rPr>
        <w:t>.</w:t>
      </w:r>
      <w:r w:rsidR="005F7D74">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Bilsland</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E</w:t>
      </w:r>
      <w:r w:rsidR="008D1B40">
        <w:rPr>
          <w:rFonts w:ascii="Times New Roman" w:eastAsia="Times New Roman" w:hAnsi="Times New Roman" w:cs="Times New Roman"/>
          <w:sz w:val="24"/>
          <w:szCs w:val="24"/>
          <w:lang w:val="en-US" w:eastAsia="en-GB"/>
        </w:rPr>
        <w:t>.</w:t>
      </w:r>
      <w:r w:rsidR="00F24E89">
        <w:rPr>
          <w:rFonts w:ascii="Times New Roman" w:eastAsia="Times New Roman" w:hAnsi="Times New Roman" w:cs="Times New Roman"/>
          <w:sz w:val="24"/>
          <w:szCs w:val="24"/>
          <w:lang w:val="en-US" w:eastAsia="en-GB"/>
        </w:rPr>
        <w:t>, Burns, S., Stevenson, K.S., McGarry, L-. Revie, J., Moore, J.D., Wiggins, C.M., Collinson</w:t>
      </w:r>
      <w:r w:rsidR="0040755B">
        <w:rPr>
          <w:rFonts w:ascii="Times New Roman" w:eastAsia="Times New Roman" w:hAnsi="Times New Roman" w:cs="Times New Roman"/>
          <w:sz w:val="24"/>
          <w:szCs w:val="24"/>
          <w:lang w:val="en-US" w:eastAsia="en-GB"/>
        </w:rPr>
        <w:t xml:space="preserve">, R.S., Mudd, C., </w:t>
      </w:r>
      <w:proofErr w:type="spellStart"/>
      <w:r w:rsidR="0040755B">
        <w:rPr>
          <w:rFonts w:ascii="Times New Roman" w:eastAsia="Times New Roman" w:hAnsi="Times New Roman" w:cs="Times New Roman"/>
          <w:sz w:val="24"/>
          <w:szCs w:val="24"/>
          <w:lang w:val="en-US" w:eastAsia="en-GB"/>
        </w:rPr>
        <w:t>Tsonou</w:t>
      </w:r>
      <w:proofErr w:type="spellEnd"/>
      <w:r w:rsidR="0040755B">
        <w:rPr>
          <w:rFonts w:ascii="Times New Roman" w:eastAsia="Times New Roman" w:hAnsi="Times New Roman" w:cs="Times New Roman"/>
          <w:sz w:val="24"/>
          <w:szCs w:val="24"/>
          <w:lang w:val="en-US" w:eastAsia="en-GB"/>
        </w:rPr>
        <w:t xml:space="preserve">, E., </w:t>
      </w:r>
      <w:proofErr w:type="spellStart"/>
      <w:r w:rsidR="0040755B">
        <w:rPr>
          <w:rFonts w:ascii="Times New Roman" w:eastAsia="Times New Roman" w:hAnsi="Times New Roman" w:cs="Times New Roman"/>
          <w:sz w:val="24"/>
          <w:szCs w:val="24"/>
          <w:lang w:val="en-US" w:eastAsia="en-GB"/>
        </w:rPr>
        <w:t>Sadaie</w:t>
      </w:r>
      <w:proofErr w:type="spellEnd"/>
      <w:r w:rsidR="0040755B">
        <w:rPr>
          <w:rFonts w:ascii="Times New Roman" w:eastAsia="Times New Roman" w:hAnsi="Times New Roman" w:cs="Times New Roman"/>
          <w:sz w:val="24"/>
          <w:szCs w:val="24"/>
          <w:lang w:val="en-US" w:eastAsia="en-GB"/>
        </w:rPr>
        <w:t>, M., Bennett, D.C., Narita, M., Torrance, C.J. &amp; Keith, W.N.</w:t>
      </w:r>
      <w:r w:rsidRPr="007504B1">
        <w:rPr>
          <w:rFonts w:ascii="Times New Roman" w:eastAsia="Times New Roman" w:hAnsi="Times New Roman" w:cs="Times New Roman"/>
          <w:sz w:val="24"/>
          <w:szCs w:val="24"/>
          <w:lang w:val="en-US" w:eastAsia="en-GB"/>
        </w:rPr>
        <w:t xml:space="preserve"> </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2017</w:t>
      </w:r>
      <w:r w:rsidR="008D1B40">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 'synthetic-sickness' screen for senescence re-engagement targets in mutant cancer backgrounds. </w:t>
      </w:r>
      <w:proofErr w:type="spellStart"/>
      <w:r w:rsidRPr="007504B1">
        <w:rPr>
          <w:rFonts w:ascii="Times New Roman" w:eastAsia="Times New Roman" w:hAnsi="Times New Roman" w:cs="Times New Roman"/>
          <w:iCs/>
          <w:sz w:val="24"/>
          <w:szCs w:val="24"/>
          <w:lang w:val="en-US" w:eastAsia="en-GB"/>
        </w:rPr>
        <w:t>PLoS</w:t>
      </w:r>
      <w:proofErr w:type="spellEnd"/>
      <w:r w:rsidRPr="007504B1">
        <w:rPr>
          <w:rFonts w:ascii="Times New Roman" w:eastAsia="Times New Roman" w:hAnsi="Times New Roman" w:cs="Times New Roman"/>
          <w:iCs/>
          <w:sz w:val="24"/>
          <w:szCs w:val="24"/>
          <w:lang w:val="en-US" w:eastAsia="en-GB"/>
        </w:rPr>
        <w:t xml:space="preserve"> Genet.;</w:t>
      </w:r>
      <w:r w:rsidRPr="007504B1">
        <w:rPr>
          <w:rFonts w:ascii="Times New Roman" w:eastAsia="Times New Roman" w:hAnsi="Times New Roman" w:cs="Times New Roman"/>
          <w:sz w:val="24"/>
          <w:szCs w:val="24"/>
          <w:lang w:val="en-US" w:eastAsia="en-GB"/>
        </w:rPr>
        <w:t>13(8</w:t>
      </w:r>
      <w:proofErr w:type="gramStart"/>
      <w:r w:rsidRPr="007504B1">
        <w:rPr>
          <w:rFonts w:ascii="Times New Roman" w:eastAsia="Times New Roman" w:hAnsi="Times New Roman" w:cs="Times New Roman"/>
          <w:sz w:val="24"/>
          <w:szCs w:val="24"/>
          <w:lang w:val="en-US" w:eastAsia="en-GB"/>
        </w:rPr>
        <w:t>):e</w:t>
      </w:r>
      <w:proofErr w:type="gramEnd"/>
      <w:r w:rsidRPr="007504B1">
        <w:rPr>
          <w:rFonts w:ascii="Times New Roman" w:eastAsia="Times New Roman" w:hAnsi="Times New Roman" w:cs="Times New Roman"/>
          <w:sz w:val="24"/>
          <w:szCs w:val="24"/>
          <w:lang w:val="en-US" w:eastAsia="en-GB"/>
        </w:rPr>
        <w:t xml:space="preserve">1006942. </w:t>
      </w:r>
      <w:proofErr w:type="gramStart"/>
      <w:r w:rsidRPr="007504B1">
        <w:rPr>
          <w:rFonts w:ascii="Times New Roman" w:eastAsia="Times New Roman" w:hAnsi="Times New Roman" w:cs="Times New Roman"/>
          <w:sz w:val="24"/>
          <w:szCs w:val="24"/>
          <w:lang w:val="en-US" w:eastAsia="en-GB"/>
        </w:rPr>
        <w:t>doi:10.1371/journal.pgen</w:t>
      </w:r>
      <w:proofErr w:type="gramEnd"/>
      <w:r w:rsidRPr="007504B1">
        <w:rPr>
          <w:rFonts w:ascii="Times New Roman" w:eastAsia="Times New Roman" w:hAnsi="Times New Roman" w:cs="Times New Roman"/>
          <w:sz w:val="24"/>
          <w:szCs w:val="24"/>
          <w:lang w:val="en-US" w:eastAsia="en-GB"/>
        </w:rPr>
        <w:t>.1006942</w:t>
      </w:r>
      <w:r w:rsidR="00B4688D">
        <w:rPr>
          <w:rFonts w:ascii="Times New Roman" w:eastAsia="Times New Roman" w:hAnsi="Times New Roman" w:cs="Times New Roman"/>
          <w:sz w:val="24"/>
          <w:szCs w:val="24"/>
          <w:lang w:val="en-US" w:eastAsia="en-GB"/>
        </w:rPr>
        <w:t>.</w:t>
      </w:r>
    </w:p>
    <w:p w14:paraId="56FCC7F1" w14:textId="6DA4B609"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Carson</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S. Interactive Web-Based Data Visualization with R, </w:t>
      </w:r>
      <w:proofErr w:type="spellStart"/>
      <w:r w:rsidRPr="007504B1">
        <w:rPr>
          <w:rFonts w:ascii="Times New Roman" w:eastAsia="Times New Roman" w:hAnsi="Times New Roman" w:cs="Times New Roman"/>
          <w:sz w:val="24"/>
          <w:szCs w:val="24"/>
          <w:lang w:val="en-US" w:eastAsia="en-GB"/>
        </w:rPr>
        <w:t>plotly</w:t>
      </w:r>
      <w:proofErr w:type="spellEnd"/>
      <w:r w:rsidRPr="007504B1">
        <w:rPr>
          <w:rFonts w:ascii="Times New Roman" w:eastAsia="Times New Roman" w:hAnsi="Times New Roman" w:cs="Times New Roman"/>
          <w:sz w:val="24"/>
          <w:szCs w:val="24"/>
          <w:lang w:val="en-US" w:eastAsia="en-GB"/>
        </w:rPr>
        <w:t xml:space="preserve">, and shiny. Chapman and Hall/CRC. </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2020</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Available at: https://plotly-r.com. Accessed February 1, 2021.</w:t>
      </w:r>
    </w:p>
    <w:p w14:paraId="293FB678" w14:textId="6DB0EB65"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Core Team, R. R: a Language and Environment for Statistical Computing. R Foundation for Statistical Computing, Vienna</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2018</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Available at: https://www.R-project.org. Accessed February 17, 2021. </w:t>
      </w:r>
    </w:p>
    <w:p w14:paraId="3E6FA537" w14:textId="11D32E52"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proofErr w:type="spellStart"/>
      <w:r w:rsidRPr="007504B1">
        <w:rPr>
          <w:rFonts w:ascii="Times New Roman" w:eastAsia="Times New Roman" w:hAnsi="Times New Roman" w:cs="Times New Roman"/>
          <w:sz w:val="24"/>
          <w:szCs w:val="24"/>
          <w:lang w:val="en-US" w:eastAsia="en-GB"/>
        </w:rPr>
        <w:t>Crujeiras</w:t>
      </w:r>
      <w:proofErr w:type="spellEnd"/>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R</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M</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2017</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An introduction to statistical methods for circular data. </w:t>
      </w:r>
      <w:r w:rsidRPr="007504B1">
        <w:rPr>
          <w:rFonts w:ascii="Times New Roman" w:eastAsia="Times New Roman" w:hAnsi="Times New Roman" w:cs="Times New Roman"/>
          <w:iCs/>
          <w:sz w:val="24"/>
          <w:szCs w:val="24"/>
          <w:lang w:val="en-US" w:eastAsia="en-GB"/>
        </w:rPr>
        <w:t xml:space="preserve">Bol. </w:t>
      </w:r>
      <w:proofErr w:type="spellStart"/>
      <w:r w:rsidRPr="007504B1">
        <w:rPr>
          <w:rFonts w:ascii="Times New Roman" w:eastAsia="Times New Roman" w:hAnsi="Times New Roman" w:cs="Times New Roman"/>
          <w:iCs/>
          <w:sz w:val="24"/>
          <w:szCs w:val="24"/>
          <w:lang w:val="en-US" w:eastAsia="en-GB"/>
        </w:rPr>
        <w:t>Estad</w:t>
      </w:r>
      <w:proofErr w:type="spellEnd"/>
      <w:r w:rsidRPr="007504B1">
        <w:rPr>
          <w:rFonts w:ascii="Times New Roman" w:eastAsia="Times New Roman" w:hAnsi="Times New Roman" w:cs="Times New Roman"/>
          <w:iCs/>
          <w:sz w:val="24"/>
          <w:szCs w:val="24"/>
          <w:lang w:val="en-US" w:eastAsia="en-GB"/>
        </w:rPr>
        <w:t xml:space="preserve"> </w:t>
      </w:r>
      <w:proofErr w:type="spellStart"/>
      <w:r w:rsidRPr="007504B1">
        <w:rPr>
          <w:rFonts w:ascii="Times New Roman" w:eastAsia="Times New Roman" w:hAnsi="Times New Roman" w:cs="Times New Roman"/>
          <w:iCs/>
          <w:sz w:val="24"/>
          <w:szCs w:val="24"/>
          <w:lang w:val="en-US" w:eastAsia="en-GB"/>
        </w:rPr>
        <w:t>Investig</w:t>
      </w:r>
      <w:proofErr w:type="spellEnd"/>
      <w:r w:rsidRPr="007504B1">
        <w:rPr>
          <w:rFonts w:ascii="Times New Roman" w:eastAsia="Times New Roman" w:hAnsi="Times New Roman" w:cs="Times New Roman"/>
          <w:iCs/>
          <w:sz w:val="24"/>
          <w:szCs w:val="24"/>
          <w:lang w:val="en-US" w:eastAsia="en-GB"/>
        </w:rPr>
        <w:t xml:space="preserve">. </w:t>
      </w:r>
      <w:proofErr w:type="spellStart"/>
      <w:r w:rsidRPr="007504B1">
        <w:rPr>
          <w:rFonts w:ascii="Times New Roman" w:eastAsia="Times New Roman" w:hAnsi="Times New Roman" w:cs="Times New Roman"/>
          <w:iCs/>
          <w:sz w:val="24"/>
          <w:szCs w:val="24"/>
          <w:lang w:val="en-US" w:eastAsia="en-GB"/>
        </w:rPr>
        <w:t>Oper</w:t>
      </w:r>
      <w:proofErr w:type="spellEnd"/>
      <w:r w:rsidRPr="007504B1">
        <w:rPr>
          <w:rFonts w:ascii="Times New Roman" w:eastAsia="Times New Roman" w:hAnsi="Times New Roman" w:cs="Times New Roman"/>
          <w:iCs/>
          <w:sz w:val="24"/>
          <w:szCs w:val="24"/>
          <w:lang w:val="en-US" w:eastAsia="en-GB"/>
        </w:rPr>
        <w:t>.</w:t>
      </w:r>
      <w:r w:rsidRPr="007504B1">
        <w:rPr>
          <w:rFonts w:ascii="Times New Roman" w:eastAsia="Times New Roman" w:hAnsi="Times New Roman" w:cs="Times New Roman"/>
          <w:i/>
          <w:sz w:val="24"/>
          <w:szCs w:val="24"/>
          <w:lang w:val="en-US" w:eastAsia="en-GB"/>
        </w:rPr>
        <w:t xml:space="preserve"> </w:t>
      </w:r>
      <w:r w:rsidRPr="007504B1">
        <w:rPr>
          <w:rFonts w:ascii="Times New Roman" w:eastAsia="Times New Roman" w:hAnsi="Times New Roman" w:cs="Times New Roman"/>
          <w:sz w:val="24"/>
          <w:szCs w:val="24"/>
          <w:lang w:val="en-US" w:eastAsia="en-GB"/>
        </w:rPr>
        <w:t xml:space="preserve">33(2):85-107.  </w:t>
      </w:r>
    </w:p>
    <w:p w14:paraId="1DB3F4C1" w14:textId="2EFE5803"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Dhaliwal G</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2013</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Developing teachers of clinical reasoning. </w:t>
      </w:r>
      <w:r w:rsidRPr="007504B1">
        <w:rPr>
          <w:rFonts w:ascii="Times New Roman" w:eastAsia="Times New Roman" w:hAnsi="Times New Roman" w:cs="Times New Roman"/>
          <w:iCs/>
          <w:sz w:val="24"/>
          <w:szCs w:val="24"/>
          <w:lang w:val="en-US" w:eastAsia="en-GB"/>
        </w:rPr>
        <w:t xml:space="preserve">Clin Teach. </w:t>
      </w:r>
      <w:r w:rsidRPr="007504B1">
        <w:rPr>
          <w:rFonts w:ascii="Times New Roman" w:eastAsia="Times New Roman" w:hAnsi="Times New Roman" w:cs="Times New Roman"/>
          <w:sz w:val="24"/>
          <w:szCs w:val="24"/>
          <w:lang w:val="en-US" w:eastAsia="en-GB"/>
        </w:rPr>
        <w:t>10(5):313-317. doi:10.1111/tct.12082</w:t>
      </w:r>
    </w:p>
    <w:p w14:paraId="5FA13128" w14:textId="3DE1930D"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Gupta</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M</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Feinberg</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B</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B</w:t>
      </w:r>
      <w:r w:rsidR="00D324D7">
        <w:rPr>
          <w:rFonts w:ascii="Times New Roman" w:eastAsia="Times New Roman" w:hAnsi="Times New Roman" w:cs="Times New Roman"/>
          <w:sz w:val="24"/>
          <w:szCs w:val="24"/>
          <w:lang w:val="en-US" w:eastAsia="en-GB"/>
        </w:rPr>
        <w:t>.</w:t>
      </w:r>
      <w:r w:rsidR="007747BF">
        <w:rPr>
          <w:rFonts w:ascii="Times New Roman" w:eastAsia="Times New Roman" w:hAnsi="Times New Roman" w:cs="Times New Roman"/>
          <w:sz w:val="24"/>
          <w:szCs w:val="24"/>
          <w:lang w:val="en-US" w:eastAsia="en-GB"/>
        </w:rPr>
        <w:t xml:space="preserve"> &amp;</w:t>
      </w:r>
      <w:r w:rsidRPr="007504B1">
        <w:rPr>
          <w:rFonts w:ascii="Times New Roman" w:eastAsia="Times New Roman" w:hAnsi="Times New Roman" w:cs="Times New Roman"/>
          <w:sz w:val="24"/>
          <w:szCs w:val="24"/>
          <w:lang w:val="en-US" w:eastAsia="en-GB"/>
        </w:rPr>
        <w:t xml:space="preserve"> </w:t>
      </w:r>
      <w:proofErr w:type="spellStart"/>
      <w:r w:rsidRPr="007504B1">
        <w:rPr>
          <w:rFonts w:ascii="Times New Roman" w:eastAsia="Times New Roman" w:hAnsi="Times New Roman" w:cs="Times New Roman"/>
          <w:sz w:val="24"/>
          <w:szCs w:val="24"/>
          <w:lang w:val="en-US" w:eastAsia="en-GB"/>
        </w:rPr>
        <w:t>Burwick</w:t>
      </w:r>
      <w:proofErr w:type="spellEnd"/>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R</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M</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2018</w:t>
      </w:r>
      <w:r w:rsidR="00D324D7">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Thrombotic microangiopathies of pregnancy: Differential diagnosis. </w:t>
      </w:r>
      <w:r w:rsidRPr="007504B1">
        <w:rPr>
          <w:rFonts w:ascii="Times New Roman" w:eastAsia="Times New Roman" w:hAnsi="Times New Roman" w:cs="Times New Roman"/>
          <w:iCs/>
          <w:sz w:val="24"/>
          <w:szCs w:val="24"/>
          <w:lang w:val="en-US" w:eastAsia="en-GB"/>
        </w:rPr>
        <w:t xml:space="preserve">Pregnancy </w:t>
      </w:r>
      <w:proofErr w:type="spellStart"/>
      <w:r w:rsidRPr="007504B1">
        <w:rPr>
          <w:rFonts w:ascii="Times New Roman" w:eastAsia="Times New Roman" w:hAnsi="Times New Roman" w:cs="Times New Roman"/>
          <w:iCs/>
          <w:sz w:val="24"/>
          <w:szCs w:val="24"/>
          <w:lang w:val="en-US" w:eastAsia="en-GB"/>
        </w:rPr>
        <w:t>Hypertens</w:t>
      </w:r>
      <w:proofErr w:type="spellEnd"/>
      <w:r w:rsidRPr="007504B1">
        <w:rPr>
          <w:rFonts w:ascii="Times New Roman" w:eastAsia="Times New Roman" w:hAnsi="Times New Roman" w:cs="Times New Roman"/>
          <w:iCs/>
          <w:sz w:val="24"/>
          <w:szCs w:val="24"/>
          <w:lang w:val="en-US" w:eastAsia="en-GB"/>
        </w:rPr>
        <w:t>.</w:t>
      </w:r>
      <w:r w:rsidRPr="007504B1">
        <w:rPr>
          <w:rFonts w:ascii="Times New Roman" w:eastAsia="Times New Roman" w:hAnsi="Times New Roman" w:cs="Times New Roman"/>
          <w:sz w:val="24"/>
          <w:szCs w:val="24"/>
          <w:lang w:val="en-US" w:eastAsia="en-GB"/>
        </w:rPr>
        <w:t xml:space="preserve"> 12:29-34. </w:t>
      </w:r>
      <w:proofErr w:type="gramStart"/>
      <w:r w:rsidRPr="007504B1">
        <w:rPr>
          <w:rFonts w:ascii="Times New Roman" w:eastAsia="Times New Roman" w:hAnsi="Times New Roman" w:cs="Times New Roman"/>
          <w:sz w:val="24"/>
          <w:szCs w:val="24"/>
          <w:lang w:val="en-US" w:eastAsia="en-GB"/>
        </w:rPr>
        <w:t>doi:10.1016/j.preghy</w:t>
      </w:r>
      <w:proofErr w:type="gramEnd"/>
      <w:r w:rsidRPr="007504B1">
        <w:rPr>
          <w:rFonts w:ascii="Times New Roman" w:eastAsia="Times New Roman" w:hAnsi="Times New Roman" w:cs="Times New Roman"/>
          <w:sz w:val="24"/>
          <w:szCs w:val="24"/>
          <w:lang w:val="en-US" w:eastAsia="en-GB"/>
        </w:rPr>
        <w:t>.2018.02.007</w:t>
      </w:r>
    </w:p>
    <w:p w14:paraId="64A00996" w14:textId="32543B72"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proofErr w:type="spellStart"/>
      <w:r w:rsidRPr="007504B1">
        <w:rPr>
          <w:rFonts w:ascii="Times New Roman" w:eastAsia="Times New Roman" w:hAnsi="Times New Roman" w:cs="Times New Roman"/>
          <w:sz w:val="24"/>
          <w:szCs w:val="24"/>
          <w:lang w:val="en-US" w:eastAsia="en-GB"/>
        </w:rPr>
        <w:t>Hurtubise</w:t>
      </w:r>
      <w:proofErr w:type="spellEnd"/>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L</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Martin</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B</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Gilliland</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w:t>
      </w:r>
      <w:r w:rsidR="007747BF">
        <w:rPr>
          <w:rFonts w:ascii="Times New Roman" w:eastAsia="Times New Roman" w:hAnsi="Times New Roman" w:cs="Times New Roman"/>
          <w:sz w:val="24"/>
          <w:szCs w:val="24"/>
          <w:lang w:val="en-US" w:eastAsia="en-GB"/>
        </w:rPr>
        <w:t>. &amp;</w:t>
      </w:r>
      <w:r w:rsidRPr="007504B1">
        <w:rPr>
          <w:rFonts w:ascii="Times New Roman" w:eastAsia="Times New Roman" w:hAnsi="Times New Roman" w:cs="Times New Roman"/>
          <w:sz w:val="24"/>
          <w:szCs w:val="24"/>
          <w:lang w:val="en-US" w:eastAsia="en-GB"/>
        </w:rPr>
        <w:t xml:space="preserve"> Mahan</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J</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2013</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To play or not to play: leveraging video in medical education. </w:t>
      </w:r>
      <w:r w:rsidRPr="007504B1">
        <w:rPr>
          <w:rFonts w:ascii="Times New Roman" w:eastAsia="Times New Roman" w:hAnsi="Times New Roman" w:cs="Times New Roman"/>
          <w:iCs/>
          <w:sz w:val="24"/>
          <w:szCs w:val="24"/>
          <w:lang w:val="en-US" w:eastAsia="en-GB"/>
        </w:rPr>
        <w:t xml:space="preserve">J Grad Med Educ. </w:t>
      </w:r>
      <w:r w:rsidRPr="007504B1">
        <w:rPr>
          <w:rFonts w:ascii="Times New Roman" w:eastAsia="Times New Roman" w:hAnsi="Times New Roman" w:cs="Times New Roman"/>
          <w:sz w:val="24"/>
          <w:szCs w:val="24"/>
          <w:lang w:val="en-US" w:eastAsia="en-GB"/>
        </w:rPr>
        <w:t>5(1):13-18. doi:10.4300/JGME-05-01-32</w:t>
      </w:r>
    </w:p>
    <w:p w14:paraId="14FB0052" w14:textId="02D85EEE"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Medina</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M</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S</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Castleberry</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N</w:t>
      </w:r>
      <w:r w:rsidR="007747BF">
        <w:rPr>
          <w:rFonts w:ascii="Times New Roman" w:eastAsia="Times New Roman" w:hAnsi="Times New Roman" w:cs="Times New Roman"/>
          <w:sz w:val="24"/>
          <w:szCs w:val="24"/>
          <w:lang w:val="en-US" w:eastAsia="en-GB"/>
        </w:rPr>
        <w:t xml:space="preserve">. &amp; </w:t>
      </w:r>
      <w:proofErr w:type="spellStart"/>
      <w:r w:rsidRPr="007504B1">
        <w:rPr>
          <w:rFonts w:ascii="Times New Roman" w:eastAsia="Times New Roman" w:hAnsi="Times New Roman" w:cs="Times New Roman"/>
          <w:sz w:val="24"/>
          <w:szCs w:val="24"/>
          <w:lang w:val="en-US" w:eastAsia="en-GB"/>
        </w:rPr>
        <w:t>Persky</w:t>
      </w:r>
      <w:proofErr w:type="spellEnd"/>
      <w:r w:rsidRPr="007504B1">
        <w:rPr>
          <w:rFonts w:ascii="Times New Roman" w:eastAsia="Times New Roman" w:hAnsi="Times New Roman" w:cs="Times New Roman"/>
          <w:sz w:val="24"/>
          <w:szCs w:val="24"/>
          <w:lang w:val="en-US" w:eastAsia="en-GB"/>
        </w:rPr>
        <w:t xml:space="preserve"> A</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M</w:t>
      </w:r>
      <w:r w:rsidR="007747BF">
        <w:rPr>
          <w:rFonts w:ascii="Times New Roman" w:eastAsia="Times New Roman" w:hAnsi="Times New Roman" w:cs="Times New Roman"/>
          <w:sz w:val="24"/>
          <w:szCs w:val="24"/>
          <w:lang w:val="en-US" w:eastAsia="en-GB"/>
        </w:rPr>
        <w:t>. (</w:t>
      </w:r>
      <w:r w:rsidRPr="007504B1">
        <w:rPr>
          <w:rFonts w:ascii="Times New Roman" w:eastAsia="Times New Roman" w:hAnsi="Times New Roman" w:cs="Times New Roman"/>
          <w:sz w:val="24"/>
          <w:szCs w:val="24"/>
          <w:lang w:val="en-US" w:eastAsia="en-GB"/>
        </w:rPr>
        <w:t>2017</w:t>
      </w:r>
      <w:r w:rsidR="007747BF">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Strategies for Improving Learner Metacognition in Health Professional Education. </w:t>
      </w:r>
      <w:r w:rsidRPr="007504B1">
        <w:rPr>
          <w:rFonts w:ascii="Times New Roman" w:eastAsia="Times New Roman" w:hAnsi="Times New Roman" w:cs="Times New Roman"/>
          <w:iCs/>
          <w:sz w:val="24"/>
          <w:szCs w:val="24"/>
          <w:lang w:val="en-US" w:eastAsia="en-GB"/>
        </w:rPr>
        <w:t>Am J Pharm Educ.</w:t>
      </w:r>
      <w:r w:rsidRPr="007504B1">
        <w:rPr>
          <w:rFonts w:ascii="Times New Roman" w:eastAsia="Times New Roman" w:hAnsi="Times New Roman" w:cs="Times New Roman"/>
          <w:sz w:val="24"/>
          <w:szCs w:val="24"/>
          <w:lang w:val="en-US" w:eastAsia="en-GB"/>
        </w:rPr>
        <w:t xml:space="preserve"> 81(4):78. doi:10.5688/ajpe81478</w:t>
      </w:r>
    </w:p>
    <w:p w14:paraId="72897754" w14:textId="74F0440B"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3748A4">
        <w:rPr>
          <w:rFonts w:ascii="Times New Roman" w:eastAsia="Times New Roman" w:hAnsi="Times New Roman" w:cs="Times New Roman"/>
          <w:sz w:val="24"/>
          <w:szCs w:val="24"/>
          <w:lang w:val="en-US" w:eastAsia="en-GB"/>
        </w:rPr>
        <w:t>Norman</w:t>
      </w:r>
      <w:r w:rsidR="007747BF" w:rsidRPr="003748A4">
        <w:rPr>
          <w:rFonts w:ascii="Times New Roman" w:eastAsia="Times New Roman" w:hAnsi="Times New Roman" w:cs="Times New Roman"/>
          <w:sz w:val="24"/>
          <w:szCs w:val="24"/>
          <w:lang w:val="en-US" w:eastAsia="en-GB"/>
        </w:rPr>
        <w:t>,</w:t>
      </w:r>
      <w:r w:rsidRPr="003748A4">
        <w:rPr>
          <w:rFonts w:ascii="Times New Roman" w:eastAsia="Times New Roman" w:hAnsi="Times New Roman" w:cs="Times New Roman"/>
          <w:sz w:val="24"/>
          <w:szCs w:val="24"/>
          <w:lang w:val="en-US" w:eastAsia="en-GB"/>
        </w:rPr>
        <w:t xml:space="preserve"> G</w:t>
      </w:r>
      <w:r w:rsidR="007747BF" w:rsidRPr="003748A4">
        <w:rPr>
          <w:rFonts w:ascii="Times New Roman" w:eastAsia="Times New Roman" w:hAnsi="Times New Roman" w:cs="Times New Roman"/>
          <w:sz w:val="24"/>
          <w:szCs w:val="24"/>
          <w:lang w:val="en-US" w:eastAsia="en-GB"/>
        </w:rPr>
        <w:t>.</w:t>
      </w:r>
      <w:r w:rsidRPr="003748A4">
        <w:rPr>
          <w:rFonts w:ascii="Times New Roman" w:eastAsia="Times New Roman" w:hAnsi="Times New Roman" w:cs="Times New Roman"/>
          <w:sz w:val="24"/>
          <w:szCs w:val="24"/>
          <w:lang w:val="en-US" w:eastAsia="en-GB"/>
        </w:rPr>
        <w:t>R</w:t>
      </w:r>
      <w:r w:rsidR="007747BF" w:rsidRPr="003748A4">
        <w:rPr>
          <w:rFonts w:ascii="Times New Roman" w:eastAsia="Times New Roman" w:hAnsi="Times New Roman" w:cs="Times New Roman"/>
          <w:sz w:val="24"/>
          <w:szCs w:val="24"/>
          <w:lang w:val="en-US" w:eastAsia="en-GB"/>
        </w:rPr>
        <w:t xml:space="preserve">. &amp; </w:t>
      </w:r>
      <w:r w:rsidRPr="003748A4">
        <w:rPr>
          <w:rFonts w:ascii="Times New Roman" w:eastAsia="Times New Roman" w:hAnsi="Times New Roman" w:cs="Times New Roman"/>
          <w:sz w:val="24"/>
          <w:szCs w:val="24"/>
          <w:lang w:val="en-US" w:eastAsia="en-GB"/>
        </w:rPr>
        <w:t>Eva</w:t>
      </w:r>
      <w:r w:rsidR="00E16EC2">
        <w:rPr>
          <w:rFonts w:ascii="Times New Roman" w:eastAsia="Times New Roman" w:hAnsi="Times New Roman" w:cs="Times New Roman"/>
          <w:sz w:val="24"/>
          <w:szCs w:val="24"/>
          <w:lang w:val="en-US" w:eastAsia="en-GB"/>
        </w:rPr>
        <w:t>,</w:t>
      </w:r>
      <w:r w:rsidRPr="003748A4">
        <w:rPr>
          <w:rFonts w:ascii="Times New Roman" w:eastAsia="Times New Roman" w:hAnsi="Times New Roman" w:cs="Times New Roman"/>
          <w:sz w:val="24"/>
          <w:szCs w:val="24"/>
          <w:lang w:val="en-US" w:eastAsia="en-GB"/>
        </w:rPr>
        <w:t xml:space="preserve"> K</w:t>
      </w:r>
      <w:r w:rsidR="00E16EC2">
        <w:rPr>
          <w:rFonts w:ascii="Times New Roman" w:eastAsia="Times New Roman" w:hAnsi="Times New Roman" w:cs="Times New Roman"/>
          <w:sz w:val="24"/>
          <w:szCs w:val="24"/>
          <w:lang w:val="en-US" w:eastAsia="en-GB"/>
        </w:rPr>
        <w:t>.W.</w:t>
      </w:r>
      <w:r w:rsidRPr="003748A4">
        <w:rPr>
          <w:rFonts w:ascii="Times New Roman" w:eastAsia="Times New Roman" w:hAnsi="Times New Roman" w:cs="Times New Roman"/>
          <w:sz w:val="24"/>
          <w:szCs w:val="24"/>
          <w:lang w:val="en-US" w:eastAsia="en-GB"/>
        </w:rPr>
        <w:t xml:space="preserve"> </w:t>
      </w:r>
      <w:r w:rsidR="00E16EC2">
        <w:rPr>
          <w:rFonts w:ascii="Times New Roman" w:eastAsia="Times New Roman" w:hAnsi="Times New Roman" w:cs="Times New Roman"/>
          <w:sz w:val="24"/>
          <w:szCs w:val="24"/>
          <w:lang w:val="en-US" w:eastAsia="en-GB"/>
        </w:rPr>
        <w:t>(</w:t>
      </w:r>
      <w:r w:rsidRPr="003748A4">
        <w:rPr>
          <w:rFonts w:ascii="Times New Roman" w:eastAsia="Times New Roman" w:hAnsi="Times New Roman" w:cs="Times New Roman"/>
          <w:sz w:val="24"/>
          <w:szCs w:val="24"/>
          <w:lang w:val="en-US" w:eastAsia="en-GB"/>
        </w:rPr>
        <w:t>2010</w:t>
      </w:r>
      <w:r w:rsidR="00E16EC2">
        <w:rPr>
          <w:rFonts w:ascii="Times New Roman" w:eastAsia="Times New Roman" w:hAnsi="Times New Roman" w:cs="Times New Roman"/>
          <w:sz w:val="24"/>
          <w:szCs w:val="24"/>
          <w:lang w:val="en-US" w:eastAsia="en-GB"/>
        </w:rPr>
        <w:t>)</w:t>
      </w:r>
      <w:r w:rsidRPr="003748A4">
        <w:rPr>
          <w:rFonts w:ascii="Times New Roman" w:eastAsia="Times New Roman" w:hAnsi="Times New Roman" w:cs="Times New Roman"/>
          <w:sz w:val="24"/>
          <w:szCs w:val="24"/>
          <w:lang w:val="en-US" w:eastAsia="en-GB"/>
        </w:rPr>
        <w:t xml:space="preserve">. Diagnostic error and clinical reasoning. </w:t>
      </w:r>
      <w:r w:rsidRPr="003748A4">
        <w:rPr>
          <w:rFonts w:ascii="Times New Roman" w:eastAsia="Times New Roman" w:hAnsi="Times New Roman" w:cs="Times New Roman"/>
          <w:iCs/>
          <w:sz w:val="24"/>
          <w:szCs w:val="24"/>
          <w:lang w:val="en-US" w:eastAsia="en-GB"/>
        </w:rPr>
        <w:t xml:space="preserve">Med Educ. </w:t>
      </w:r>
      <w:r w:rsidRPr="003748A4">
        <w:rPr>
          <w:rFonts w:ascii="Times New Roman" w:eastAsia="Times New Roman" w:hAnsi="Times New Roman" w:cs="Times New Roman"/>
          <w:sz w:val="24"/>
          <w:szCs w:val="24"/>
          <w:lang w:val="en-US" w:eastAsia="en-GB"/>
        </w:rPr>
        <w:t>44(1):94-100. doi:10.1111/j.1365-2923.</w:t>
      </w:r>
      <w:proofErr w:type="gramStart"/>
      <w:r w:rsidRPr="003748A4">
        <w:rPr>
          <w:rFonts w:ascii="Times New Roman" w:eastAsia="Times New Roman" w:hAnsi="Times New Roman" w:cs="Times New Roman"/>
          <w:sz w:val="24"/>
          <w:szCs w:val="24"/>
          <w:lang w:val="en-US" w:eastAsia="en-GB"/>
        </w:rPr>
        <w:t>2009.03507.x</w:t>
      </w:r>
      <w:proofErr w:type="gramEnd"/>
    </w:p>
    <w:p w14:paraId="6FB5BD4D" w14:textId="18E2100B"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s-MX" w:eastAsia="en-GB"/>
        </w:rPr>
      </w:pPr>
      <w:proofErr w:type="spellStart"/>
      <w:r w:rsidRPr="002C1745">
        <w:rPr>
          <w:rFonts w:ascii="Times New Roman" w:eastAsia="Times New Roman" w:hAnsi="Times New Roman" w:cs="Times New Roman"/>
          <w:sz w:val="24"/>
          <w:szCs w:val="24"/>
          <w:lang w:val="en-US" w:eastAsia="en-GB"/>
        </w:rPr>
        <w:t>Pelaccia</w:t>
      </w:r>
      <w:proofErr w:type="spellEnd"/>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T</w:t>
      </w:r>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Tardif</w:t>
      </w:r>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J</w:t>
      </w:r>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w:t>
      </w:r>
      <w:proofErr w:type="spellStart"/>
      <w:r w:rsidRPr="002C1745">
        <w:rPr>
          <w:rFonts w:ascii="Times New Roman" w:eastAsia="Times New Roman" w:hAnsi="Times New Roman" w:cs="Times New Roman"/>
          <w:sz w:val="24"/>
          <w:szCs w:val="24"/>
          <w:lang w:val="en-US" w:eastAsia="en-GB"/>
        </w:rPr>
        <w:t>Triby</w:t>
      </w:r>
      <w:proofErr w:type="spellEnd"/>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E</w:t>
      </w:r>
      <w:r w:rsidR="00F24E89" w:rsidRPr="002C1745">
        <w:rPr>
          <w:rFonts w:ascii="Times New Roman" w:eastAsia="Times New Roman" w:hAnsi="Times New Roman" w:cs="Times New Roman"/>
          <w:sz w:val="24"/>
          <w:szCs w:val="24"/>
          <w:lang w:val="en-US" w:eastAsia="en-GB"/>
        </w:rPr>
        <w:t>. &amp;</w:t>
      </w:r>
      <w:r w:rsidRPr="002C1745">
        <w:rPr>
          <w:rFonts w:ascii="Times New Roman" w:eastAsia="Times New Roman" w:hAnsi="Times New Roman" w:cs="Times New Roman"/>
          <w:sz w:val="24"/>
          <w:szCs w:val="24"/>
          <w:lang w:val="en-US" w:eastAsia="en-GB"/>
        </w:rPr>
        <w:t xml:space="preserve"> </w:t>
      </w:r>
      <w:proofErr w:type="spellStart"/>
      <w:r w:rsidRPr="002C1745">
        <w:rPr>
          <w:rFonts w:ascii="Times New Roman" w:eastAsia="Times New Roman" w:hAnsi="Times New Roman" w:cs="Times New Roman"/>
          <w:sz w:val="24"/>
          <w:szCs w:val="24"/>
          <w:lang w:val="en-US" w:eastAsia="en-GB"/>
        </w:rPr>
        <w:t>Charlin</w:t>
      </w:r>
      <w:proofErr w:type="spellEnd"/>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B</w:t>
      </w:r>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w:t>
      </w:r>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2011</w:t>
      </w:r>
      <w:r w:rsidR="00F24E89" w:rsidRPr="002C1745">
        <w:rPr>
          <w:rFonts w:ascii="Times New Roman" w:eastAsia="Times New Roman" w:hAnsi="Times New Roman" w:cs="Times New Roman"/>
          <w:sz w:val="24"/>
          <w:szCs w:val="24"/>
          <w:lang w:val="en-US" w:eastAsia="en-GB"/>
        </w:rPr>
        <w:t>)</w:t>
      </w:r>
      <w:r w:rsidRPr="002C1745">
        <w:rPr>
          <w:rFonts w:ascii="Times New Roman" w:eastAsia="Times New Roman" w:hAnsi="Times New Roman" w:cs="Times New Roman"/>
          <w:sz w:val="24"/>
          <w:szCs w:val="24"/>
          <w:lang w:val="en-US" w:eastAsia="en-GB"/>
        </w:rPr>
        <w:t xml:space="preserve">. </w:t>
      </w:r>
      <w:r w:rsidRPr="007504B1">
        <w:rPr>
          <w:rFonts w:ascii="Times New Roman" w:eastAsia="Times New Roman" w:hAnsi="Times New Roman" w:cs="Times New Roman"/>
          <w:sz w:val="24"/>
          <w:szCs w:val="24"/>
          <w:lang w:val="en-US" w:eastAsia="en-GB"/>
        </w:rPr>
        <w:t xml:space="preserve">An analysis of clinical reasoning through a recent and comprehensive approach: the dual-process theory. </w:t>
      </w:r>
      <w:proofErr w:type="spellStart"/>
      <w:r w:rsidRPr="007504B1">
        <w:rPr>
          <w:rFonts w:ascii="Times New Roman" w:eastAsia="Times New Roman" w:hAnsi="Times New Roman" w:cs="Times New Roman"/>
          <w:iCs/>
          <w:sz w:val="24"/>
          <w:szCs w:val="24"/>
          <w:lang w:val="es-MX" w:eastAsia="en-GB"/>
        </w:rPr>
        <w:t>Med</w:t>
      </w:r>
      <w:proofErr w:type="spellEnd"/>
      <w:r w:rsidRPr="007504B1">
        <w:rPr>
          <w:rFonts w:ascii="Times New Roman" w:eastAsia="Times New Roman" w:hAnsi="Times New Roman" w:cs="Times New Roman"/>
          <w:iCs/>
          <w:sz w:val="24"/>
          <w:szCs w:val="24"/>
          <w:lang w:val="es-MX" w:eastAsia="en-GB"/>
        </w:rPr>
        <w:t xml:space="preserve"> </w:t>
      </w:r>
      <w:proofErr w:type="spellStart"/>
      <w:r w:rsidRPr="007504B1">
        <w:rPr>
          <w:rFonts w:ascii="Times New Roman" w:eastAsia="Times New Roman" w:hAnsi="Times New Roman" w:cs="Times New Roman"/>
          <w:iCs/>
          <w:sz w:val="24"/>
          <w:szCs w:val="24"/>
          <w:lang w:val="es-MX" w:eastAsia="en-GB"/>
        </w:rPr>
        <w:t>Educ</w:t>
      </w:r>
      <w:proofErr w:type="spellEnd"/>
      <w:r w:rsidRPr="007504B1">
        <w:rPr>
          <w:rFonts w:ascii="Times New Roman" w:eastAsia="Times New Roman" w:hAnsi="Times New Roman" w:cs="Times New Roman"/>
          <w:iCs/>
          <w:sz w:val="24"/>
          <w:szCs w:val="24"/>
          <w:lang w:val="es-MX" w:eastAsia="en-GB"/>
        </w:rPr>
        <w:t xml:space="preserve"> Online. </w:t>
      </w:r>
      <w:r w:rsidRPr="007504B1">
        <w:rPr>
          <w:rFonts w:ascii="Times New Roman" w:eastAsia="Times New Roman" w:hAnsi="Times New Roman" w:cs="Times New Roman"/>
          <w:sz w:val="24"/>
          <w:szCs w:val="24"/>
          <w:lang w:val="es-MX" w:eastAsia="en-GB"/>
        </w:rPr>
        <w:t>doi:10.3402/</w:t>
      </w:r>
      <w:proofErr w:type="gramStart"/>
      <w:r w:rsidRPr="007504B1">
        <w:rPr>
          <w:rFonts w:ascii="Times New Roman" w:eastAsia="Times New Roman" w:hAnsi="Times New Roman" w:cs="Times New Roman"/>
          <w:sz w:val="24"/>
          <w:szCs w:val="24"/>
          <w:lang w:val="es-MX" w:eastAsia="en-GB"/>
        </w:rPr>
        <w:t>meo.v</w:t>
      </w:r>
      <w:proofErr w:type="gramEnd"/>
      <w:r w:rsidRPr="007504B1">
        <w:rPr>
          <w:rFonts w:ascii="Times New Roman" w:eastAsia="Times New Roman" w:hAnsi="Times New Roman" w:cs="Times New Roman"/>
          <w:sz w:val="24"/>
          <w:szCs w:val="24"/>
          <w:lang w:val="es-MX" w:eastAsia="en-GB"/>
        </w:rPr>
        <w:t>16i0.5890</w:t>
      </w:r>
    </w:p>
    <w:p w14:paraId="79B4998C" w14:textId="265D5A85" w:rsidR="007504B1" w:rsidRPr="00AA7B1B" w:rsidRDefault="008D1B40"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s-MX" w:eastAsia="en-GB"/>
        </w:rPr>
        <w:lastRenderedPageBreak/>
        <w:t>Rodríguez</w:t>
      </w:r>
      <w:r>
        <w:rPr>
          <w:rFonts w:ascii="Times New Roman" w:eastAsia="Times New Roman" w:hAnsi="Times New Roman" w:cs="Times New Roman"/>
          <w:sz w:val="24"/>
          <w:szCs w:val="24"/>
          <w:lang w:val="es-MX" w:eastAsia="en-GB"/>
        </w:rPr>
        <w:t xml:space="preserve">, </w:t>
      </w:r>
      <w:r w:rsidR="007504B1" w:rsidRPr="007504B1">
        <w:rPr>
          <w:rFonts w:ascii="Times New Roman" w:eastAsia="Times New Roman" w:hAnsi="Times New Roman" w:cs="Times New Roman"/>
          <w:sz w:val="24"/>
          <w:szCs w:val="24"/>
          <w:lang w:val="es-MX" w:eastAsia="en-GB"/>
        </w:rPr>
        <w:t>F</w:t>
      </w:r>
      <w:r>
        <w:rPr>
          <w:rFonts w:ascii="Times New Roman" w:eastAsia="Times New Roman" w:hAnsi="Times New Roman" w:cs="Times New Roman"/>
          <w:sz w:val="24"/>
          <w:szCs w:val="24"/>
          <w:lang w:val="es-MX" w:eastAsia="en-GB"/>
        </w:rPr>
        <w:t>.</w:t>
      </w:r>
      <w:r w:rsidR="007504B1" w:rsidRPr="007504B1">
        <w:rPr>
          <w:rFonts w:ascii="Times New Roman" w:eastAsia="Times New Roman" w:hAnsi="Times New Roman" w:cs="Times New Roman"/>
          <w:sz w:val="24"/>
          <w:szCs w:val="24"/>
          <w:lang w:val="es-MX" w:eastAsia="en-GB"/>
        </w:rPr>
        <w:t>, Carillo</w:t>
      </w:r>
      <w:r>
        <w:rPr>
          <w:rFonts w:ascii="Times New Roman" w:eastAsia="Times New Roman" w:hAnsi="Times New Roman" w:cs="Times New Roman"/>
          <w:sz w:val="24"/>
          <w:szCs w:val="24"/>
          <w:lang w:val="es-MX" w:eastAsia="en-GB"/>
        </w:rPr>
        <w:t>,</w:t>
      </w:r>
      <w:r w:rsidR="007504B1" w:rsidRPr="007504B1">
        <w:rPr>
          <w:rFonts w:ascii="Times New Roman" w:eastAsia="Times New Roman" w:hAnsi="Times New Roman" w:cs="Times New Roman"/>
          <w:sz w:val="24"/>
          <w:szCs w:val="24"/>
          <w:lang w:val="es-MX" w:eastAsia="en-GB"/>
        </w:rPr>
        <w:t xml:space="preserve"> T</w:t>
      </w:r>
      <w:r>
        <w:rPr>
          <w:rFonts w:ascii="Times New Roman" w:eastAsia="Times New Roman" w:hAnsi="Times New Roman" w:cs="Times New Roman"/>
          <w:sz w:val="24"/>
          <w:szCs w:val="24"/>
          <w:lang w:val="es-MX" w:eastAsia="en-GB"/>
        </w:rPr>
        <w:t>.</w:t>
      </w:r>
      <w:r w:rsidR="007504B1" w:rsidRPr="007504B1">
        <w:rPr>
          <w:rFonts w:ascii="Times New Roman" w:eastAsia="Times New Roman" w:hAnsi="Times New Roman" w:cs="Times New Roman"/>
          <w:sz w:val="24"/>
          <w:szCs w:val="24"/>
          <w:lang w:val="es-MX" w:eastAsia="en-GB"/>
        </w:rPr>
        <w:t xml:space="preserve">, </w:t>
      </w:r>
      <w:proofErr w:type="spellStart"/>
      <w:r w:rsidR="007504B1" w:rsidRPr="007504B1">
        <w:rPr>
          <w:rFonts w:ascii="Times New Roman" w:eastAsia="Times New Roman" w:hAnsi="Times New Roman" w:cs="Times New Roman"/>
          <w:sz w:val="24"/>
          <w:szCs w:val="24"/>
          <w:lang w:val="es-MX" w:eastAsia="en-GB"/>
        </w:rPr>
        <w:t>Freixinet</w:t>
      </w:r>
      <w:proofErr w:type="spellEnd"/>
      <w:r>
        <w:rPr>
          <w:rFonts w:ascii="Times New Roman" w:eastAsia="Times New Roman" w:hAnsi="Times New Roman" w:cs="Times New Roman"/>
          <w:sz w:val="24"/>
          <w:szCs w:val="24"/>
          <w:lang w:val="es-MX" w:eastAsia="en-GB"/>
        </w:rPr>
        <w:t>,</w:t>
      </w:r>
      <w:r w:rsidR="007504B1" w:rsidRPr="007504B1">
        <w:rPr>
          <w:rFonts w:ascii="Times New Roman" w:eastAsia="Times New Roman" w:hAnsi="Times New Roman" w:cs="Times New Roman"/>
          <w:sz w:val="24"/>
          <w:szCs w:val="24"/>
          <w:lang w:val="es-MX" w:eastAsia="en-GB"/>
        </w:rPr>
        <w:t xml:space="preserve"> J</w:t>
      </w:r>
      <w:r w:rsidR="00390838">
        <w:rPr>
          <w:rFonts w:ascii="Times New Roman" w:eastAsia="Times New Roman" w:hAnsi="Times New Roman" w:cs="Times New Roman"/>
          <w:sz w:val="24"/>
          <w:szCs w:val="24"/>
          <w:lang w:val="es-MX" w:eastAsia="en-GB"/>
        </w:rPr>
        <w:t>.</w:t>
      </w:r>
      <w:r w:rsidR="00F24E89">
        <w:rPr>
          <w:rFonts w:ascii="Times New Roman" w:eastAsia="Times New Roman" w:hAnsi="Times New Roman" w:cs="Times New Roman"/>
          <w:sz w:val="24"/>
          <w:szCs w:val="24"/>
          <w:lang w:val="es-MX" w:eastAsia="en-GB"/>
        </w:rPr>
        <w:t xml:space="preserve"> &amp;</w:t>
      </w:r>
      <w:r w:rsidR="007504B1" w:rsidRPr="007504B1">
        <w:rPr>
          <w:rFonts w:ascii="Times New Roman" w:eastAsia="Times New Roman" w:hAnsi="Times New Roman" w:cs="Times New Roman"/>
          <w:sz w:val="24"/>
          <w:szCs w:val="24"/>
          <w:lang w:val="es-MX" w:eastAsia="en-GB"/>
        </w:rPr>
        <w:t xml:space="preserve"> </w:t>
      </w:r>
      <w:proofErr w:type="spellStart"/>
      <w:r w:rsidR="00390838">
        <w:rPr>
          <w:rFonts w:ascii="Times New Roman" w:eastAsia="Times New Roman" w:hAnsi="Times New Roman" w:cs="Times New Roman"/>
          <w:sz w:val="24"/>
          <w:szCs w:val="24"/>
          <w:lang w:val="es-MX" w:eastAsia="en-GB"/>
        </w:rPr>
        <w:t>Serdá</w:t>
      </w:r>
      <w:proofErr w:type="spellEnd"/>
      <w:r w:rsidR="00390838">
        <w:rPr>
          <w:rFonts w:ascii="Times New Roman" w:eastAsia="Times New Roman" w:hAnsi="Times New Roman" w:cs="Times New Roman"/>
          <w:sz w:val="24"/>
          <w:szCs w:val="24"/>
          <w:lang w:val="es-MX" w:eastAsia="en-GB"/>
        </w:rPr>
        <w:t>, J.</w:t>
      </w:r>
      <w:r w:rsidR="007504B1" w:rsidRPr="007504B1">
        <w:rPr>
          <w:rFonts w:ascii="Times New Roman" w:eastAsia="Times New Roman" w:hAnsi="Times New Roman" w:cs="Times New Roman"/>
          <w:sz w:val="24"/>
          <w:szCs w:val="24"/>
          <w:lang w:val="es-MX" w:eastAsia="en-GB"/>
        </w:rPr>
        <w:t xml:space="preserve"> </w:t>
      </w:r>
      <w:r w:rsidR="00390838">
        <w:rPr>
          <w:rFonts w:ascii="Times New Roman" w:eastAsia="Times New Roman" w:hAnsi="Times New Roman" w:cs="Times New Roman"/>
          <w:sz w:val="24"/>
          <w:szCs w:val="24"/>
          <w:lang w:val="es-MX" w:eastAsia="en-GB"/>
        </w:rPr>
        <w:t>(</w:t>
      </w:r>
      <w:r w:rsidR="007504B1" w:rsidRPr="007504B1">
        <w:rPr>
          <w:rFonts w:ascii="Times New Roman" w:eastAsia="Times New Roman" w:hAnsi="Times New Roman" w:cs="Times New Roman"/>
          <w:sz w:val="24"/>
          <w:szCs w:val="24"/>
          <w:lang w:val="es-MX" w:eastAsia="en-GB"/>
        </w:rPr>
        <w:t>2017</w:t>
      </w:r>
      <w:r w:rsidR="00390838">
        <w:rPr>
          <w:rFonts w:ascii="Times New Roman" w:eastAsia="Times New Roman" w:hAnsi="Times New Roman" w:cs="Times New Roman"/>
          <w:sz w:val="24"/>
          <w:szCs w:val="24"/>
          <w:lang w:val="es-MX" w:eastAsia="en-GB"/>
        </w:rPr>
        <w:t>)</w:t>
      </w:r>
      <w:r w:rsidR="007504B1" w:rsidRPr="007504B1">
        <w:rPr>
          <w:rFonts w:ascii="Times New Roman" w:eastAsia="Times New Roman" w:hAnsi="Times New Roman" w:cs="Times New Roman"/>
          <w:sz w:val="24"/>
          <w:szCs w:val="24"/>
          <w:lang w:val="es-MX" w:eastAsia="en-GB"/>
        </w:rPr>
        <w:t xml:space="preserve">. Razonamiento clínico. </w:t>
      </w:r>
      <w:r w:rsidR="007504B1" w:rsidRPr="00AA7B1B">
        <w:rPr>
          <w:rFonts w:ascii="Times New Roman" w:eastAsia="Times New Roman" w:hAnsi="Times New Roman" w:cs="Times New Roman"/>
          <w:iCs/>
          <w:sz w:val="24"/>
          <w:szCs w:val="24"/>
          <w:lang w:val="en-US" w:eastAsia="en-GB"/>
        </w:rPr>
        <w:t>FEM.</w:t>
      </w:r>
      <w:r w:rsidR="007504B1" w:rsidRPr="00AA7B1B">
        <w:rPr>
          <w:rFonts w:ascii="Times New Roman" w:eastAsia="Times New Roman" w:hAnsi="Times New Roman" w:cs="Times New Roman"/>
          <w:sz w:val="24"/>
          <w:szCs w:val="24"/>
          <w:lang w:val="en-US" w:eastAsia="en-GB"/>
        </w:rPr>
        <w:t xml:space="preserve"> 20(4):149-160.</w:t>
      </w:r>
    </w:p>
    <w:p w14:paraId="0A84BD7E" w14:textId="20C24785" w:rsidR="007504B1" w:rsidRPr="007504B1"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Trowbridge</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R</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L</w:t>
      </w:r>
      <w:r w:rsidR="00F24E89">
        <w:rPr>
          <w:rFonts w:ascii="Times New Roman" w:eastAsia="Times New Roman" w:hAnsi="Times New Roman" w:cs="Times New Roman"/>
          <w:sz w:val="24"/>
          <w:szCs w:val="24"/>
          <w:lang w:val="en-US" w:eastAsia="en-GB"/>
        </w:rPr>
        <w:t>. &amp;</w:t>
      </w:r>
      <w:r w:rsidRPr="007504B1">
        <w:rPr>
          <w:rFonts w:ascii="Times New Roman" w:eastAsia="Times New Roman" w:hAnsi="Times New Roman" w:cs="Times New Roman"/>
          <w:sz w:val="24"/>
          <w:szCs w:val="24"/>
          <w:lang w:val="en-US" w:eastAsia="en-GB"/>
        </w:rPr>
        <w:t xml:space="preserve"> Olson</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P</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J</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2018</w:t>
      </w:r>
      <w:r w:rsidR="00F24E89">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Becoming a teacher of clinical reasoning. Diagnosis (</w:t>
      </w:r>
      <w:proofErr w:type="spellStart"/>
      <w:r w:rsidRPr="007504B1">
        <w:rPr>
          <w:rFonts w:ascii="Times New Roman" w:eastAsia="Times New Roman" w:hAnsi="Times New Roman" w:cs="Times New Roman"/>
          <w:sz w:val="24"/>
          <w:szCs w:val="24"/>
          <w:lang w:val="en-US" w:eastAsia="en-GB"/>
        </w:rPr>
        <w:t>Berl</w:t>
      </w:r>
      <w:proofErr w:type="spellEnd"/>
      <w:r w:rsidRPr="007504B1">
        <w:rPr>
          <w:rFonts w:ascii="Times New Roman" w:eastAsia="Times New Roman" w:hAnsi="Times New Roman" w:cs="Times New Roman"/>
          <w:sz w:val="24"/>
          <w:szCs w:val="24"/>
          <w:lang w:val="en-US" w:eastAsia="en-GB"/>
        </w:rPr>
        <w:t>). 5(1):11-14. doi:10.1515/dx-2018-0004</w:t>
      </w:r>
    </w:p>
    <w:p w14:paraId="49FA4E28" w14:textId="36E106B5" w:rsidR="00DB374A" w:rsidRPr="00E604DB" w:rsidRDefault="007504B1" w:rsidP="002C1745">
      <w:pPr>
        <w:spacing w:after="0" w:line="360" w:lineRule="auto"/>
        <w:ind w:left="709" w:hanging="709"/>
        <w:jc w:val="both"/>
        <w:rPr>
          <w:rFonts w:ascii="Times New Roman" w:eastAsia="Times New Roman" w:hAnsi="Times New Roman" w:cs="Times New Roman"/>
          <w:sz w:val="24"/>
          <w:szCs w:val="24"/>
          <w:lang w:val="en-US" w:eastAsia="en-GB"/>
        </w:rPr>
      </w:pPr>
      <w:r w:rsidRPr="007504B1">
        <w:rPr>
          <w:rFonts w:ascii="Times New Roman" w:eastAsia="Times New Roman" w:hAnsi="Times New Roman" w:cs="Times New Roman"/>
          <w:sz w:val="24"/>
          <w:szCs w:val="24"/>
          <w:lang w:val="en-US" w:eastAsia="en-GB"/>
        </w:rPr>
        <w:t>Young</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M</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E</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Thomas</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A</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proofErr w:type="spellStart"/>
      <w:r w:rsidRPr="007504B1">
        <w:rPr>
          <w:rFonts w:ascii="Times New Roman" w:eastAsia="Times New Roman" w:hAnsi="Times New Roman" w:cs="Times New Roman"/>
          <w:sz w:val="24"/>
          <w:szCs w:val="24"/>
          <w:lang w:val="en-US" w:eastAsia="en-GB"/>
        </w:rPr>
        <w:t>Lubarsky</w:t>
      </w:r>
      <w:proofErr w:type="spellEnd"/>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S</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w:t>
      </w:r>
      <w:r w:rsidR="000B313A">
        <w:rPr>
          <w:rFonts w:ascii="Times New Roman" w:eastAsia="Times New Roman" w:hAnsi="Times New Roman" w:cs="Times New Roman"/>
          <w:sz w:val="24"/>
          <w:szCs w:val="24"/>
          <w:lang w:val="en-US" w:eastAsia="en-GB"/>
        </w:rPr>
        <w:t xml:space="preserve">Gordon, D., Gruppen, L.D., </w:t>
      </w:r>
      <w:proofErr w:type="spellStart"/>
      <w:r w:rsidR="000B313A">
        <w:rPr>
          <w:rFonts w:ascii="Times New Roman" w:eastAsia="Times New Roman" w:hAnsi="Times New Roman" w:cs="Times New Roman"/>
          <w:sz w:val="24"/>
          <w:szCs w:val="24"/>
          <w:lang w:val="en-US" w:eastAsia="en-GB"/>
        </w:rPr>
        <w:t>Rencic</w:t>
      </w:r>
      <w:proofErr w:type="spellEnd"/>
      <w:r w:rsidR="000B313A">
        <w:rPr>
          <w:rFonts w:ascii="Times New Roman" w:eastAsia="Times New Roman" w:hAnsi="Times New Roman" w:cs="Times New Roman"/>
          <w:sz w:val="24"/>
          <w:szCs w:val="24"/>
          <w:lang w:val="en-US" w:eastAsia="en-GB"/>
        </w:rPr>
        <w:t xml:space="preserve">, J., Ballard, T., </w:t>
      </w:r>
      <w:proofErr w:type="spellStart"/>
      <w:r w:rsidR="000B313A">
        <w:rPr>
          <w:rFonts w:ascii="Times New Roman" w:eastAsia="Times New Roman" w:hAnsi="Times New Roman" w:cs="Times New Roman"/>
          <w:sz w:val="24"/>
          <w:szCs w:val="24"/>
          <w:lang w:val="en-US" w:eastAsia="en-GB"/>
        </w:rPr>
        <w:t>Holmboe</w:t>
      </w:r>
      <w:proofErr w:type="spellEnd"/>
      <w:r w:rsidR="000B313A">
        <w:rPr>
          <w:rFonts w:ascii="Times New Roman" w:eastAsia="Times New Roman" w:hAnsi="Times New Roman" w:cs="Times New Roman"/>
          <w:sz w:val="24"/>
          <w:szCs w:val="24"/>
          <w:lang w:val="en-US" w:eastAsia="en-GB"/>
        </w:rPr>
        <w:t xml:space="preserve">, E., Da Silva, A., Ratcliffe, T., </w:t>
      </w:r>
      <w:proofErr w:type="spellStart"/>
      <w:r w:rsidR="000B313A">
        <w:rPr>
          <w:rFonts w:ascii="Times New Roman" w:eastAsia="Times New Roman" w:hAnsi="Times New Roman" w:cs="Times New Roman"/>
          <w:sz w:val="24"/>
          <w:szCs w:val="24"/>
          <w:lang w:val="en-US" w:eastAsia="en-GB"/>
        </w:rPr>
        <w:t>Schuwirth</w:t>
      </w:r>
      <w:proofErr w:type="spellEnd"/>
      <w:r w:rsidR="000B313A">
        <w:rPr>
          <w:rFonts w:ascii="Times New Roman" w:eastAsia="Times New Roman" w:hAnsi="Times New Roman" w:cs="Times New Roman"/>
          <w:sz w:val="24"/>
          <w:szCs w:val="24"/>
          <w:lang w:val="en-US" w:eastAsia="en-GB"/>
        </w:rPr>
        <w:t>, L., Dory, V.</w:t>
      </w:r>
      <w:r w:rsidR="007747BF">
        <w:rPr>
          <w:rFonts w:ascii="Times New Roman" w:eastAsia="Times New Roman" w:hAnsi="Times New Roman" w:cs="Times New Roman"/>
          <w:sz w:val="24"/>
          <w:szCs w:val="24"/>
          <w:lang w:val="en-US" w:eastAsia="en-GB"/>
        </w:rPr>
        <w:t xml:space="preserve"> &amp; </w:t>
      </w:r>
      <w:proofErr w:type="spellStart"/>
      <w:r w:rsidR="000B313A">
        <w:rPr>
          <w:rFonts w:ascii="Times New Roman" w:eastAsia="Times New Roman" w:hAnsi="Times New Roman" w:cs="Times New Roman"/>
          <w:sz w:val="24"/>
          <w:szCs w:val="24"/>
          <w:lang w:val="en-US" w:eastAsia="en-GB"/>
        </w:rPr>
        <w:t>Durning</w:t>
      </w:r>
      <w:proofErr w:type="spellEnd"/>
      <w:r w:rsidR="000B313A">
        <w:rPr>
          <w:rFonts w:ascii="Times New Roman" w:eastAsia="Times New Roman" w:hAnsi="Times New Roman" w:cs="Times New Roman"/>
          <w:sz w:val="24"/>
          <w:szCs w:val="24"/>
          <w:lang w:val="en-US" w:eastAsia="en-GB"/>
        </w:rPr>
        <w:t>, S.J.</w:t>
      </w:r>
      <w:r w:rsidRPr="007504B1">
        <w:rPr>
          <w:rFonts w:ascii="Times New Roman" w:eastAsia="Times New Roman" w:hAnsi="Times New Roman" w:cs="Times New Roman"/>
          <w:sz w:val="24"/>
          <w:szCs w:val="24"/>
          <w:lang w:val="en-US" w:eastAsia="en-GB"/>
        </w:rPr>
        <w:t xml:space="preserve"> </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2020</w:t>
      </w:r>
      <w:r w:rsidR="00390838">
        <w:rPr>
          <w:rFonts w:ascii="Times New Roman" w:eastAsia="Times New Roman" w:hAnsi="Times New Roman" w:cs="Times New Roman"/>
          <w:sz w:val="24"/>
          <w:szCs w:val="24"/>
          <w:lang w:val="en-US" w:eastAsia="en-GB"/>
        </w:rPr>
        <w:t>)</w:t>
      </w:r>
      <w:r w:rsidRPr="007504B1">
        <w:rPr>
          <w:rFonts w:ascii="Times New Roman" w:eastAsia="Times New Roman" w:hAnsi="Times New Roman" w:cs="Times New Roman"/>
          <w:sz w:val="24"/>
          <w:szCs w:val="24"/>
          <w:lang w:val="en-US" w:eastAsia="en-GB"/>
        </w:rPr>
        <w:t xml:space="preserve">. Mapping clinical reasoning literature across the health professions: a scoping review. </w:t>
      </w:r>
      <w:r w:rsidRPr="007504B1">
        <w:rPr>
          <w:rFonts w:ascii="Times New Roman" w:eastAsia="Times New Roman" w:hAnsi="Times New Roman" w:cs="Times New Roman"/>
          <w:iCs/>
          <w:sz w:val="24"/>
          <w:szCs w:val="24"/>
          <w:lang w:val="en-US" w:eastAsia="en-GB"/>
        </w:rPr>
        <w:t>BMC Med Educ.</w:t>
      </w:r>
      <w:r w:rsidRPr="007504B1">
        <w:rPr>
          <w:rFonts w:ascii="Times New Roman" w:eastAsia="Times New Roman" w:hAnsi="Times New Roman" w:cs="Times New Roman"/>
          <w:sz w:val="24"/>
          <w:szCs w:val="24"/>
          <w:lang w:val="en-US" w:eastAsia="en-GB"/>
        </w:rPr>
        <w:t xml:space="preserve"> 20(1):107. doi:10.1186/s12909-020-02012-9</w:t>
      </w:r>
    </w:p>
    <w:sectPr w:rsidR="00DB374A" w:rsidRPr="00E604DB" w:rsidSect="002C1745">
      <w:headerReference w:type="default" r:id="rId18"/>
      <w:footerReference w:type="default" r:id="rId19"/>
      <w:pgSz w:w="11906" w:h="16838"/>
      <w:pgMar w:top="1417" w:right="1701" w:bottom="709" w:left="1701" w:header="142" w:footer="2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7F37" w14:textId="77777777" w:rsidR="00D76761" w:rsidRDefault="00D76761" w:rsidP="00BC438F">
      <w:pPr>
        <w:spacing w:after="0" w:line="240" w:lineRule="auto"/>
      </w:pPr>
      <w:r>
        <w:separator/>
      </w:r>
    </w:p>
  </w:endnote>
  <w:endnote w:type="continuationSeparator" w:id="0">
    <w:p w14:paraId="72E67E28" w14:textId="77777777" w:rsidR="00D76761" w:rsidRDefault="00D76761" w:rsidP="00BC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585C" w14:textId="0B4AB1BC" w:rsidR="002C1745" w:rsidRDefault="002C1745" w:rsidP="002C1745">
    <w:pPr>
      <w:pStyle w:val="Piedepgina"/>
      <w:jc w:val="center"/>
    </w:pPr>
    <w:r w:rsidRPr="002D04D1">
      <w:rPr>
        <w:b/>
      </w:rPr>
      <w:t>Vol. 9, Núm. 1</w:t>
    </w:r>
    <w:r>
      <w:rPr>
        <w:b/>
      </w:rPr>
      <w:t>8</w:t>
    </w:r>
    <w:r w:rsidRPr="002D04D1">
      <w:rPr>
        <w:b/>
      </w:rPr>
      <w:t xml:space="preserve">                   </w:t>
    </w:r>
    <w:r>
      <w:rPr>
        <w:b/>
      </w:rPr>
      <w:t xml:space="preserve">Julio - </w:t>
    </w:r>
    <w:proofErr w:type="gramStart"/>
    <w:r>
      <w:rPr>
        <w:b/>
      </w:rPr>
      <w:t>Diciembre</w:t>
    </w:r>
    <w:proofErr w:type="gramEnd"/>
    <w:r w:rsidRPr="002D04D1">
      <w:rPr>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23E8" w14:textId="77777777" w:rsidR="00D76761" w:rsidRDefault="00D76761" w:rsidP="00BC438F">
      <w:pPr>
        <w:spacing w:after="0" w:line="240" w:lineRule="auto"/>
      </w:pPr>
      <w:r>
        <w:separator/>
      </w:r>
    </w:p>
  </w:footnote>
  <w:footnote w:type="continuationSeparator" w:id="0">
    <w:p w14:paraId="388F00DC" w14:textId="77777777" w:rsidR="00D76761" w:rsidRDefault="00D76761" w:rsidP="00BC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4B93" w14:textId="47A0ABE4" w:rsidR="00BC438F" w:rsidRDefault="002C1745" w:rsidP="002C1745">
    <w:pPr>
      <w:pStyle w:val="Encabezado"/>
      <w:jc w:val="center"/>
    </w:pPr>
    <w:r w:rsidRPr="006A1F3B">
      <w:rPr>
        <w:noProof/>
      </w:rPr>
      <w:drawing>
        <wp:inline distT="0" distB="0" distL="0" distR="0" wp14:anchorId="79EF2CA8" wp14:editId="67911946">
          <wp:extent cx="4845050" cy="704850"/>
          <wp:effectExtent l="0" t="0" r="0" b="0"/>
          <wp:docPr id="18" name="Imagen 1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p w14:paraId="1BF6FB5D" w14:textId="77777777" w:rsidR="00BC438F" w:rsidRDefault="00BC43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02765"/>
    <w:multiLevelType w:val="hybridMultilevel"/>
    <w:tmpl w:val="095C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00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4A"/>
    <w:rsid w:val="00051DAB"/>
    <w:rsid w:val="0005570A"/>
    <w:rsid w:val="00055DED"/>
    <w:rsid w:val="00077F57"/>
    <w:rsid w:val="0009383B"/>
    <w:rsid w:val="000B313A"/>
    <w:rsid w:val="00131A43"/>
    <w:rsid w:val="00152BCC"/>
    <w:rsid w:val="001946FB"/>
    <w:rsid w:val="001A0C76"/>
    <w:rsid w:val="001E71B9"/>
    <w:rsid w:val="00215061"/>
    <w:rsid w:val="002A3CC9"/>
    <w:rsid w:val="002C1745"/>
    <w:rsid w:val="002F4D9F"/>
    <w:rsid w:val="00352087"/>
    <w:rsid w:val="003739C2"/>
    <w:rsid w:val="003748A4"/>
    <w:rsid w:val="0038372A"/>
    <w:rsid w:val="00390838"/>
    <w:rsid w:val="003A34F3"/>
    <w:rsid w:val="003A49F6"/>
    <w:rsid w:val="003D40C5"/>
    <w:rsid w:val="0040755B"/>
    <w:rsid w:val="0040760A"/>
    <w:rsid w:val="00420C72"/>
    <w:rsid w:val="00425DF9"/>
    <w:rsid w:val="004F7D33"/>
    <w:rsid w:val="005265F0"/>
    <w:rsid w:val="005B516F"/>
    <w:rsid w:val="005E5417"/>
    <w:rsid w:val="005F7D74"/>
    <w:rsid w:val="00615858"/>
    <w:rsid w:val="006E072A"/>
    <w:rsid w:val="006E39F8"/>
    <w:rsid w:val="006F047D"/>
    <w:rsid w:val="00732C6D"/>
    <w:rsid w:val="007504B1"/>
    <w:rsid w:val="007747BF"/>
    <w:rsid w:val="00775DF6"/>
    <w:rsid w:val="007F7EC1"/>
    <w:rsid w:val="00873682"/>
    <w:rsid w:val="008A4307"/>
    <w:rsid w:val="008D1B40"/>
    <w:rsid w:val="008E7597"/>
    <w:rsid w:val="008F739E"/>
    <w:rsid w:val="0095447C"/>
    <w:rsid w:val="009937EF"/>
    <w:rsid w:val="0099503B"/>
    <w:rsid w:val="0099757D"/>
    <w:rsid w:val="00A60F6B"/>
    <w:rsid w:val="00A70393"/>
    <w:rsid w:val="00A70E84"/>
    <w:rsid w:val="00AA7B1B"/>
    <w:rsid w:val="00AB1173"/>
    <w:rsid w:val="00B37789"/>
    <w:rsid w:val="00B4688D"/>
    <w:rsid w:val="00B56063"/>
    <w:rsid w:val="00B97928"/>
    <w:rsid w:val="00BC438F"/>
    <w:rsid w:val="00C40AA7"/>
    <w:rsid w:val="00C61626"/>
    <w:rsid w:val="00C6514B"/>
    <w:rsid w:val="00C6761B"/>
    <w:rsid w:val="00C957EA"/>
    <w:rsid w:val="00D07293"/>
    <w:rsid w:val="00D10C64"/>
    <w:rsid w:val="00D229E4"/>
    <w:rsid w:val="00D324D7"/>
    <w:rsid w:val="00D33AB8"/>
    <w:rsid w:val="00D357C7"/>
    <w:rsid w:val="00D423A0"/>
    <w:rsid w:val="00D43F05"/>
    <w:rsid w:val="00D60D30"/>
    <w:rsid w:val="00D7312E"/>
    <w:rsid w:val="00D76761"/>
    <w:rsid w:val="00D804C0"/>
    <w:rsid w:val="00DA1D96"/>
    <w:rsid w:val="00DB374A"/>
    <w:rsid w:val="00DE0EC7"/>
    <w:rsid w:val="00DE7070"/>
    <w:rsid w:val="00E14737"/>
    <w:rsid w:val="00E16EC2"/>
    <w:rsid w:val="00E604DB"/>
    <w:rsid w:val="00E71234"/>
    <w:rsid w:val="00EA116A"/>
    <w:rsid w:val="00EA3529"/>
    <w:rsid w:val="00ED71C4"/>
    <w:rsid w:val="00F00001"/>
    <w:rsid w:val="00F24E89"/>
    <w:rsid w:val="00F440C8"/>
    <w:rsid w:val="00F47DEC"/>
    <w:rsid w:val="00F630C1"/>
    <w:rsid w:val="00F74219"/>
    <w:rsid w:val="00FA6184"/>
    <w:rsid w:val="00FC35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AD51"/>
  <w15:docId w15:val="{18BA3EBF-0D8B-48D8-BCE9-CC674AB6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basedOn w:val="Fuentedeprrafopredeter"/>
    <w:unhideWhenUsed/>
    <w:rsid w:val="009975BE"/>
    <w:rPr>
      <w:color w:val="0563C1" w:themeColor="hyperlink"/>
      <w:u w:val="single"/>
    </w:rPr>
  </w:style>
  <w:style w:type="character" w:styleId="Mencinsinresolver">
    <w:name w:val="Unresolved Mention"/>
    <w:basedOn w:val="Fuentedeprrafopredeter"/>
    <w:uiPriority w:val="99"/>
    <w:semiHidden/>
    <w:unhideWhenUsed/>
    <w:rsid w:val="009975BE"/>
    <w:rPr>
      <w:color w:val="605E5C"/>
      <w:shd w:val="clear" w:color="auto" w:fill="E1DFDD"/>
    </w:rPr>
  </w:style>
  <w:style w:type="character" w:styleId="Refdecomentario">
    <w:name w:val="annotation reference"/>
    <w:basedOn w:val="Fuentedeprrafopredeter"/>
    <w:uiPriority w:val="99"/>
    <w:semiHidden/>
    <w:unhideWhenUsed/>
    <w:rsid w:val="00812560"/>
    <w:rPr>
      <w:sz w:val="16"/>
      <w:szCs w:val="16"/>
    </w:rPr>
  </w:style>
  <w:style w:type="paragraph" w:styleId="Textocomentario">
    <w:name w:val="annotation text"/>
    <w:basedOn w:val="Normal"/>
    <w:link w:val="TextocomentarioCar"/>
    <w:uiPriority w:val="99"/>
    <w:semiHidden/>
    <w:unhideWhenUsed/>
    <w:rsid w:val="008125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2560"/>
    <w:rPr>
      <w:sz w:val="20"/>
      <w:szCs w:val="20"/>
    </w:rPr>
  </w:style>
  <w:style w:type="paragraph" w:styleId="Asuntodelcomentario">
    <w:name w:val="annotation subject"/>
    <w:basedOn w:val="Textocomentario"/>
    <w:next w:val="Textocomentario"/>
    <w:link w:val="AsuntodelcomentarioCar"/>
    <w:uiPriority w:val="99"/>
    <w:semiHidden/>
    <w:unhideWhenUsed/>
    <w:rsid w:val="00812560"/>
    <w:rPr>
      <w:b/>
      <w:bCs/>
    </w:rPr>
  </w:style>
  <w:style w:type="character" w:customStyle="1" w:styleId="AsuntodelcomentarioCar">
    <w:name w:val="Asunto del comentario Car"/>
    <w:basedOn w:val="TextocomentarioCar"/>
    <w:link w:val="Asuntodelcomentario"/>
    <w:uiPriority w:val="99"/>
    <w:semiHidden/>
    <w:rsid w:val="00812560"/>
    <w:rPr>
      <w:b/>
      <w:bCs/>
      <w:sz w:val="20"/>
      <w:szCs w:val="20"/>
    </w:rPr>
  </w:style>
  <w:style w:type="paragraph" w:styleId="Prrafodelista">
    <w:name w:val="List Paragraph"/>
    <w:basedOn w:val="Normal"/>
    <w:uiPriority w:val="34"/>
    <w:qFormat/>
    <w:rsid w:val="003144D9"/>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C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38F"/>
  </w:style>
  <w:style w:type="paragraph" w:styleId="Piedepgina">
    <w:name w:val="footer"/>
    <w:basedOn w:val="Normal"/>
    <w:link w:val="PiedepginaCar"/>
    <w:uiPriority w:val="99"/>
    <w:unhideWhenUsed/>
    <w:rsid w:val="00BC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38F"/>
  </w:style>
  <w:style w:type="paragraph" w:customStyle="1" w:styleId="Articletitle">
    <w:name w:val="Article title"/>
    <w:basedOn w:val="Normal"/>
    <w:next w:val="Normal"/>
    <w:qFormat/>
    <w:rsid w:val="00BC438F"/>
    <w:pPr>
      <w:spacing w:after="120" w:line="360" w:lineRule="auto"/>
    </w:pPr>
    <w:rPr>
      <w:rFonts w:ascii="Times New Roman" w:eastAsia="Times New Roman" w:hAnsi="Times New Roman" w:cs="Times New Roman"/>
      <w:b/>
      <w:sz w:val="28"/>
      <w:szCs w:val="24"/>
      <w:lang w:val="en-GB" w:eastAsia="en-GB"/>
    </w:rPr>
  </w:style>
  <w:style w:type="paragraph" w:customStyle="1" w:styleId="Keywords">
    <w:name w:val="Keywords"/>
    <w:basedOn w:val="Normal"/>
    <w:next w:val="Normal"/>
    <w:qFormat/>
    <w:rsid w:val="008F739E"/>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References">
    <w:name w:val="References"/>
    <w:basedOn w:val="Normal"/>
    <w:qFormat/>
    <w:rsid w:val="00AA7B1B"/>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styleId="HTMLconformatoprevio">
    <w:name w:val="HTML Preformatted"/>
    <w:basedOn w:val="Normal"/>
    <w:link w:val="HTMLconformatoprevioCar"/>
    <w:uiPriority w:val="99"/>
    <w:unhideWhenUsed/>
    <w:rsid w:val="002C1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2C1745"/>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396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rardo.escalera@unach.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rcid.org/0000-0003-2126-784X"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orcid.org/0000-0002-9985-390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5191-3462" TargetMode="External"/><Relationship Id="rId5" Type="http://schemas.openxmlformats.org/officeDocument/2006/relationships/settings" Target="settings.xml"/><Relationship Id="rId15" Type="http://schemas.openxmlformats.org/officeDocument/2006/relationships/hyperlink" Target="mailto:javier.moralescs@uanl.edu.mx" TargetMode="External"/><Relationship Id="rId10" Type="http://schemas.openxmlformats.org/officeDocument/2006/relationships/hyperlink" Target="https://orcid.org/0000-0002-0628-2446"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lfred725@hotmail.com" TargetMode="External"/><Relationship Id="rId14" Type="http://schemas.openxmlformats.org/officeDocument/2006/relationships/hyperlink" Target="https://orcid.org/0000-0002-6549-37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9oXQc07LOv3XZu03JUgBZAuQ8A==">AMUW2mUkOoVfLER6Dt7eMnBGKPhiQO8RMiVlbq59KlR707UjQPZsa0rC4z60LydZqfzPtadOSMOBVzs3fwI7QBtaQWYsmLFoXn2Jmv4mHHDLmclUmYl9zDG3MIVFBHDPf4Vj1hiIGNXq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3F83B5-40FA-4AAB-BEF9-97AC2B29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5110</TotalTime>
  <Pages>10</Pages>
  <Words>2993</Words>
  <Characters>16462</Characters>
  <Application>Microsoft Office Word</Application>
  <DocSecurity>0</DocSecurity>
  <Lines>137</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BRIONES</dc:creator>
  <cp:lastModifiedBy>Gustavo Toledo</cp:lastModifiedBy>
  <cp:revision>11</cp:revision>
  <dcterms:created xsi:type="dcterms:W3CDTF">2022-11-17T04:55:00Z</dcterms:created>
  <dcterms:modified xsi:type="dcterms:W3CDTF">2022-11-23T16:17:00Z</dcterms:modified>
</cp:coreProperties>
</file>