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BF2E" w14:textId="3881A24B" w:rsidR="00FF0CA7" w:rsidRPr="00F14D2D" w:rsidRDefault="0034040C" w:rsidP="0034040C">
      <w:pPr>
        <w:pStyle w:val="xmsonormal"/>
        <w:shd w:val="clear" w:color="auto" w:fill="FFFFFF"/>
        <w:spacing w:before="240" w:beforeAutospacing="0" w:after="240" w:afterAutospacing="0" w:line="360" w:lineRule="auto"/>
        <w:jc w:val="right"/>
        <w:rPr>
          <w:b/>
          <w:bdr w:val="none" w:sz="0" w:space="0" w:color="auto" w:frame="1"/>
        </w:rPr>
      </w:pPr>
      <w:bookmarkStart w:id="0" w:name="_vjj0rc33pwf" w:colFirst="0" w:colLast="0"/>
      <w:bookmarkEnd w:id="0"/>
      <w:r w:rsidRPr="002D04D1">
        <w:rPr>
          <w:b/>
          <w:i/>
          <w:color w:val="000000"/>
          <w:szCs w:val="20"/>
        </w:rPr>
        <w:t>Artículos científicos</w:t>
      </w:r>
    </w:p>
    <w:p w14:paraId="0B81EE2F" w14:textId="3AB770E3" w:rsidR="00642471" w:rsidRPr="0034040C" w:rsidRDefault="00642471" w:rsidP="0034040C">
      <w:pPr>
        <w:pStyle w:val="xmsonormal"/>
        <w:shd w:val="clear" w:color="auto" w:fill="FFFFFF"/>
        <w:spacing w:before="0" w:beforeAutospacing="0" w:after="0" w:afterAutospacing="0" w:line="276" w:lineRule="auto"/>
        <w:jc w:val="right"/>
        <w:rPr>
          <w:rFonts w:ascii="Calibri" w:hAnsi="Calibri" w:cs="Calibri"/>
          <w:b/>
          <w:color w:val="000000"/>
          <w:sz w:val="32"/>
          <w:szCs w:val="32"/>
        </w:rPr>
      </w:pPr>
      <w:r w:rsidRPr="0034040C">
        <w:rPr>
          <w:rFonts w:ascii="Calibri" w:hAnsi="Calibri" w:cs="Calibri"/>
          <w:b/>
          <w:color w:val="000000"/>
          <w:sz w:val="32"/>
          <w:szCs w:val="32"/>
        </w:rPr>
        <w:t>Análisis de las causas representativas de abandono escolar en un sistema de Universidad Virtual durante un lustro</w:t>
      </w:r>
    </w:p>
    <w:p w14:paraId="129B4004" w14:textId="77777777" w:rsidR="00642471" w:rsidRPr="0034040C" w:rsidRDefault="00642471" w:rsidP="0034040C">
      <w:pPr>
        <w:pStyle w:val="xmsonormal"/>
        <w:shd w:val="clear" w:color="auto" w:fill="FFFFFF"/>
        <w:spacing w:before="0" w:beforeAutospacing="0" w:after="0" w:afterAutospacing="0" w:line="276" w:lineRule="auto"/>
        <w:jc w:val="right"/>
        <w:rPr>
          <w:rFonts w:ascii="Calibri" w:hAnsi="Calibri" w:cs="Calibri"/>
          <w:b/>
          <w:color w:val="000000"/>
        </w:rPr>
      </w:pPr>
    </w:p>
    <w:p w14:paraId="68F3A31B" w14:textId="77777777" w:rsidR="00642471" w:rsidRPr="004A3D6C" w:rsidRDefault="00642471" w:rsidP="0034040C">
      <w:pPr>
        <w:spacing w:line="276" w:lineRule="auto"/>
        <w:jc w:val="right"/>
        <w:rPr>
          <w:rFonts w:ascii="Calibri" w:eastAsia="Times New Roman" w:hAnsi="Calibri" w:cs="Calibri"/>
          <w:b/>
          <w:i/>
          <w:iCs/>
          <w:color w:val="000000"/>
          <w:sz w:val="28"/>
          <w:szCs w:val="28"/>
          <w:lang w:val="en-US" w:eastAsia="es-MX"/>
        </w:rPr>
      </w:pPr>
      <w:r w:rsidRPr="004A3D6C">
        <w:rPr>
          <w:rFonts w:ascii="Calibri" w:eastAsia="Times New Roman" w:hAnsi="Calibri" w:cs="Calibri"/>
          <w:b/>
          <w:i/>
          <w:iCs/>
          <w:color w:val="000000"/>
          <w:sz w:val="28"/>
          <w:szCs w:val="28"/>
          <w:lang w:val="en-US" w:eastAsia="es-MX"/>
        </w:rPr>
        <w:t>Analysis of the main causes for school dropout in a Virtual University over a five-year period</w:t>
      </w:r>
    </w:p>
    <w:p w14:paraId="59165960" w14:textId="6CF89126" w:rsidR="00642471" w:rsidRPr="00F14D2D" w:rsidRDefault="00026F9B" w:rsidP="00642471">
      <w:pPr>
        <w:pStyle w:val="xmsonormal"/>
        <w:shd w:val="clear" w:color="auto" w:fill="FFFFFF"/>
        <w:spacing w:before="0" w:beforeAutospacing="0" w:after="0" w:afterAutospacing="0" w:line="330" w:lineRule="atLeast"/>
        <w:jc w:val="both"/>
        <w:rPr>
          <w:rFonts w:ascii="Calibri" w:hAnsi="Calibri" w:cs="Calibri"/>
          <w:sz w:val="22"/>
          <w:szCs w:val="22"/>
          <w:lang w:val="en-US"/>
        </w:rPr>
      </w:pPr>
      <w:r w:rsidRPr="00F14D2D">
        <w:rPr>
          <w:rFonts w:ascii="Calibri" w:hAnsi="Calibri" w:cs="Calibri"/>
          <w:sz w:val="22"/>
          <w:szCs w:val="22"/>
          <w:lang w:val="en-US"/>
        </w:rPr>
        <w:t xml:space="preserve"> </w:t>
      </w:r>
    </w:p>
    <w:p w14:paraId="496FA844" w14:textId="77777777" w:rsidR="005D0499" w:rsidRPr="0034040C" w:rsidRDefault="005D0499" w:rsidP="0034040C">
      <w:pPr>
        <w:spacing w:after="0" w:line="276" w:lineRule="auto"/>
        <w:jc w:val="right"/>
        <w:rPr>
          <w:rFonts w:eastAsia="Times New Roman" w:cstheme="minorHAnsi"/>
          <w:b/>
          <w:bCs/>
          <w:sz w:val="24"/>
          <w:szCs w:val="24"/>
          <w:lang w:eastAsia="es-MX"/>
        </w:rPr>
      </w:pPr>
      <w:r w:rsidRPr="0034040C">
        <w:rPr>
          <w:rFonts w:eastAsia="Times New Roman" w:cstheme="minorHAnsi"/>
          <w:b/>
          <w:bCs/>
          <w:sz w:val="24"/>
          <w:szCs w:val="24"/>
          <w:lang w:eastAsia="es-MX"/>
        </w:rPr>
        <w:t xml:space="preserve">Adriana Loreley Estrada de León </w:t>
      </w:r>
    </w:p>
    <w:p w14:paraId="1D29A935" w14:textId="77777777" w:rsidR="00ED56EF" w:rsidRDefault="005D0499" w:rsidP="0034040C">
      <w:pPr>
        <w:spacing w:after="0" w:line="276" w:lineRule="auto"/>
        <w:jc w:val="right"/>
        <w:rPr>
          <w:rFonts w:ascii="Times New Roman" w:eastAsia="Times New Roman" w:hAnsi="Times New Roman" w:cs="Times New Roman"/>
          <w:bCs/>
          <w:sz w:val="24"/>
          <w:szCs w:val="24"/>
          <w:lang w:eastAsia="es-MX"/>
        </w:rPr>
      </w:pPr>
      <w:r w:rsidRPr="00F14D2D">
        <w:rPr>
          <w:rFonts w:ascii="Times New Roman" w:eastAsia="Times New Roman" w:hAnsi="Times New Roman" w:cs="Times New Roman"/>
          <w:bCs/>
          <w:sz w:val="24"/>
          <w:szCs w:val="24"/>
          <w:lang w:eastAsia="es-MX"/>
        </w:rPr>
        <w:t xml:space="preserve"> Universidad de Guadalajara</w:t>
      </w:r>
    </w:p>
    <w:p w14:paraId="1CA644FF" w14:textId="40539E05" w:rsidR="00F14D2D" w:rsidRPr="0034040C" w:rsidRDefault="009A7254" w:rsidP="0034040C">
      <w:pPr>
        <w:spacing w:after="0" w:line="276" w:lineRule="auto"/>
        <w:jc w:val="right"/>
        <w:rPr>
          <w:rFonts w:eastAsia="Times New Roman" w:cstheme="minorHAnsi"/>
          <w:bCs/>
          <w:sz w:val="24"/>
          <w:szCs w:val="24"/>
          <w:lang w:eastAsia="es-MX"/>
        </w:rPr>
      </w:pPr>
      <w:r w:rsidRPr="0034040C">
        <w:rPr>
          <w:rFonts w:eastAsia="Times New Roman" w:cstheme="minorHAnsi"/>
          <w:bCs/>
          <w:color w:val="FF0000"/>
          <w:sz w:val="24"/>
          <w:szCs w:val="24"/>
          <w:lang w:eastAsia="es-MX"/>
        </w:rPr>
        <w:t>loreley.estrada@suv.udg.mx</w:t>
      </w:r>
    </w:p>
    <w:p w14:paraId="7DC15934" w14:textId="48DDCE8D" w:rsidR="009A7254" w:rsidRPr="0034040C" w:rsidRDefault="00720C0F" w:rsidP="0034040C">
      <w:pPr>
        <w:spacing w:after="0" w:line="276" w:lineRule="auto"/>
        <w:jc w:val="right"/>
        <w:rPr>
          <w:rFonts w:ascii="Times New Roman" w:eastAsia="Times New Roman" w:hAnsi="Times New Roman" w:cs="Times New Roman"/>
          <w:bCs/>
          <w:sz w:val="24"/>
          <w:szCs w:val="24"/>
          <w:lang w:eastAsia="es-MX"/>
        </w:rPr>
      </w:pPr>
      <w:r w:rsidRPr="0034040C">
        <w:rPr>
          <w:rFonts w:ascii="Times New Roman" w:eastAsia="Times New Roman" w:hAnsi="Times New Roman" w:cs="Times New Roman"/>
          <w:bCs/>
          <w:sz w:val="24"/>
          <w:szCs w:val="24"/>
          <w:lang w:eastAsia="es-MX"/>
        </w:rPr>
        <w:t>https://orcid.org/</w:t>
      </w:r>
      <w:r w:rsidR="00860074" w:rsidRPr="0034040C">
        <w:rPr>
          <w:rFonts w:ascii="Times New Roman" w:eastAsia="Times New Roman" w:hAnsi="Times New Roman" w:cs="Times New Roman"/>
          <w:bCs/>
          <w:sz w:val="24"/>
          <w:szCs w:val="24"/>
          <w:lang w:eastAsia="es-MX"/>
        </w:rPr>
        <w:t>0000-0002-4063-8266</w:t>
      </w:r>
    </w:p>
    <w:p w14:paraId="08EFBEE9" w14:textId="77777777" w:rsidR="00F14D2D" w:rsidRPr="0034040C" w:rsidRDefault="00F14D2D" w:rsidP="0034040C">
      <w:pPr>
        <w:spacing w:after="0" w:line="276" w:lineRule="auto"/>
        <w:jc w:val="right"/>
        <w:rPr>
          <w:rFonts w:ascii="Times New Roman" w:eastAsia="Times New Roman" w:hAnsi="Times New Roman" w:cs="Times New Roman"/>
          <w:bCs/>
          <w:sz w:val="24"/>
          <w:szCs w:val="24"/>
          <w:lang w:eastAsia="es-MX"/>
        </w:rPr>
      </w:pPr>
    </w:p>
    <w:p w14:paraId="7D88202A" w14:textId="77777777" w:rsidR="005D0499" w:rsidRPr="0034040C" w:rsidRDefault="005D0499" w:rsidP="0034040C">
      <w:pPr>
        <w:spacing w:after="0" w:line="276" w:lineRule="auto"/>
        <w:jc w:val="right"/>
        <w:rPr>
          <w:rFonts w:eastAsia="Times New Roman" w:cstheme="minorHAnsi"/>
          <w:b/>
          <w:bCs/>
          <w:sz w:val="24"/>
          <w:szCs w:val="24"/>
          <w:lang w:eastAsia="es-MX"/>
        </w:rPr>
      </w:pPr>
      <w:r w:rsidRPr="0034040C">
        <w:rPr>
          <w:rFonts w:eastAsia="Times New Roman" w:cstheme="minorHAnsi"/>
          <w:b/>
          <w:bCs/>
          <w:sz w:val="24"/>
          <w:szCs w:val="24"/>
          <w:lang w:eastAsia="es-MX"/>
        </w:rPr>
        <w:t>Evangelina Medellín Rodríguez</w:t>
      </w:r>
    </w:p>
    <w:p w14:paraId="6A46EA42" w14:textId="7509BE03" w:rsidR="005D0499" w:rsidRPr="00F14D2D" w:rsidRDefault="005D0499" w:rsidP="0034040C">
      <w:pPr>
        <w:spacing w:after="0" w:line="276" w:lineRule="auto"/>
        <w:jc w:val="right"/>
        <w:rPr>
          <w:rFonts w:ascii="Times New Roman" w:eastAsia="Times New Roman" w:hAnsi="Times New Roman" w:cs="Times New Roman"/>
          <w:bCs/>
          <w:sz w:val="24"/>
          <w:szCs w:val="24"/>
          <w:lang w:eastAsia="es-MX"/>
        </w:rPr>
      </w:pPr>
      <w:r w:rsidRPr="00F14D2D">
        <w:rPr>
          <w:rFonts w:ascii="Times New Roman" w:eastAsia="Times New Roman" w:hAnsi="Times New Roman" w:cs="Times New Roman"/>
          <w:bCs/>
          <w:sz w:val="24"/>
          <w:szCs w:val="24"/>
          <w:lang w:eastAsia="es-MX"/>
        </w:rPr>
        <w:t>Universidad de Guadalajara</w:t>
      </w:r>
    </w:p>
    <w:p w14:paraId="3D95E1AF" w14:textId="0FD52757" w:rsidR="00EF5004" w:rsidRPr="0034040C" w:rsidRDefault="00EF5004" w:rsidP="0034040C">
      <w:pPr>
        <w:spacing w:after="0" w:line="276" w:lineRule="auto"/>
        <w:jc w:val="right"/>
        <w:rPr>
          <w:rFonts w:eastAsia="Times New Roman" w:cstheme="minorHAnsi"/>
          <w:bCs/>
          <w:color w:val="FF0000"/>
          <w:sz w:val="24"/>
          <w:szCs w:val="24"/>
          <w:lang w:eastAsia="es-MX"/>
        </w:rPr>
      </w:pPr>
      <w:r w:rsidRPr="0034040C">
        <w:rPr>
          <w:rFonts w:eastAsia="Times New Roman" w:cstheme="minorHAnsi"/>
          <w:bCs/>
          <w:color w:val="FF0000"/>
          <w:sz w:val="24"/>
          <w:szCs w:val="24"/>
          <w:lang w:eastAsia="es-MX"/>
        </w:rPr>
        <w:t>evangelina.medellin@suv.udg.mx</w:t>
      </w:r>
    </w:p>
    <w:p w14:paraId="39FFCC25" w14:textId="2C0B4EE1" w:rsidR="009A7254" w:rsidRPr="0034040C" w:rsidRDefault="00720C0F" w:rsidP="0034040C">
      <w:pPr>
        <w:spacing w:after="0" w:line="276" w:lineRule="auto"/>
        <w:jc w:val="right"/>
        <w:rPr>
          <w:rFonts w:ascii="Times New Roman" w:eastAsia="Times New Roman" w:hAnsi="Times New Roman" w:cs="Times New Roman"/>
          <w:bCs/>
          <w:sz w:val="24"/>
          <w:szCs w:val="24"/>
          <w:lang w:eastAsia="es-MX"/>
        </w:rPr>
      </w:pPr>
      <w:r w:rsidRPr="0034040C">
        <w:rPr>
          <w:rFonts w:ascii="Times New Roman" w:eastAsia="Times New Roman" w:hAnsi="Times New Roman" w:cs="Times New Roman"/>
          <w:bCs/>
          <w:sz w:val="24"/>
          <w:szCs w:val="24"/>
          <w:lang w:eastAsia="es-MX"/>
        </w:rPr>
        <w:t>https://orcid.org/</w:t>
      </w:r>
      <w:r w:rsidR="00D42710" w:rsidRPr="0034040C">
        <w:rPr>
          <w:rFonts w:ascii="Times New Roman" w:eastAsia="Times New Roman" w:hAnsi="Times New Roman" w:cs="Times New Roman"/>
          <w:bCs/>
          <w:sz w:val="24"/>
          <w:szCs w:val="24"/>
          <w:lang w:eastAsia="es-MX"/>
        </w:rPr>
        <w:t>0000-0003</w:t>
      </w:r>
      <w:r w:rsidR="00860074" w:rsidRPr="0034040C">
        <w:rPr>
          <w:rFonts w:ascii="Times New Roman" w:eastAsia="Times New Roman" w:hAnsi="Times New Roman" w:cs="Times New Roman"/>
          <w:bCs/>
          <w:sz w:val="24"/>
          <w:szCs w:val="24"/>
          <w:lang w:eastAsia="es-MX"/>
        </w:rPr>
        <w:t>-1061-3719</w:t>
      </w:r>
    </w:p>
    <w:p w14:paraId="6C3CE1B7" w14:textId="77777777" w:rsidR="00F14D2D" w:rsidRPr="0034040C" w:rsidRDefault="00F14D2D" w:rsidP="0034040C">
      <w:pPr>
        <w:spacing w:after="0" w:line="276" w:lineRule="auto"/>
        <w:jc w:val="right"/>
        <w:rPr>
          <w:rFonts w:ascii="Times New Roman" w:eastAsia="Times New Roman" w:hAnsi="Times New Roman" w:cs="Times New Roman"/>
          <w:bCs/>
          <w:sz w:val="24"/>
          <w:szCs w:val="24"/>
          <w:lang w:eastAsia="es-MX"/>
        </w:rPr>
      </w:pPr>
    </w:p>
    <w:p w14:paraId="25476B8E" w14:textId="77777777" w:rsidR="005D0499" w:rsidRPr="0034040C" w:rsidRDefault="005D0499" w:rsidP="0034040C">
      <w:pPr>
        <w:spacing w:after="0" w:line="276" w:lineRule="auto"/>
        <w:jc w:val="right"/>
        <w:rPr>
          <w:rFonts w:eastAsia="Times New Roman" w:cstheme="minorHAnsi"/>
          <w:b/>
          <w:bCs/>
          <w:sz w:val="24"/>
          <w:szCs w:val="24"/>
          <w:lang w:eastAsia="es-MX"/>
        </w:rPr>
      </w:pPr>
      <w:r w:rsidRPr="0034040C">
        <w:rPr>
          <w:rFonts w:eastAsia="Times New Roman" w:cstheme="minorHAnsi"/>
          <w:b/>
          <w:bCs/>
          <w:sz w:val="24"/>
          <w:szCs w:val="24"/>
          <w:lang w:eastAsia="es-MX"/>
        </w:rPr>
        <w:t>María del Roble García Treviño</w:t>
      </w:r>
    </w:p>
    <w:p w14:paraId="3FF5DE55" w14:textId="3B357D7F" w:rsidR="005D0499" w:rsidRPr="00F14D2D" w:rsidRDefault="005D0499" w:rsidP="0034040C">
      <w:pPr>
        <w:spacing w:after="0" w:line="276" w:lineRule="auto"/>
        <w:jc w:val="right"/>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Universidad de Guadalajara</w:t>
      </w:r>
    </w:p>
    <w:p w14:paraId="565F421D" w14:textId="7D2719DD" w:rsidR="00373397" w:rsidRPr="0034040C" w:rsidRDefault="00D42710" w:rsidP="0034040C">
      <w:pPr>
        <w:spacing w:after="0" w:line="276" w:lineRule="auto"/>
        <w:jc w:val="right"/>
        <w:rPr>
          <w:rFonts w:eastAsia="Times New Roman" w:cstheme="minorHAnsi"/>
          <w:bCs/>
          <w:color w:val="FF0000"/>
          <w:sz w:val="24"/>
          <w:szCs w:val="24"/>
          <w:lang w:eastAsia="es-MX"/>
        </w:rPr>
      </w:pPr>
      <w:r w:rsidRPr="0034040C">
        <w:rPr>
          <w:rFonts w:cstheme="minorHAnsi"/>
          <w:bCs/>
          <w:color w:val="FF0000"/>
        </w:rPr>
        <w:t>mroble.garcia@udgvirtual.udg.mx</w:t>
      </w:r>
    </w:p>
    <w:p w14:paraId="1F782735" w14:textId="6005DDF4" w:rsidR="00EF5004" w:rsidRPr="0034040C" w:rsidRDefault="00720C0F" w:rsidP="0034040C">
      <w:pPr>
        <w:spacing w:after="0" w:line="276" w:lineRule="auto"/>
        <w:jc w:val="right"/>
        <w:rPr>
          <w:rFonts w:ascii="Times New Roman" w:eastAsia="Times New Roman" w:hAnsi="Times New Roman" w:cs="Times New Roman"/>
          <w:sz w:val="24"/>
          <w:szCs w:val="24"/>
          <w:lang w:eastAsia="es-MX"/>
        </w:rPr>
      </w:pPr>
      <w:r w:rsidRPr="0034040C">
        <w:rPr>
          <w:rFonts w:ascii="Times New Roman" w:eastAsia="Times New Roman" w:hAnsi="Times New Roman" w:cs="Times New Roman"/>
          <w:sz w:val="24"/>
          <w:szCs w:val="24"/>
          <w:lang w:eastAsia="es-MX"/>
        </w:rPr>
        <w:t>h</w:t>
      </w:r>
      <w:r w:rsidR="004A3D6C">
        <w:rPr>
          <w:rFonts w:ascii="Times New Roman" w:eastAsia="Times New Roman" w:hAnsi="Times New Roman" w:cs="Times New Roman"/>
          <w:sz w:val="24"/>
          <w:szCs w:val="24"/>
          <w:lang w:eastAsia="es-MX"/>
        </w:rPr>
        <w:t>tt</w:t>
      </w:r>
      <w:r w:rsidRPr="0034040C">
        <w:rPr>
          <w:rFonts w:ascii="Times New Roman" w:eastAsia="Times New Roman" w:hAnsi="Times New Roman" w:cs="Times New Roman"/>
          <w:sz w:val="24"/>
          <w:szCs w:val="24"/>
          <w:lang w:eastAsia="es-MX"/>
        </w:rPr>
        <w:t>ps://orcid.org/</w:t>
      </w:r>
      <w:r w:rsidR="00860074" w:rsidRPr="0034040C">
        <w:rPr>
          <w:rFonts w:ascii="Times New Roman" w:eastAsia="Times New Roman" w:hAnsi="Times New Roman" w:cs="Times New Roman"/>
          <w:sz w:val="24"/>
          <w:szCs w:val="24"/>
          <w:lang w:eastAsia="es-MX"/>
        </w:rPr>
        <w:t>0000-0002-0421-1839</w:t>
      </w:r>
    </w:p>
    <w:p w14:paraId="0A6D13FB" w14:textId="77777777" w:rsidR="00B347A3" w:rsidRPr="0034040C" w:rsidRDefault="00B347A3" w:rsidP="00261366">
      <w:pPr>
        <w:spacing w:after="0" w:line="360" w:lineRule="auto"/>
        <w:rPr>
          <w:rFonts w:ascii="Times New Roman" w:eastAsia="Times New Roman" w:hAnsi="Times New Roman" w:cs="Times New Roman"/>
          <w:sz w:val="24"/>
          <w:szCs w:val="24"/>
          <w:lang w:eastAsia="es-MX"/>
        </w:rPr>
      </w:pPr>
    </w:p>
    <w:p w14:paraId="05BF7B7D" w14:textId="6E982D35" w:rsidR="00526366" w:rsidRPr="0034040C" w:rsidRDefault="00526366" w:rsidP="0034040C">
      <w:pPr>
        <w:spacing w:after="0" w:line="360" w:lineRule="auto"/>
        <w:rPr>
          <w:rFonts w:eastAsia="Times New Roman" w:cstheme="minorHAnsi"/>
          <w:b/>
          <w:bCs/>
          <w:sz w:val="28"/>
          <w:szCs w:val="28"/>
          <w:lang w:eastAsia="es-MX"/>
        </w:rPr>
      </w:pPr>
      <w:r w:rsidRPr="0034040C">
        <w:rPr>
          <w:rFonts w:eastAsia="Times New Roman" w:cstheme="minorHAnsi"/>
          <w:b/>
          <w:bCs/>
          <w:sz w:val="28"/>
          <w:szCs w:val="28"/>
          <w:lang w:eastAsia="es-MX"/>
        </w:rPr>
        <w:t>Resumen</w:t>
      </w:r>
    </w:p>
    <w:p w14:paraId="01A2A832" w14:textId="504E8462" w:rsidR="00814ABE" w:rsidRPr="00F14D2D" w:rsidRDefault="00814ABE" w:rsidP="00814ABE">
      <w:pPr>
        <w:spacing w:line="360" w:lineRule="auto"/>
        <w:jc w:val="both"/>
        <w:rPr>
          <w:rFonts w:ascii="Times New Roman" w:hAnsi="Times New Roman" w:cs="Times New Roman"/>
          <w:sz w:val="24"/>
          <w:szCs w:val="24"/>
          <w:shd w:val="clear" w:color="auto" w:fill="FFFFFF"/>
        </w:rPr>
      </w:pPr>
      <w:r w:rsidRPr="00F14D2D">
        <w:rPr>
          <w:rFonts w:ascii="Times New Roman" w:hAnsi="Times New Roman" w:cs="Times New Roman"/>
          <w:sz w:val="24"/>
          <w:szCs w:val="24"/>
          <w:shd w:val="clear" w:color="auto" w:fill="FFFFFF"/>
        </w:rPr>
        <w:t xml:space="preserve">El presente estudio tuvo como objeto la revisión de las variables asociadas a los factores que originaron que más de 1200 estudiantes dispusieron abandonar sus estudios de programas educativos en niveles bachillerato y pregrado ofertados en un Sistema de Universidad Virtual. El trabajo es un análisis descriptivo y retrospectivo, basado en la respuesta a la pregunta que se les formuló: ¿Cuáles son las causas por las que has pensado abandonar la carrera? La cuestión forma parte de un </w:t>
      </w:r>
      <w:r w:rsidR="001F77D3" w:rsidRPr="00F14D2D">
        <w:rPr>
          <w:rFonts w:ascii="Times New Roman" w:hAnsi="Times New Roman" w:cs="Times New Roman"/>
          <w:sz w:val="24"/>
          <w:szCs w:val="24"/>
          <w:shd w:val="clear" w:color="auto" w:fill="FFFFFF"/>
        </w:rPr>
        <w:t>cuestionario de Baja Voluntaria que los estudiantes contestan al momento de decidir retirarse la institución educativa</w:t>
      </w:r>
      <w:r w:rsidRPr="00F14D2D">
        <w:rPr>
          <w:rFonts w:ascii="Times New Roman" w:hAnsi="Times New Roman" w:cs="Times New Roman"/>
          <w:sz w:val="24"/>
          <w:szCs w:val="24"/>
          <w:shd w:val="clear" w:color="auto" w:fill="FFFFFF"/>
        </w:rPr>
        <w:t xml:space="preserve"> Se analizan las respuestas de 1298 encuestas que abarcan un quinquenio comprendido entre los años 2010 al 2014, atañen a cinco distintos programas educativos de pregrado y uno de bachillerato. Los resultados arrojaron que la causa con mayor número de menciones corresponde a la gestión y organización del tiempo, seguido por la carga laboral excesiva que impide el tiempo de estudio y en tercer término la respuesta fue, el cambio de carrera. A partir de los factores </w:t>
      </w:r>
      <w:r w:rsidRPr="00F14D2D">
        <w:rPr>
          <w:rFonts w:ascii="Times New Roman" w:hAnsi="Times New Roman" w:cs="Times New Roman"/>
          <w:sz w:val="24"/>
          <w:szCs w:val="24"/>
          <w:shd w:val="clear" w:color="auto" w:fill="FFFFFF"/>
        </w:rPr>
        <w:lastRenderedPageBreak/>
        <w:t>detonantes de abandono es factible diseñar y actualizar las estrategias de retención institucional con el fin de contribuir a disminuir las tasas de deserción escolar.</w:t>
      </w:r>
    </w:p>
    <w:p w14:paraId="2D5AA37D" w14:textId="4B963E97" w:rsidR="0069330C" w:rsidRPr="00ED56EF" w:rsidRDefault="0069330C" w:rsidP="0069330C">
      <w:pPr>
        <w:spacing w:line="360" w:lineRule="auto"/>
        <w:jc w:val="both"/>
        <w:rPr>
          <w:rFonts w:ascii="Times New Roman" w:eastAsia="Times New Roman" w:hAnsi="Times New Roman" w:cs="Times New Roman"/>
          <w:sz w:val="24"/>
          <w:szCs w:val="24"/>
          <w:lang w:eastAsia="es-MX"/>
        </w:rPr>
      </w:pPr>
      <w:r w:rsidRPr="0034040C">
        <w:rPr>
          <w:rFonts w:eastAsia="Times New Roman" w:cstheme="minorHAnsi"/>
          <w:b/>
          <w:bCs/>
          <w:sz w:val="28"/>
          <w:szCs w:val="28"/>
          <w:lang w:eastAsia="es-MX"/>
        </w:rPr>
        <w:t>Palabras clave</w:t>
      </w:r>
      <w:r w:rsidR="00ED56EF" w:rsidRPr="0034040C">
        <w:rPr>
          <w:rFonts w:eastAsia="Times New Roman" w:cstheme="minorHAnsi"/>
          <w:b/>
          <w:bCs/>
          <w:sz w:val="28"/>
          <w:szCs w:val="28"/>
          <w:lang w:eastAsia="es-MX"/>
        </w:rPr>
        <w:t>:</w:t>
      </w:r>
      <w:r w:rsidR="00ED56EF" w:rsidRPr="00ED56EF">
        <w:rPr>
          <w:rFonts w:ascii="Times New Roman" w:eastAsia="Times New Roman" w:hAnsi="Times New Roman" w:cs="Times New Roman"/>
          <w:sz w:val="24"/>
          <w:szCs w:val="24"/>
          <w:lang w:eastAsia="es-MX"/>
        </w:rPr>
        <w:t xml:space="preserve"> </w:t>
      </w:r>
      <w:r w:rsidR="00B347A3" w:rsidRPr="00ED56EF">
        <w:rPr>
          <w:rFonts w:ascii="Times New Roman" w:eastAsia="Times New Roman" w:hAnsi="Times New Roman" w:cs="Times New Roman"/>
          <w:sz w:val="24"/>
          <w:szCs w:val="24"/>
          <w:lang w:eastAsia="es-MX"/>
        </w:rPr>
        <w:t xml:space="preserve">Deserción escolar, </w:t>
      </w:r>
      <w:r w:rsidR="00ED56EF" w:rsidRPr="00ED56EF">
        <w:rPr>
          <w:rFonts w:ascii="Times New Roman" w:eastAsia="Times New Roman" w:hAnsi="Times New Roman" w:cs="Times New Roman"/>
          <w:sz w:val="24"/>
          <w:szCs w:val="24"/>
          <w:lang w:eastAsia="es-MX"/>
        </w:rPr>
        <w:t>Educación a distancia, A</w:t>
      </w:r>
      <w:r w:rsidRPr="00ED56EF">
        <w:rPr>
          <w:rFonts w:ascii="Times New Roman" w:eastAsia="Times New Roman" w:hAnsi="Times New Roman" w:cs="Times New Roman"/>
          <w:sz w:val="24"/>
          <w:szCs w:val="24"/>
          <w:lang w:eastAsia="es-MX"/>
        </w:rPr>
        <w:t>prendizaje en línea, estudiante universitario</w:t>
      </w:r>
      <w:r w:rsidR="0034040C">
        <w:rPr>
          <w:rFonts w:ascii="Times New Roman" w:eastAsia="Times New Roman" w:hAnsi="Times New Roman" w:cs="Times New Roman"/>
          <w:sz w:val="24"/>
          <w:szCs w:val="24"/>
          <w:lang w:eastAsia="es-MX"/>
        </w:rPr>
        <w:t>.</w:t>
      </w:r>
      <w:r w:rsidRPr="00ED56EF">
        <w:rPr>
          <w:rFonts w:ascii="Times New Roman" w:eastAsia="Times New Roman" w:hAnsi="Times New Roman" w:cs="Times New Roman"/>
          <w:sz w:val="24"/>
          <w:szCs w:val="24"/>
          <w:lang w:eastAsia="es-MX"/>
        </w:rPr>
        <w:t xml:space="preserve"> </w:t>
      </w:r>
    </w:p>
    <w:p w14:paraId="413FB12C" w14:textId="77777777" w:rsidR="0034040C" w:rsidRPr="004A3D6C" w:rsidRDefault="0034040C" w:rsidP="0034040C">
      <w:pPr>
        <w:spacing w:after="0" w:line="360" w:lineRule="auto"/>
        <w:rPr>
          <w:rFonts w:ascii="Times New Roman" w:eastAsia="Times New Roman" w:hAnsi="Times New Roman" w:cs="Times New Roman"/>
          <w:b/>
          <w:bCs/>
          <w:sz w:val="24"/>
          <w:szCs w:val="24"/>
          <w:lang w:eastAsia="es-MX"/>
        </w:rPr>
      </w:pPr>
    </w:p>
    <w:p w14:paraId="43E592F7" w14:textId="5DEBFC6C" w:rsidR="006F7F50" w:rsidRPr="004A3D6C" w:rsidRDefault="006F7F50" w:rsidP="0034040C">
      <w:pPr>
        <w:spacing w:after="0" w:line="360" w:lineRule="auto"/>
        <w:rPr>
          <w:rFonts w:eastAsia="Times New Roman" w:cstheme="minorHAnsi"/>
          <w:b/>
          <w:bCs/>
          <w:sz w:val="28"/>
          <w:szCs w:val="28"/>
          <w:lang w:val="en-US" w:eastAsia="es-MX"/>
        </w:rPr>
      </w:pPr>
      <w:r w:rsidRPr="004A3D6C">
        <w:rPr>
          <w:rFonts w:eastAsia="Times New Roman" w:cstheme="minorHAnsi"/>
          <w:b/>
          <w:bCs/>
          <w:sz w:val="28"/>
          <w:szCs w:val="28"/>
          <w:lang w:val="en-US" w:eastAsia="es-MX"/>
        </w:rPr>
        <w:t>Abstract</w:t>
      </w:r>
    </w:p>
    <w:p w14:paraId="7C430B7A" w14:textId="77777777" w:rsidR="00814ABE" w:rsidRPr="00F14D2D" w:rsidRDefault="00814ABE" w:rsidP="0034040C">
      <w:pPr>
        <w:spacing w:after="0" w:line="360" w:lineRule="auto"/>
        <w:jc w:val="both"/>
        <w:rPr>
          <w:rFonts w:ascii="Times New Roman" w:hAnsi="Times New Roman" w:cs="Times New Roman"/>
          <w:sz w:val="24"/>
          <w:szCs w:val="24"/>
          <w:shd w:val="clear" w:color="auto" w:fill="FFFFFF"/>
          <w:lang w:val="en-US"/>
        </w:rPr>
      </w:pPr>
      <w:r w:rsidRPr="00F14D2D">
        <w:rPr>
          <w:rFonts w:ascii="Times New Roman" w:hAnsi="Times New Roman" w:cs="Times New Roman"/>
          <w:sz w:val="24"/>
          <w:szCs w:val="24"/>
          <w:shd w:val="clear" w:color="auto" w:fill="FFFFFF"/>
          <w:lang w:val="en-US"/>
        </w:rPr>
        <w:t xml:space="preserve">The objective of the present work is to evaluate the different variables associated to the factors which caused over 1200 students from high school and undergraduate levels attending a virtual University, to drop out of school. This work is descriptive and retrospective, based on the following main question asked to every student; “Which are your reasons to abandon your program of study?” This question is part of a survey included in the drop out paperwork. A total of 1298 answers covering the years 2010 through 2014 from five different high school level programs and one BS program were analyzed. The analysis indicates that the most common cause is time management followed by excessive workload (from their daytime work) resulting in insufficient time for their respective programs and the third most common is change of major. Taking into account these major factors causing dropouts, it is now possible to update the institutional strategies in order to avoid this dropout rates. </w:t>
      </w:r>
    </w:p>
    <w:p w14:paraId="76A5D59F" w14:textId="4F8CD36B" w:rsidR="009A7254" w:rsidRPr="00F14D2D" w:rsidRDefault="0069330C" w:rsidP="0034040C">
      <w:pPr>
        <w:spacing w:after="0" w:line="360" w:lineRule="auto"/>
        <w:jc w:val="both"/>
        <w:rPr>
          <w:rFonts w:ascii="Times New Roman" w:eastAsia="Times New Roman" w:hAnsi="Times New Roman" w:cs="Times New Roman"/>
          <w:sz w:val="24"/>
          <w:szCs w:val="24"/>
          <w:lang w:val="en-US" w:eastAsia="es-MX"/>
        </w:rPr>
      </w:pPr>
      <w:r w:rsidRPr="004A3D6C">
        <w:rPr>
          <w:rFonts w:eastAsia="Times New Roman" w:cstheme="minorHAnsi"/>
          <w:b/>
          <w:bCs/>
          <w:sz w:val="28"/>
          <w:szCs w:val="28"/>
          <w:lang w:val="en-US" w:eastAsia="es-MX"/>
        </w:rPr>
        <w:t>Keywords:</w:t>
      </w:r>
      <w:r w:rsidRPr="00F14D2D">
        <w:rPr>
          <w:rFonts w:ascii="Times New Roman" w:eastAsia="Times New Roman" w:hAnsi="Times New Roman" w:cs="Times New Roman"/>
          <w:b/>
          <w:bCs/>
          <w:sz w:val="24"/>
          <w:szCs w:val="24"/>
          <w:lang w:val="en-US" w:eastAsia="es-MX"/>
        </w:rPr>
        <w:t xml:space="preserve"> </w:t>
      </w:r>
      <w:r w:rsidR="00ED56EF">
        <w:rPr>
          <w:rFonts w:ascii="Times New Roman" w:eastAsia="Times New Roman" w:hAnsi="Times New Roman" w:cs="Times New Roman"/>
          <w:bCs/>
          <w:sz w:val="24"/>
          <w:szCs w:val="24"/>
          <w:lang w:val="en-US" w:eastAsia="es-MX"/>
        </w:rPr>
        <w:t xml:space="preserve">Drop out, </w:t>
      </w:r>
      <w:r w:rsidR="004443D7" w:rsidRPr="00F14D2D">
        <w:rPr>
          <w:rFonts w:ascii="Times New Roman" w:eastAsia="Times New Roman" w:hAnsi="Times New Roman" w:cs="Times New Roman"/>
          <w:sz w:val="24"/>
          <w:szCs w:val="24"/>
          <w:lang w:val="en-US" w:eastAsia="es-MX"/>
        </w:rPr>
        <w:t>Distance education</w:t>
      </w:r>
      <w:r w:rsidR="00814ABE" w:rsidRPr="00F14D2D">
        <w:rPr>
          <w:rFonts w:ascii="Times New Roman" w:eastAsia="Times New Roman" w:hAnsi="Times New Roman" w:cs="Times New Roman"/>
          <w:sz w:val="24"/>
          <w:szCs w:val="24"/>
          <w:lang w:val="en-US" w:eastAsia="es-MX"/>
        </w:rPr>
        <w:t xml:space="preserve">, </w:t>
      </w:r>
      <w:r w:rsidR="004443D7" w:rsidRPr="00F14D2D">
        <w:rPr>
          <w:rFonts w:ascii="Times New Roman" w:eastAsia="Times New Roman" w:hAnsi="Times New Roman" w:cs="Times New Roman"/>
          <w:sz w:val="24"/>
          <w:szCs w:val="24"/>
          <w:lang w:val="en-US" w:eastAsia="es-MX"/>
        </w:rPr>
        <w:t>l</w:t>
      </w:r>
      <w:r w:rsidR="00ED56EF">
        <w:rPr>
          <w:rFonts w:ascii="Times New Roman" w:eastAsia="Times New Roman" w:hAnsi="Times New Roman" w:cs="Times New Roman"/>
          <w:sz w:val="24"/>
          <w:szCs w:val="24"/>
          <w:lang w:val="en-US" w:eastAsia="es-MX"/>
        </w:rPr>
        <w:t>earning, college student</w:t>
      </w:r>
      <w:r w:rsidR="004443D7" w:rsidRPr="00F14D2D">
        <w:rPr>
          <w:rFonts w:ascii="Times New Roman" w:eastAsia="Times New Roman" w:hAnsi="Times New Roman" w:cs="Times New Roman"/>
          <w:sz w:val="24"/>
          <w:szCs w:val="24"/>
          <w:lang w:val="en-US" w:eastAsia="es-MX"/>
        </w:rPr>
        <w:t>.</w:t>
      </w:r>
    </w:p>
    <w:p w14:paraId="4274E8E0" w14:textId="77777777" w:rsidR="0034040C" w:rsidRDefault="0034040C" w:rsidP="0034040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Diciembre</w:t>
      </w:r>
      <w:proofErr w:type="gramEnd"/>
      <w:r>
        <w:rPr>
          <w:rFonts w:ascii="Times New Roman" w:hAnsi="Times New Roman"/>
          <w:color w:val="000000"/>
          <w:sz w:val="24"/>
        </w:rPr>
        <w:t xml:space="preserve">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2022</w:t>
      </w:r>
    </w:p>
    <w:p w14:paraId="315946CA" w14:textId="1A16A9A0" w:rsidR="0069330C" w:rsidRPr="00F14D2D" w:rsidRDefault="00000000" w:rsidP="0034040C">
      <w:pPr>
        <w:spacing w:after="0" w:line="360" w:lineRule="auto"/>
        <w:jc w:val="both"/>
        <w:rPr>
          <w:rFonts w:ascii="Times New Roman" w:eastAsia="Times New Roman" w:hAnsi="Times New Roman" w:cs="Times New Roman"/>
          <w:b/>
          <w:bCs/>
          <w:sz w:val="24"/>
          <w:szCs w:val="24"/>
          <w:lang w:val="en-US" w:eastAsia="es-MX"/>
        </w:rPr>
      </w:pPr>
      <w:r>
        <w:pict w14:anchorId="6E3355F1">
          <v:rect id="_x0000_i1025" style="width:446.5pt;height:1.5pt" o:hralign="center" o:hrstd="t" o:hr="t" fillcolor="#a0a0a0" stroked="f"/>
        </w:pict>
      </w:r>
    </w:p>
    <w:p w14:paraId="5301206F" w14:textId="77777777" w:rsidR="00526366" w:rsidRPr="00B347A3" w:rsidRDefault="00526366" w:rsidP="0034040C">
      <w:pPr>
        <w:spacing w:after="0" w:line="360" w:lineRule="auto"/>
        <w:jc w:val="center"/>
        <w:rPr>
          <w:rFonts w:ascii="Times New Roman" w:eastAsia="Times New Roman" w:hAnsi="Times New Roman" w:cs="Times New Roman"/>
          <w:b/>
          <w:sz w:val="32"/>
          <w:szCs w:val="32"/>
          <w:lang w:eastAsia="es-MX"/>
        </w:rPr>
      </w:pPr>
      <w:r w:rsidRPr="00B347A3">
        <w:rPr>
          <w:rFonts w:ascii="Times New Roman" w:eastAsia="Times New Roman" w:hAnsi="Times New Roman" w:cs="Times New Roman"/>
          <w:b/>
          <w:sz w:val="32"/>
          <w:szCs w:val="32"/>
          <w:lang w:eastAsia="es-MX"/>
        </w:rPr>
        <w:t>Introducción</w:t>
      </w:r>
    </w:p>
    <w:p w14:paraId="35D007A3" w14:textId="77777777"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Uno de los grandes problemas a que se enfrentan las instituciones a nivel mundial es la deserción escolar. A través del tiempo se han implementado estrategias para reducir las tasas de abandono, asimismo han surgido alternativas para la formación académica como la educación a distancia y el aprendizaje en línea que prome</w:t>
      </w:r>
      <w:r w:rsidR="00261366" w:rsidRPr="00F14D2D">
        <w:rPr>
          <w:rFonts w:ascii="Times New Roman" w:eastAsia="Times New Roman" w:hAnsi="Times New Roman" w:cs="Times New Roman"/>
          <w:sz w:val="24"/>
          <w:szCs w:val="24"/>
          <w:lang w:eastAsia="es-MX"/>
        </w:rPr>
        <w:t>ten reducir el abandono</w:t>
      </w:r>
      <w:r w:rsidRPr="00F14D2D">
        <w:rPr>
          <w:rFonts w:ascii="Times New Roman" w:eastAsia="Times New Roman" w:hAnsi="Times New Roman" w:cs="Times New Roman"/>
          <w:sz w:val="24"/>
          <w:szCs w:val="24"/>
          <w:lang w:eastAsia="es-MX"/>
        </w:rPr>
        <w:t xml:space="preserve">, sin embargo el fenómeno de la deserción se encuentra en continuo cambio por lo que merece un acercamiento detallado para una mejor comprensión del mismo y por consiguiente determinar las necesidades que deben ser consideradas en el diseño de políticas educativas. El presente estudio descriptivo y retrospectivo se realizó analizando las bases de datos de los archivos institucionales del Sistema de Universidad Virtual de la Universidad de Guadalajara, los estudiantes que desertan al programa educativo en que se encuentran matriculados llenan un formulario al solicitar la baja voluntaria. Se revisaron las encuestas </w:t>
      </w:r>
      <w:r w:rsidRPr="00F14D2D">
        <w:rPr>
          <w:rFonts w:ascii="Times New Roman" w:eastAsia="Times New Roman" w:hAnsi="Times New Roman" w:cs="Times New Roman"/>
          <w:sz w:val="24"/>
          <w:szCs w:val="24"/>
          <w:lang w:eastAsia="es-MX"/>
        </w:rPr>
        <w:lastRenderedPageBreak/>
        <w:t>aplicadas a 1298 estudiantes, durante un periodo de cinco años, para obtener los resultados se realizó un análisis documental centrando la atención en la respuesta acerca de las causas por las que está abandonando sus estudios.</w:t>
      </w:r>
    </w:p>
    <w:p w14:paraId="08C1CEC3" w14:textId="77777777" w:rsidR="00261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El sistema de Universidad Virtual de la Universidad de Guadalajara</w:t>
      </w:r>
      <w:r w:rsidR="00261366" w:rsidRPr="00F14D2D">
        <w:rPr>
          <w:rFonts w:ascii="Times New Roman" w:eastAsia="Times New Roman" w:hAnsi="Times New Roman" w:cs="Times New Roman"/>
          <w:sz w:val="24"/>
          <w:szCs w:val="24"/>
          <w:lang w:eastAsia="es-MX"/>
        </w:rPr>
        <w:t xml:space="preserve"> i</w:t>
      </w:r>
      <w:r w:rsidR="00C41F0E" w:rsidRPr="00F14D2D">
        <w:rPr>
          <w:rFonts w:ascii="Times New Roman" w:eastAsia="Times New Roman" w:hAnsi="Times New Roman" w:cs="Times New Roman"/>
          <w:sz w:val="24"/>
          <w:szCs w:val="24"/>
          <w:lang w:eastAsia="es-MX"/>
        </w:rPr>
        <w:t>nstitución pública de educación</w:t>
      </w:r>
      <w:r w:rsidR="00261366" w:rsidRPr="00F14D2D">
        <w:rPr>
          <w:rFonts w:ascii="Times New Roman" w:eastAsia="Times New Roman" w:hAnsi="Times New Roman" w:cs="Times New Roman"/>
          <w:sz w:val="24"/>
          <w:szCs w:val="24"/>
          <w:lang w:eastAsia="es-MX"/>
        </w:rPr>
        <w:t xml:space="preserve"> superior y media superior</w:t>
      </w:r>
      <w:r w:rsidRPr="00F14D2D">
        <w:rPr>
          <w:rFonts w:ascii="Times New Roman" w:eastAsia="Times New Roman" w:hAnsi="Times New Roman" w:cs="Times New Roman"/>
          <w:sz w:val="24"/>
          <w:szCs w:val="24"/>
          <w:lang w:eastAsia="es-MX"/>
        </w:rPr>
        <w:t xml:space="preserve"> cuenta con programas acadé</w:t>
      </w:r>
      <w:r w:rsidR="00261366" w:rsidRPr="00F14D2D">
        <w:rPr>
          <w:rFonts w:ascii="Times New Roman" w:eastAsia="Times New Roman" w:hAnsi="Times New Roman" w:cs="Times New Roman"/>
          <w:sz w:val="24"/>
          <w:szCs w:val="24"/>
          <w:lang w:eastAsia="es-MX"/>
        </w:rPr>
        <w:t>micos de bachillerato, pregrado y posgrado</w:t>
      </w:r>
      <w:r w:rsidRPr="00F14D2D">
        <w:rPr>
          <w:rFonts w:ascii="Times New Roman" w:eastAsia="Times New Roman" w:hAnsi="Times New Roman" w:cs="Times New Roman"/>
          <w:sz w:val="24"/>
          <w:szCs w:val="24"/>
          <w:lang w:eastAsia="es-MX"/>
        </w:rPr>
        <w:t xml:space="preserve"> en modalidades no escolarizadas apoyadas en la tecnología de la información y de la comunicac</w:t>
      </w:r>
      <w:r w:rsidR="00261366" w:rsidRPr="00F14D2D">
        <w:rPr>
          <w:rFonts w:ascii="Times New Roman" w:eastAsia="Times New Roman" w:hAnsi="Times New Roman" w:cs="Times New Roman"/>
          <w:sz w:val="24"/>
          <w:szCs w:val="24"/>
          <w:lang w:eastAsia="es-MX"/>
        </w:rPr>
        <w:t>ión, el objeto de la</w:t>
      </w:r>
      <w:r w:rsidR="00C41F0E" w:rsidRPr="00F14D2D">
        <w:rPr>
          <w:rFonts w:ascii="Times New Roman" w:eastAsia="Times New Roman" w:hAnsi="Times New Roman" w:cs="Times New Roman"/>
          <w:sz w:val="24"/>
          <w:szCs w:val="24"/>
          <w:lang w:eastAsia="es-MX"/>
        </w:rPr>
        <w:t xml:space="preserve"> creación de</w:t>
      </w:r>
      <w:r w:rsidR="00261366" w:rsidRPr="00F14D2D">
        <w:rPr>
          <w:rFonts w:ascii="Times New Roman" w:eastAsia="Times New Roman" w:hAnsi="Times New Roman" w:cs="Times New Roman"/>
          <w:sz w:val="24"/>
          <w:szCs w:val="24"/>
          <w:lang w:eastAsia="es-MX"/>
        </w:rPr>
        <w:t>l sistema consistió en ofrecer</w:t>
      </w:r>
      <w:r w:rsidR="00C41F0E" w:rsidRPr="00F14D2D">
        <w:rPr>
          <w:rFonts w:ascii="Times New Roman" w:eastAsia="Times New Roman" w:hAnsi="Times New Roman" w:cs="Times New Roman"/>
          <w:sz w:val="24"/>
          <w:szCs w:val="24"/>
          <w:lang w:eastAsia="es-MX"/>
        </w:rPr>
        <w:t xml:space="preserve"> estud</w:t>
      </w:r>
      <w:r w:rsidR="00261366" w:rsidRPr="00F14D2D">
        <w:rPr>
          <w:rFonts w:ascii="Times New Roman" w:eastAsia="Times New Roman" w:hAnsi="Times New Roman" w:cs="Times New Roman"/>
          <w:sz w:val="24"/>
          <w:szCs w:val="24"/>
          <w:lang w:eastAsia="es-MX"/>
        </w:rPr>
        <w:t>ios en modalidad virtual y surge</w:t>
      </w:r>
      <w:r w:rsidR="00C41F0E" w:rsidRPr="00F14D2D">
        <w:rPr>
          <w:rFonts w:ascii="Times New Roman" w:eastAsia="Times New Roman" w:hAnsi="Times New Roman" w:cs="Times New Roman"/>
          <w:sz w:val="24"/>
          <w:szCs w:val="24"/>
          <w:lang w:eastAsia="es-MX"/>
        </w:rPr>
        <w:t xml:space="preserve"> </w:t>
      </w:r>
      <w:r w:rsidRPr="00F14D2D">
        <w:rPr>
          <w:rFonts w:ascii="Times New Roman" w:eastAsia="Times New Roman" w:hAnsi="Times New Roman" w:cs="Times New Roman"/>
          <w:sz w:val="24"/>
          <w:szCs w:val="24"/>
          <w:lang w:eastAsia="es-MX"/>
        </w:rPr>
        <w:t>en 1992 a través de su antecedente</w:t>
      </w:r>
      <w:r w:rsidR="007270FF" w:rsidRPr="00F14D2D">
        <w:rPr>
          <w:rFonts w:ascii="Times New Roman" w:eastAsia="Times New Roman" w:hAnsi="Times New Roman" w:cs="Times New Roman"/>
          <w:sz w:val="24"/>
          <w:szCs w:val="24"/>
          <w:lang w:eastAsia="es-MX"/>
        </w:rPr>
        <w:t xml:space="preserve"> (Moreno, M. 2010)</w:t>
      </w:r>
      <w:r w:rsidRPr="00F14D2D">
        <w:rPr>
          <w:rFonts w:ascii="Times New Roman" w:eastAsia="Times New Roman" w:hAnsi="Times New Roman" w:cs="Times New Roman"/>
          <w:sz w:val="24"/>
          <w:szCs w:val="24"/>
          <w:lang w:eastAsia="es-MX"/>
        </w:rPr>
        <w:t xml:space="preserve"> el Sistema de Universidad Abiert</w:t>
      </w:r>
      <w:r w:rsidR="00261366" w:rsidRPr="00F14D2D">
        <w:rPr>
          <w:rFonts w:ascii="Times New Roman" w:eastAsia="Times New Roman" w:hAnsi="Times New Roman" w:cs="Times New Roman"/>
          <w:sz w:val="24"/>
          <w:szCs w:val="24"/>
          <w:lang w:eastAsia="es-MX"/>
        </w:rPr>
        <w:t>a y a Distancia (SUAD)</w:t>
      </w:r>
      <w:r w:rsidR="00C20AFA" w:rsidRPr="00F14D2D">
        <w:rPr>
          <w:rFonts w:ascii="Times New Roman" w:eastAsia="Times New Roman" w:hAnsi="Times New Roman" w:cs="Times New Roman"/>
          <w:sz w:val="24"/>
          <w:szCs w:val="24"/>
          <w:lang w:eastAsia="es-MX"/>
        </w:rPr>
        <w:t xml:space="preserve"> </w:t>
      </w:r>
      <w:r w:rsidR="00261366" w:rsidRPr="00F14D2D">
        <w:rPr>
          <w:rFonts w:ascii="Times New Roman" w:eastAsia="Times New Roman" w:hAnsi="Times New Roman" w:cs="Times New Roman"/>
          <w:sz w:val="24"/>
          <w:szCs w:val="24"/>
          <w:lang w:eastAsia="es-MX"/>
        </w:rPr>
        <w:t>su fin último consiste en lograr</w:t>
      </w:r>
      <w:r w:rsidRPr="00F14D2D">
        <w:rPr>
          <w:rFonts w:ascii="Times New Roman" w:eastAsia="Times New Roman" w:hAnsi="Times New Roman" w:cs="Times New Roman"/>
          <w:sz w:val="24"/>
          <w:szCs w:val="24"/>
          <w:lang w:eastAsia="es-MX"/>
        </w:rPr>
        <w:t xml:space="preserve"> una mayor cobertura académica hacia la comunidad para ofrecer mejores servicios educativos a más personas para coadyuvar al cumplimiento del sentido social de la educación en México y lograr la eficiencia académica por medio del aprendizaje autogestivo.</w:t>
      </w:r>
    </w:p>
    <w:p w14:paraId="0E25BA74" w14:textId="77777777"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 El modelo educativo SUV se centra en la noción de comunidad de aprendizaje, entendido como práctica de cooperación y colaboración para aprender, la educación se diseña y ejecuta con base en las necesidades de quien aprende considerando al individuo como un sujeto de comunidad, puesto que los individuos tienen una comunidad escolar, laboral de vida y profesional real o potencial, con al cual interactúan, de modo tal que su educación llegue a percibirse en su integración comunitaria. El modelo académico centrado en la persona que aprende y la comunidad de aprendizaje en la que actúa se orienta al desarrollo de saberes: ser, hacer, conocer, convivir, crear</w:t>
      </w:r>
      <w:r w:rsidR="00C20AFA" w:rsidRPr="00F14D2D">
        <w:rPr>
          <w:rFonts w:ascii="Times New Roman" w:eastAsia="Times New Roman" w:hAnsi="Times New Roman" w:cs="Times New Roman"/>
          <w:sz w:val="24"/>
          <w:szCs w:val="24"/>
          <w:lang w:eastAsia="es-MX"/>
        </w:rPr>
        <w:t xml:space="preserve"> (Moreno, M. &amp; Pérez, S. 2010)</w:t>
      </w:r>
      <w:r w:rsidRPr="00F14D2D">
        <w:rPr>
          <w:rFonts w:ascii="Times New Roman" w:eastAsia="Times New Roman" w:hAnsi="Times New Roman" w:cs="Times New Roman"/>
          <w:sz w:val="24"/>
          <w:szCs w:val="24"/>
          <w:lang w:eastAsia="es-MX"/>
        </w:rPr>
        <w:t>. Se centra en aprendizajes significativos, creativos, y anticipatorios, que se relacionan a experiencias previas de los estudiantes y con la realidad profesional y académica. Dado que el aprendizaje es un proceso que abarca todas las dimensiones del ser humano; política, cultural, social y emocional; se busca que el aprendizaje modifique la manera de actuar en la realidad para transformarla y mejorarla. </w:t>
      </w:r>
    </w:p>
    <w:p w14:paraId="586E9CAD" w14:textId="77777777" w:rsidR="00526366" w:rsidRDefault="007C1FC7"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Los factores en que se ha dividido el estudio, Individual, Académico e Insti</w:t>
      </w:r>
      <w:r w:rsidR="0067170D" w:rsidRPr="00F14D2D">
        <w:rPr>
          <w:rFonts w:ascii="Times New Roman" w:eastAsia="Times New Roman" w:hAnsi="Times New Roman" w:cs="Times New Roman"/>
          <w:sz w:val="24"/>
          <w:szCs w:val="24"/>
          <w:lang w:eastAsia="es-MX"/>
        </w:rPr>
        <w:t>tucional se han generado adecuándose</w:t>
      </w:r>
      <w:r w:rsidR="007270FF" w:rsidRPr="00F14D2D">
        <w:rPr>
          <w:rFonts w:ascii="Times New Roman" w:eastAsia="Times New Roman" w:hAnsi="Times New Roman" w:cs="Times New Roman"/>
          <w:sz w:val="24"/>
          <w:szCs w:val="24"/>
          <w:lang w:eastAsia="es-MX"/>
        </w:rPr>
        <w:t xml:space="preserve"> al c</w:t>
      </w:r>
      <w:r w:rsidRPr="00F14D2D">
        <w:rPr>
          <w:rFonts w:ascii="Times New Roman" w:eastAsia="Times New Roman" w:hAnsi="Times New Roman" w:cs="Times New Roman"/>
          <w:sz w:val="24"/>
          <w:szCs w:val="24"/>
          <w:lang w:eastAsia="es-MX"/>
        </w:rPr>
        <w:t>ontexto específico</w:t>
      </w:r>
      <w:r w:rsidR="0067170D" w:rsidRPr="00F14D2D">
        <w:rPr>
          <w:rFonts w:ascii="Times New Roman" w:eastAsia="Times New Roman" w:hAnsi="Times New Roman" w:cs="Times New Roman"/>
          <w:sz w:val="24"/>
          <w:szCs w:val="24"/>
          <w:lang w:eastAsia="es-MX"/>
        </w:rPr>
        <w:t xml:space="preserve"> que se analiza</w:t>
      </w:r>
      <w:r w:rsidRPr="00F14D2D">
        <w:rPr>
          <w:rFonts w:ascii="Times New Roman" w:eastAsia="Times New Roman" w:hAnsi="Times New Roman" w:cs="Times New Roman"/>
          <w:sz w:val="24"/>
          <w:szCs w:val="24"/>
          <w:lang w:eastAsia="es-MX"/>
        </w:rPr>
        <w:t xml:space="preserve"> tomando como referente los estudios de permanencia de (Cabrera, Castañeda, Nora &amp; Hengstler, 1992) por lo que refiere a la distinción de tres conjuntos de factores para el estudio de permanencia y retención: personales, familiares, o institucionales. </w:t>
      </w:r>
    </w:p>
    <w:p w14:paraId="58D17BE9" w14:textId="1F8BC69B" w:rsidR="00B53825" w:rsidRPr="00F14D2D" w:rsidRDefault="00B53825" w:rsidP="0034040C">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La hipótesis es que, l</w:t>
      </w:r>
      <w:r w:rsidRPr="00F14D2D">
        <w:rPr>
          <w:rFonts w:ascii="Times New Roman" w:eastAsia="Times New Roman" w:hAnsi="Times New Roman" w:cs="Times New Roman"/>
          <w:sz w:val="24"/>
          <w:szCs w:val="24"/>
          <w:lang w:eastAsia="es-MX"/>
        </w:rPr>
        <w:t>os abandonos en la modalidad virtual son diferenciados y no pueden ser medidos con la misma vara</w:t>
      </w:r>
      <w:r>
        <w:rPr>
          <w:rFonts w:ascii="Times New Roman" w:eastAsia="Times New Roman" w:hAnsi="Times New Roman" w:cs="Times New Roman"/>
          <w:sz w:val="24"/>
          <w:szCs w:val="24"/>
          <w:lang w:eastAsia="es-MX"/>
        </w:rPr>
        <w:t xml:space="preserve"> que la educación presencial,</w:t>
      </w:r>
      <w:r w:rsidRPr="00F14D2D">
        <w:rPr>
          <w:rFonts w:ascii="Times New Roman" w:eastAsia="Times New Roman" w:hAnsi="Times New Roman" w:cs="Times New Roman"/>
          <w:sz w:val="24"/>
          <w:szCs w:val="24"/>
          <w:lang w:eastAsia="es-MX"/>
        </w:rPr>
        <w:t xml:space="preserve"> por lo que el objetivo del estudio es analizar las bases de datos de los archivos institucionales en un periodo de cinco años </w:t>
      </w:r>
      <w:r w:rsidRPr="00F14D2D">
        <w:rPr>
          <w:rFonts w:ascii="Times New Roman" w:eastAsia="Times New Roman" w:hAnsi="Times New Roman" w:cs="Times New Roman"/>
          <w:sz w:val="24"/>
          <w:szCs w:val="24"/>
          <w:lang w:eastAsia="es-MX"/>
        </w:rPr>
        <w:lastRenderedPageBreak/>
        <w:t>atendiendo a la pregunta ¿Cuáles son las causas por las que has decidido abandonar la carrera?  Para determinar los factores y variables que originan la deserción escolar en estudiantes de una Modalidad virtual</w:t>
      </w:r>
      <w:r>
        <w:rPr>
          <w:rFonts w:ascii="Times New Roman" w:eastAsia="Times New Roman" w:hAnsi="Times New Roman" w:cs="Times New Roman"/>
          <w:sz w:val="24"/>
          <w:szCs w:val="24"/>
          <w:lang w:eastAsia="es-MX"/>
        </w:rPr>
        <w:t>.</w:t>
      </w:r>
    </w:p>
    <w:p w14:paraId="199DE11B" w14:textId="77777777" w:rsidR="00B53825" w:rsidRPr="00F14D2D" w:rsidRDefault="00B53825" w:rsidP="0034040C">
      <w:pPr>
        <w:spacing w:after="0" w:line="360" w:lineRule="auto"/>
        <w:jc w:val="both"/>
        <w:rPr>
          <w:rFonts w:ascii="Times New Roman" w:eastAsia="Times New Roman" w:hAnsi="Times New Roman" w:cs="Times New Roman"/>
          <w:sz w:val="24"/>
          <w:szCs w:val="24"/>
          <w:lang w:eastAsia="es-MX"/>
        </w:rPr>
      </w:pPr>
    </w:p>
    <w:p w14:paraId="02123021" w14:textId="77777777" w:rsidR="009A7254" w:rsidRPr="00F14D2D" w:rsidRDefault="009A7254" w:rsidP="0034040C">
      <w:pPr>
        <w:spacing w:after="0" w:line="360" w:lineRule="auto"/>
        <w:jc w:val="both"/>
        <w:rPr>
          <w:rFonts w:ascii="Times New Roman" w:eastAsia="Times New Roman" w:hAnsi="Times New Roman" w:cs="Times New Roman"/>
          <w:sz w:val="24"/>
          <w:szCs w:val="24"/>
          <w:lang w:eastAsia="es-MX"/>
        </w:rPr>
      </w:pPr>
    </w:p>
    <w:p w14:paraId="0ECD1099" w14:textId="2C26CA60" w:rsidR="000405A5" w:rsidRPr="00B347A3" w:rsidRDefault="00B347A3" w:rsidP="0034040C">
      <w:pPr>
        <w:spacing w:after="0" w:line="360" w:lineRule="auto"/>
        <w:jc w:val="center"/>
        <w:rPr>
          <w:rFonts w:ascii="Times New Roman" w:eastAsia="Times New Roman" w:hAnsi="Times New Roman" w:cs="Times New Roman"/>
          <w:b/>
          <w:bCs/>
          <w:sz w:val="32"/>
          <w:szCs w:val="32"/>
          <w:lang w:eastAsia="es-MX"/>
        </w:rPr>
      </w:pPr>
      <w:r w:rsidRPr="00B347A3">
        <w:rPr>
          <w:rFonts w:ascii="Times New Roman" w:eastAsia="Times New Roman" w:hAnsi="Times New Roman" w:cs="Times New Roman"/>
          <w:b/>
          <w:bCs/>
          <w:sz w:val="32"/>
          <w:szCs w:val="32"/>
          <w:lang w:eastAsia="es-MX"/>
        </w:rPr>
        <w:t xml:space="preserve">Materiales y </w:t>
      </w:r>
      <w:r w:rsidR="009A7254" w:rsidRPr="00B347A3">
        <w:rPr>
          <w:rFonts w:ascii="Times New Roman" w:eastAsia="Times New Roman" w:hAnsi="Times New Roman" w:cs="Times New Roman"/>
          <w:b/>
          <w:bCs/>
          <w:sz w:val="32"/>
          <w:szCs w:val="32"/>
          <w:lang w:eastAsia="es-MX"/>
        </w:rPr>
        <w:t>Método</w:t>
      </w:r>
      <w:r w:rsidRPr="00B347A3">
        <w:rPr>
          <w:rFonts w:ascii="Times New Roman" w:eastAsia="Times New Roman" w:hAnsi="Times New Roman" w:cs="Times New Roman"/>
          <w:b/>
          <w:bCs/>
          <w:sz w:val="32"/>
          <w:szCs w:val="32"/>
          <w:lang w:eastAsia="es-MX"/>
        </w:rPr>
        <w:t>s</w:t>
      </w:r>
    </w:p>
    <w:p w14:paraId="03C13946" w14:textId="26C871CA" w:rsidR="00D43B10" w:rsidRPr="00F14D2D" w:rsidRDefault="00A40609" w:rsidP="0034040C">
      <w:pPr>
        <w:spacing w:after="0" w:line="360" w:lineRule="auto"/>
        <w:jc w:val="both"/>
        <w:rPr>
          <w:rFonts w:ascii="Times New Roman" w:hAnsi="Times New Roman" w:cs="Times New Roman"/>
          <w:sz w:val="24"/>
          <w:szCs w:val="24"/>
        </w:rPr>
      </w:pPr>
      <w:r w:rsidRPr="00F14D2D">
        <w:rPr>
          <w:rFonts w:ascii="Times New Roman" w:hAnsi="Times New Roman" w:cs="Times New Roman"/>
          <w:sz w:val="24"/>
          <w:szCs w:val="24"/>
        </w:rPr>
        <w:t>El presente trabajo se centra en un análisis de contenido en el que se revisan las respuestas de un cuestionario de bajas voluntarias, consiste en las respuestas que otorgan los estudiantes que abandonan sus estudios en forma voluntaria y presentan su baja administrativa de la Institución Educativ</w:t>
      </w:r>
      <w:r w:rsidR="006F7F50" w:rsidRPr="00F14D2D">
        <w:rPr>
          <w:rFonts w:ascii="Times New Roman" w:hAnsi="Times New Roman" w:cs="Times New Roman"/>
          <w:sz w:val="24"/>
          <w:szCs w:val="24"/>
        </w:rPr>
        <w:t>a</w:t>
      </w:r>
      <w:r w:rsidRPr="00F14D2D">
        <w:rPr>
          <w:rFonts w:ascii="Times New Roman" w:hAnsi="Times New Roman" w:cs="Times New Roman"/>
          <w:sz w:val="24"/>
          <w:szCs w:val="24"/>
        </w:rPr>
        <w:t xml:space="preserve">. La base de datos constituye un archivo institucional del Sistema de Universidad Virtual de la Universidad de Guadalajara, </w:t>
      </w:r>
      <w:r w:rsidR="002717C8" w:rsidRPr="00F14D2D">
        <w:rPr>
          <w:rFonts w:ascii="Times New Roman" w:hAnsi="Times New Roman" w:cs="Times New Roman"/>
          <w:sz w:val="24"/>
          <w:szCs w:val="24"/>
        </w:rPr>
        <w:t xml:space="preserve">se trata de una encuesta conformada por preguntas cerradas y algunas preguntas abiertas en donde, entre otras, los estudiantes describen los motivos por el que están solicitando su retiro voluntario de la institución, </w:t>
      </w:r>
      <w:r w:rsidRPr="00F14D2D">
        <w:rPr>
          <w:rFonts w:ascii="Times New Roman" w:hAnsi="Times New Roman" w:cs="Times New Roman"/>
          <w:sz w:val="24"/>
          <w:szCs w:val="24"/>
        </w:rPr>
        <w:t>la pregunta que se ha seleccionado en e</w:t>
      </w:r>
      <w:r w:rsidR="006F7F50" w:rsidRPr="00F14D2D">
        <w:rPr>
          <w:rFonts w:ascii="Times New Roman" w:hAnsi="Times New Roman" w:cs="Times New Roman"/>
          <w:sz w:val="24"/>
          <w:szCs w:val="24"/>
        </w:rPr>
        <w:t>l presente estudio</w:t>
      </w:r>
      <w:r w:rsidRPr="00F14D2D">
        <w:rPr>
          <w:rFonts w:ascii="Times New Roman" w:hAnsi="Times New Roman" w:cs="Times New Roman"/>
          <w:sz w:val="24"/>
          <w:szCs w:val="24"/>
        </w:rPr>
        <w:t xml:space="preserve"> corresponde a: ¿</w:t>
      </w:r>
      <w:r w:rsidRPr="00F14D2D">
        <w:rPr>
          <w:rFonts w:ascii="Times New Roman" w:hAnsi="Times New Roman" w:cs="Times New Roman"/>
          <w:i/>
          <w:sz w:val="24"/>
          <w:szCs w:val="24"/>
        </w:rPr>
        <w:t>cuál es la causa por la que abandona sus estudios</w:t>
      </w:r>
      <w:r w:rsidRPr="00F14D2D">
        <w:rPr>
          <w:rFonts w:ascii="Times New Roman" w:hAnsi="Times New Roman" w:cs="Times New Roman"/>
          <w:sz w:val="24"/>
          <w:szCs w:val="24"/>
        </w:rPr>
        <w:t>? A partir de la lectura del cuestionario se revisan las 1298 respuestas</w:t>
      </w:r>
      <w:r w:rsidR="006F7F50" w:rsidRPr="00F14D2D">
        <w:rPr>
          <w:rFonts w:ascii="Times New Roman" w:hAnsi="Times New Roman" w:cs="Times New Roman"/>
          <w:sz w:val="24"/>
          <w:szCs w:val="24"/>
        </w:rPr>
        <w:t>.</w:t>
      </w:r>
      <w:r w:rsidRPr="00F14D2D">
        <w:rPr>
          <w:rFonts w:ascii="Times New Roman" w:hAnsi="Times New Roman" w:cs="Times New Roman"/>
          <w:sz w:val="24"/>
          <w:szCs w:val="24"/>
        </w:rPr>
        <w:t xml:space="preserve"> </w:t>
      </w:r>
      <w:r w:rsidR="006F7F50" w:rsidRPr="00F14D2D">
        <w:rPr>
          <w:rFonts w:ascii="Times New Roman" w:hAnsi="Times New Roman" w:cs="Times New Roman"/>
          <w:sz w:val="24"/>
          <w:szCs w:val="24"/>
        </w:rPr>
        <w:t>S</w:t>
      </w:r>
      <w:r w:rsidRPr="00F14D2D">
        <w:rPr>
          <w:rFonts w:ascii="Times New Roman" w:hAnsi="Times New Roman" w:cs="Times New Roman"/>
          <w:sz w:val="24"/>
          <w:szCs w:val="24"/>
        </w:rPr>
        <w:t>e</w:t>
      </w:r>
      <w:r w:rsidR="001E45D3" w:rsidRPr="00F14D2D">
        <w:rPr>
          <w:rFonts w:ascii="Times New Roman" w:hAnsi="Times New Roman" w:cs="Times New Roman"/>
          <w:sz w:val="24"/>
          <w:szCs w:val="24"/>
        </w:rPr>
        <w:t xml:space="preserve"> establecen tres </w:t>
      </w:r>
      <w:r w:rsidRPr="00F14D2D">
        <w:rPr>
          <w:rFonts w:ascii="Times New Roman" w:hAnsi="Times New Roman" w:cs="Times New Roman"/>
          <w:sz w:val="24"/>
          <w:szCs w:val="24"/>
        </w:rPr>
        <w:t>categoría</w:t>
      </w:r>
      <w:r w:rsidR="001E45D3" w:rsidRPr="00F14D2D">
        <w:rPr>
          <w:rFonts w:ascii="Times New Roman" w:hAnsi="Times New Roman" w:cs="Times New Roman"/>
          <w:sz w:val="24"/>
          <w:szCs w:val="24"/>
        </w:rPr>
        <w:t>s</w:t>
      </w:r>
      <w:r w:rsidRPr="00F14D2D">
        <w:rPr>
          <w:rFonts w:ascii="Times New Roman" w:hAnsi="Times New Roman" w:cs="Times New Roman"/>
          <w:sz w:val="24"/>
          <w:szCs w:val="24"/>
        </w:rPr>
        <w:t xml:space="preserve"> de análisis</w:t>
      </w:r>
      <w:r w:rsidR="001E45D3" w:rsidRPr="00F14D2D">
        <w:rPr>
          <w:rFonts w:ascii="Times New Roman" w:hAnsi="Times New Roman" w:cs="Times New Roman"/>
          <w:sz w:val="24"/>
          <w:szCs w:val="24"/>
        </w:rPr>
        <w:t>:</w:t>
      </w:r>
      <w:r w:rsidRPr="00F14D2D">
        <w:rPr>
          <w:rFonts w:ascii="Times New Roman" w:hAnsi="Times New Roman" w:cs="Times New Roman"/>
          <w:sz w:val="24"/>
          <w:szCs w:val="24"/>
        </w:rPr>
        <w:t xml:space="preserve"> factores individual</w:t>
      </w:r>
      <w:r w:rsidR="001E45D3" w:rsidRPr="00F14D2D">
        <w:rPr>
          <w:rFonts w:ascii="Times New Roman" w:hAnsi="Times New Roman" w:cs="Times New Roman"/>
          <w:sz w:val="24"/>
          <w:szCs w:val="24"/>
        </w:rPr>
        <w:t>es</w:t>
      </w:r>
      <w:r w:rsidRPr="00F14D2D">
        <w:rPr>
          <w:rFonts w:ascii="Times New Roman" w:hAnsi="Times New Roman" w:cs="Times New Roman"/>
          <w:sz w:val="24"/>
          <w:szCs w:val="24"/>
        </w:rPr>
        <w:t>, académico</w:t>
      </w:r>
      <w:r w:rsidR="001E45D3" w:rsidRPr="00F14D2D">
        <w:rPr>
          <w:rFonts w:ascii="Times New Roman" w:hAnsi="Times New Roman" w:cs="Times New Roman"/>
          <w:sz w:val="24"/>
          <w:szCs w:val="24"/>
        </w:rPr>
        <w:t>s</w:t>
      </w:r>
      <w:r w:rsidRPr="00F14D2D">
        <w:rPr>
          <w:rFonts w:ascii="Times New Roman" w:hAnsi="Times New Roman" w:cs="Times New Roman"/>
          <w:sz w:val="24"/>
          <w:szCs w:val="24"/>
        </w:rPr>
        <w:t xml:space="preserve"> e institucional</w:t>
      </w:r>
      <w:r w:rsidR="001E45D3" w:rsidRPr="00F14D2D">
        <w:rPr>
          <w:rFonts w:ascii="Times New Roman" w:hAnsi="Times New Roman" w:cs="Times New Roman"/>
          <w:sz w:val="24"/>
          <w:szCs w:val="24"/>
        </w:rPr>
        <w:t>es. E</w:t>
      </w:r>
      <w:r w:rsidRPr="00F14D2D">
        <w:rPr>
          <w:rFonts w:ascii="Times New Roman" w:hAnsi="Times New Roman" w:cs="Times New Roman"/>
          <w:sz w:val="24"/>
          <w:szCs w:val="24"/>
        </w:rPr>
        <w:t xml:space="preserve">n </w:t>
      </w:r>
      <w:r w:rsidR="001E45D3" w:rsidRPr="00F14D2D">
        <w:rPr>
          <w:rFonts w:ascii="Times New Roman" w:hAnsi="Times New Roman" w:cs="Times New Roman"/>
          <w:sz w:val="24"/>
          <w:szCs w:val="24"/>
        </w:rPr>
        <w:t>cada categoría se agruparon las</w:t>
      </w:r>
      <w:r w:rsidRPr="00F14D2D">
        <w:rPr>
          <w:rFonts w:ascii="Times New Roman" w:hAnsi="Times New Roman" w:cs="Times New Roman"/>
          <w:sz w:val="24"/>
          <w:szCs w:val="24"/>
        </w:rPr>
        <w:t xml:space="preserve"> distintas variables</w:t>
      </w:r>
      <w:r w:rsidR="001E45D3" w:rsidRPr="00F14D2D">
        <w:rPr>
          <w:rFonts w:ascii="Times New Roman" w:hAnsi="Times New Roman" w:cs="Times New Roman"/>
          <w:sz w:val="24"/>
          <w:szCs w:val="24"/>
        </w:rPr>
        <w:t xml:space="preserve"> identificadas</w:t>
      </w:r>
      <w:r w:rsidRPr="00F14D2D">
        <w:rPr>
          <w:rFonts w:ascii="Times New Roman" w:hAnsi="Times New Roman" w:cs="Times New Roman"/>
          <w:sz w:val="24"/>
          <w:szCs w:val="24"/>
        </w:rPr>
        <w:t xml:space="preserve">, de las cuales se revisa el mayor número de menciones para obtener el resultado referente a las causas representativas en el fenómeno de abandono escolar en un sistema de modalidad virtual. </w:t>
      </w:r>
    </w:p>
    <w:p w14:paraId="4B1ABA1E" w14:textId="77777777" w:rsidR="00526366" w:rsidRPr="00F14D2D" w:rsidRDefault="00526366" w:rsidP="0034040C">
      <w:pPr>
        <w:spacing w:after="0" w:line="360" w:lineRule="auto"/>
        <w:rPr>
          <w:rFonts w:ascii="Times New Roman" w:eastAsia="Times New Roman" w:hAnsi="Times New Roman" w:cs="Times New Roman"/>
          <w:sz w:val="24"/>
          <w:szCs w:val="24"/>
          <w:lang w:eastAsia="es-MX"/>
        </w:rPr>
      </w:pPr>
    </w:p>
    <w:p w14:paraId="5B62E32B" w14:textId="77777777" w:rsidR="00526366" w:rsidRPr="00B347A3" w:rsidRDefault="00526366" w:rsidP="0034040C">
      <w:pPr>
        <w:spacing w:after="0" w:line="360" w:lineRule="auto"/>
        <w:jc w:val="center"/>
        <w:rPr>
          <w:rFonts w:ascii="Times New Roman" w:eastAsia="Times New Roman" w:hAnsi="Times New Roman" w:cs="Times New Roman"/>
          <w:sz w:val="32"/>
          <w:szCs w:val="32"/>
          <w:lang w:eastAsia="es-MX"/>
        </w:rPr>
      </w:pPr>
      <w:r w:rsidRPr="00B347A3">
        <w:rPr>
          <w:rFonts w:ascii="Times New Roman" w:eastAsia="Times New Roman" w:hAnsi="Times New Roman" w:cs="Times New Roman"/>
          <w:b/>
          <w:bCs/>
          <w:sz w:val="32"/>
          <w:szCs w:val="32"/>
          <w:lang w:eastAsia="es-MX"/>
        </w:rPr>
        <w:t>Resultados</w:t>
      </w:r>
    </w:p>
    <w:p w14:paraId="70079D4F" w14:textId="47C358E1" w:rsidR="00261366"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Los factores comprendidos </w:t>
      </w:r>
      <w:r w:rsidR="00C41F0E" w:rsidRPr="00F14D2D">
        <w:rPr>
          <w:rFonts w:ascii="Times New Roman" w:eastAsia="Times New Roman" w:hAnsi="Times New Roman" w:cs="Times New Roman"/>
          <w:sz w:val="24"/>
          <w:szCs w:val="24"/>
          <w:lang w:eastAsia="es-MX"/>
        </w:rPr>
        <w:t xml:space="preserve">en el presente estudio son, el </w:t>
      </w:r>
      <w:r w:rsidR="001E45D3" w:rsidRPr="00F14D2D">
        <w:rPr>
          <w:rFonts w:ascii="Times New Roman" w:eastAsia="Times New Roman" w:hAnsi="Times New Roman" w:cs="Times New Roman"/>
          <w:sz w:val="24"/>
          <w:szCs w:val="24"/>
          <w:lang w:eastAsia="es-MX"/>
        </w:rPr>
        <w:t>i</w:t>
      </w:r>
      <w:r w:rsidR="00C41F0E" w:rsidRPr="00F14D2D">
        <w:rPr>
          <w:rFonts w:ascii="Times New Roman" w:eastAsia="Times New Roman" w:hAnsi="Times New Roman" w:cs="Times New Roman"/>
          <w:sz w:val="24"/>
          <w:szCs w:val="24"/>
          <w:lang w:eastAsia="es-MX"/>
        </w:rPr>
        <w:t xml:space="preserve">ndividual, el </w:t>
      </w:r>
      <w:r w:rsidR="001E45D3" w:rsidRPr="00F14D2D">
        <w:rPr>
          <w:rFonts w:ascii="Times New Roman" w:eastAsia="Times New Roman" w:hAnsi="Times New Roman" w:cs="Times New Roman"/>
          <w:sz w:val="24"/>
          <w:szCs w:val="24"/>
          <w:lang w:eastAsia="es-MX"/>
        </w:rPr>
        <w:t>a</w:t>
      </w:r>
      <w:r w:rsidR="00C41F0E" w:rsidRPr="00F14D2D">
        <w:rPr>
          <w:rFonts w:ascii="Times New Roman" w:eastAsia="Times New Roman" w:hAnsi="Times New Roman" w:cs="Times New Roman"/>
          <w:sz w:val="24"/>
          <w:szCs w:val="24"/>
          <w:lang w:eastAsia="es-MX"/>
        </w:rPr>
        <w:t xml:space="preserve">cadémico y el </w:t>
      </w:r>
      <w:r w:rsidR="001E45D3" w:rsidRPr="00F14D2D">
        <w:rPr>
          <w:rFonts w:ascii="Times New Roman" w:eastAsia="Times New Roman" w:hAnsi="Times New Roman" w:cs="Times New Roman"/>
          <w:sz w:val="24"/>
          <w:szCs w:val="24"/>
          <w:lang w:eastAsia="es-MX"/>
        </w:rPr>
        <w:t>i</w:t>
      </w:r>
      <w:r w:rsidRPr="00F14D2D">
        <w:rPr>
          <w:rFonts w:ascii="Times New Roman" w:eastAsia="Times New Roman" w:hAnsi="Times New Roman" w:cs="Times New Roman"/>
          <w:sz w:val="24"/>
          <w:szCs w:val="24"/>
          <w:lang w:eastAsia="es-MX"/>
        </w:rPr>
        <w:t>nstitucional En el factor indiv</w:t>
      </w:r>
      <w:r w:rsidR="0067170D" w:rsidRPr="00F14D2D">
        <w:rPr>
          <w:rFonts w:ascii="Times New Roman" w:eastAsia="Times New Roman" w:hAnsi="Times New Roman" w:cs="Times New Roman"/>
          <w:sz w:val="24"/>
          <w:szCs w:val="24"/>
          <w:lang w:eastAsia="es-MX"/>
        </w:rPr>
        <w:t>idual se encuentran</w:t>
      </w:r>
      <w:r w:rsidRPr="00F14D2D">
        <w:rPr>
          <w:rFonts w:ascii="Times New Roman" w:eastAsia="Times New Roman" w:hAnsi="Times New Roman" w:cs="Times New Roman"/>
          <w:sz w:val="24"/>
          <w:szCs w:val="24"/>
          <w:lang w:eastAsia="es-MX"/>
        </w:rPr>
        <w:t xml:space="preserve"> las variables cuyo orig</w:t>
      </w:r>
      <w:r w:rsidR="0067170D" w:rsidRPr="00F14D2D">
        <w:rPr>
          <w:rFonts w:ascii="Times New Roman" w:eastAsia="Times New Roman" w:hAnsi="Times New Roman" w:cs="Times New Roman"/>
          <w:sz w:val="24"/>
          <w:szCs w:val="24"/>
          <w:lang w:eastAsia="es-MX"/>
        </w:rPr>
        <w:t>en es relativo al estudiante</w:t>
      </w:r>
      <w:r w:rsidR="00261366" w:rsidRPr="00F14D2D">
        <w:rPr>
          <w:rFonts w:ascii="Times New Roman" w:eastAsia="Times New Roman" w:hAnsi="Times New Roman" w:cs="Times New Roman"/>
          <w:sz w:val="24"/>
          <w:szCs w:val="24"/>
          <w:lang w:eastAsia="es-MX"/>
        </w:rPr>
        <w:t>:</w:t>
      </w:r>
      <w:r w:rsidRPr="00F14D2D">
        <w:rPr>
          <w:rFonts w:ascii="Times New Roman" w:eastAsia="Times New Roman" w:hAnsi="Times New Roman" w:cs="Times New Roman"/>
          <w:sz w:val="24"/>
          <w:szCs w:val="24"/>
          <w:lang w:eastAsia="es-MX"/>
        </w:rPr>
        <w:t xml:space="preserve"> la administración del tiempo, carga laboral incompatible, falta de recursos económicos, problemas familiares, cambio de residencia, región con baja conectividad a</w:t>
      </w:r>
      <w:r w:rsidR="00261366" w:rsidRPr="00F14D2D">
        <w:rPr>
          <w:rFonts w:ascii="Times New Roman" w:eastAsia="Times New Roman" w:hAnsi="Times New Roman" w:cs="Times New Roman"/>
          <w:sz w:val="24"/>
          <w:szCs w:val="24"/>
          <w:lang w:eastAsia="es-MX"/>
        </w:rPr>
        <w:t xml:space="preserve"> internet, ciudad con entorno de violencia y</w:t>
      </w:r>
      <w:r w:rsidRPr="00F14D2D">
        <w:rPr>
          <w:rFonts w:ascii="Times New Roman" w:eastAsia="Times New Roman" w:hAnsi="Times New Roman" w:cs="Times New Roman"/>
          <w:sz w:val="24"/>
          <w:szCs w:val="24"/>
          <w:lang w:eastAsia="es-MX"/>
        </w:rPr>
        <w:t xml:space="preserve"> salud. En lo refere</w:t>
      </w:r>
      <w:r w:rsidR="0067170D" w:rsidRPr="00F14D2D">
        <w:rPr>
          <w:rFonts w:ascii="Times New Roman" w:eastAsia="Times New Roman" w:hAnsi="Times New Roman" w:cs="Times New Roman"/>
          <w:sz w:val="24"/>
          <w:szCs w:val="24"/>
          <w:lang w:eastAsia="es-MX"/>
        </w:rPr>
        <w:t>nte al factor académico se prevén:</w:t>
      </w:r>
      <w:r w:rsidRPr="00F14D2D">
        <w:rPr>
          <w:rFonts w:ascii="Times New Roman" w:eastAsia="Times New Roman" w:hAnsi="Times New Roman" w:cs="Times New Roman"/>
          <w:sz w:val="24"/>
          <w:szCs w:val="24"/>
          <w:lang w:eastAsia="es-MX"/>
        </w:rPr>
        <w:t xml:space="preserve"> cambio de carrera, no adaptación a la modalidad virtual, insatisfacc</w:t>
      </w:r>
      <w:r w:rsidR="00261366" w:rsidRPr="00F14D2D">
        <w:rPr>
          <w:rFonts w:ascii="Times New Roman" w:eastAsia="Times New Roman" w:hAnsi="Times New Roman" w:cs="Times New Roman"/>
          <w:sz w:val="24"/>
          <w:szCs w:val="24"/>
          <w:lang w:eastAsia="es-MX"/>
        </w:rPr>
        <w:t>ión con el programa educativo, finalmente, e</w:t>
      </w:r>
      <w:r w:rsidRPr="00F14D2D">
        <w:rPr>
          <w:rFonts w:ascii="Times New Roman" w:eastAsia="Times New Roman" w:hAnsi="Times New Roman" w:cs="Times New Roman"/>
          <w:sz w:val="24"/>
          <w:szCs w:val="24"/>
          <w:lang w:eastAsia="es-MX"/>
        </w:rPr>
        <w:t xml:space="preserve">l factor institucional corresponde a deficiencia en la estructura organizacional. Los resultados obtenidos fueron los siguientes: las tres variables que alcanzaron el </w:t>
      </w:r>
      <w:r w:rsidR="00261366" w:rsidRPr="00F14D2D">
        <w:rPr>
          <w:rFonts w:ascii="Times New Roman" w:eastAsia="Times New Roman" w:hAnsi="Times New Roman" w:cs="Times New Roman"/>
          <w:sz w:val="24"/>
          <w:szCs w:val="24"/>
          <w:lang w:eastAsia="es-MX"/>
        </w:rPr>
        <w:t>mayor número de menciones</w:t>
      </w:r>
      <w:r w:rsidRPr="00F14D2D">
        <w:rPr>
          <w:rFonts w:ascii="Times New Roman" w:eastAsia="Times New Roman" w:hAnsi="Times New Roman" w:cs="Times New Roman"/>
          <w:sz w:val="24"/>
          <w:szCs w:val="24"/>
          <w:lang w:eastAsia="es-MX"/>
        </w:rPr>
        <w:t>: variable “Gestión del tiempo” con 247 respuestas que representan un 19%; variable “Carga laboral inco</w:t>
      </w:r>
      <w:r w:rsidR="001B096F" w:rsidRPr="00F14D2D">
        <w:rPr>
          <w:rFonts w:ascii="Times New Roman" w:eastAsia="Times New Roman" w:hAnsi="Times New Roman" w:cs="Times New Roman"/>
          <w:sz w:val="24"/>
          <w:szCs w:val="24"/>
          <w:lang w:eastAsia="es-MX"/>
        </w:rPr>
        <w:t xml:space="preserve">mpatible con el estudio” con </w:t>
      </w:r>
      <w:r w:rsidR="001B096F" w:rsidRPr="00F14D2D">
        <w:rPr>
          <w:rFonts w:ascii="Times New Roman" w:eastAsia="Times New Roman" w:hAnsi="Times New Roman" w:cs="Times New Roman"/>
          <w:sz w:val="24"/>
          <w:szCs w:val="24"/>
          <w:lang w:eastAsia="es-MX"/>
        </w:rPr>
        <w:lastRenderedPageBreak/>
        <w:t>193 menciones que representa 14.8</w:t>
      </w:r>
      <w:r w:rsidRPr="00F14D2D">
        <w:rPr>
          <w:rFonts w:ascii="Times New Roman" w:eastAsia="Times New Roman" w:hAnsi="Times New Roman" w:cs="Times New Roman"/>
          <w:sz w:val="24"/>
          <w:szCs w:val="24"/>
          <w:lang w:eastAsia="es-MX"/>
        </w:rPr>
        <w:t xml:space="preserve">% y, variable “Cambio de carrera” con 143 menciones que se traduce en 11%. </w:t>
      </w:r>
    </w:p>
    <w:p w14:paraId="0CD5FF7D" w14:textId="754C7F92" w:rsidR="002C3466" w:rsidRPr="00F14D2D" w:rsidRDefault="002C34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El perfil del estudiante virtual corresponde a un adulto con compromisos laborales, familiares, por lo tanto responsabilidades económicas, tal como lo contempla </w:t>
      </w:r>
      <w:proofErr w:type="spellStart"/>
      <w:r w:rsidRPr="00F14D2D">
        <w:rPr>
          <w:rFonts w:ascii="Times New Roman" w:eastAsia="Times New Roman" w:hAnsi="Times New Roman" w:cs="Times New Roman"/>
          <w:sz w:val="24"/>
          <w:szCs w:val="24"/>
          <w:lang w:eastAsia="es-MX"/>
        </w:rPr>
        <w:t>Kember,D</w:t>
      </w:r>
      <w:proofErr w:type="spellEnd"/>
      <w:r w:rsidRPr="00F14D2D">
        <w:rPr>
          <w:rFonts w:ascii="Times New Roman" w:eastAsia="Times New Roman" w:hAnsi="Times New Roman" w:cs="Times New Roman"/>
          <w:sz w:val="24"/>
          <w:szCs w:val="24"/>
          <w:lang w:eastAsia="es-MX"/>
        </w:rPr>
        <w:t xml:space="preserve">. (1990)  cuya teoría se centra en las características de los estudiantes a distancia,  modelo de estudio implica un conjunto de variables como lo son: género, edad, ocupación, lugar de residencia, asimismo el contexto que generalmente rodea al estudiante a distancia, como lo es, ser adulto con vínculos familiares y domésticos que implican responsabilidades, en este análisis el factor individual que tiene que ver con ser adulto con responsabilidades origen de sus vínculos guarda un peso significativo sobre los demás factores , para </w:t>
      </w:r>
      <w:proofErr w:type="spellStart"/>
      <w:r w:rsidRPr="00F14D2D">
        <w:rPr>
          <w:rFonts w:ascii="Times New Roman" w:eastAsia="Times New Roman" w:hAnsi="Times New Roman" w:cs="Times New Roman"/>
          <w:sz w:val="24"/>
          <w:szCs w:val="24"/>
          <w:lang w:eastAsia="es-MX"/>
        </w:rPr>
        <w:t>Kember</w:t>
      </w:r>
      <w:proofErr w:type="spellEnd"/>
      <w:r w:rsidRPr="00F14D2D">
        <w:rPr>
          <w:rFonts w:ascii="Times New Roman" w:eastAsia="Times New Roman" w:hAnsi="Times New Roman" w:cs="Times New Roman"/>
          <w:sz w:val="24"/>
          <w:szCs w:val="24"/>
          <w:lang w:eastAsia="es-MX"/>
        </w:rPr>
        <w:t>  el alumno en la virtualidad tendrá que distribuir su tiempo entre el estudio y el trabajo. Entre los resultados se refleja como la carga laboral excesiva en un momento dado ha determinado el abandono del programa escolar. </w:t>
      </w:r>
    </w:p>
    <w:p w14:paraId="6F2AD4CF" w14:textId="53F1DA6F" w:rsidR="00526366"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A </w:t>
      </w:r>
      <w:r w:rsidR="00C41F0E" w:rsidRPr="00F14D2D">
        <w:rPr>
          <w:rFonts w:ascii="Times New Roman" w:eastAsia="Times New Roman" w:hAnsi="Times New Roman" w:cs="Times New Roman"/>
          <w:sz w:val="24"/>
          <w:szCs w:val="24"/>
          <w:lang w:eastAsia="es-MX"/>
        </w:rPr>
        <w:t>continuación,</w:t>
      </w:r>
      <w:r w:rsidRPr="00F14D2D">
        <w:rPr>
          <w:rFonts w:ascii="Times New Roman" w:eastAsia="Times New Roman" w:hAnsi="Times New Roman" w:cs="Times New Roman"/>
          <w:sz w:val="24"/>
          <w:szCs w:val="24"/>
          <w:lang w:eastAsia="es-MX"/>
        </w:rPr>
        <w:t xml:space="preserve"> resultan por su frecuencia las variables</w:t>
      </w:r>
      <w:r w:rsidR="00C41F0E" w:rsidRPr="00F14D2D">
        <w:rPr>
          <w:rFonts w:ascii="Times New Roman" w:eastAsia="Times New Roman" w:hAnsi="Times New Roman" w:cs="Times New Roman"/>
          <w:sz w:val="24"/>
          <w:szCs w:val="24"/>
          <w:lang w:eastAsia="es-MX"/>
        </w:rPr>
        <w:t>,</w:t>
      </w:r>
      <w:r w:rsidRPr="00F14D2D">
        <w:rPr>
          <w:rFonts w:ascii="Times New Roman" w:eastAsia="Times New Roman" w:hAnsi="Times New Roman" w:cs="Times New Roman"/>
          <w:sz w:val="24"/>
          <w:szCs w:val="24"/>
          <w:lang w:eastAsia="es-MX"/>
        </w:rPr>
        <w:t xml:space="preserve"> “No adaptación a la modalidad virtual” con 141 me</w:t>
      </w:r>
      <w:r w:rsidR="00C41F0E" w:rsidRPr="00F14D2D">
        <w:rPr>
          <w:rFonts w:ascii="Times New Roman" w:eastAsia="Times New Roman" w:hAnsi="Times New Roman" w:cs="Times New Roman"/>
          <w:sz w:val="24"/>
          <w:szCs w:val="24"/>
          <w:lang w:eastAsia="es-MX"/>
        </w:rPr>
        <w:t>nciones que representa un 10.8%;</w:t>
      </w:r>
      <w:r w:rsidRPr="00F14D2D">
        <w:rPr>
          <w:rFonts w:ascii="Times New Roman" w:eastAsia="Times New Roman" w:hAnsi="Times New Roman" w:cs="Times New Roman"/>
          <w:sz w:val="24"/>
          <w:szCs w:val="24"/>
          <w:lang w:eastAsia="es-MX"/>
        </w:rPr>
        <w:t xml:space="preserve"> la variable “Falta</w:t>
      </w:r>
      <w:r w:rsidR="00973C9E" w:rsidRPr="00F14D2D">
        <w:rPr>
          <w:rFonts w:ascii="Times New Roman" w:eastAsia="Times New Roman" w:hAnsi="Times New Roman" w:cs="Times New Roman"/>
          <w:sz w:val="24"/>
          <w:szCs w:val="24"/>
          <w:lang w:eastAsia="es-MX"/>
        </w:rPr>
        <w:t xml:space="preserve"> de recursos económicos” con 129 menciones un 9.9</w:t>
      </w:r>
      <w:r w:rsidRPr="00F14D2D">
        <w:rPr>
          <w:rFonts w:ascii="Times New Roman" w:eastAsia="Times New Roman" w:hAnsi="Times New Roman" w:cs="Times New Roman"/>
          <w:sz w:val="24"/>
          <w:szCs w:val="24"/>
          <w:lang w:eastAsia="es-MX"/>
        </w:rPr>
        <w:t>% y</w:t>
      </w:r>
      <w:r w:rsidR="00C41F0E" w:rsidRPr="00F14D2D">
        <w:rPr>
          <w:rFonts w:ascii="Times New Roman" w:eastAsia="Times New Roman" w:hAnsi="Times New Roman" w:cs="Times New Roman"/>
          <w:sz w:val="24"/>
          <w:szCs w:val="24"/>
          <w:lang w:eastAsia="es-MX"/>
        </w:rPr>
        <w:t>,</w:t>
      </w:r>
      <w:r w:rsidR="002C3466">
        <w:rPr>
          <w:rFonts w:ascii="Times New Roman" w:eastAsia="Times New Roman" w:hAnsi="Times New Roman" w:cs="Times New Roman"/>
          <w:sz w:val="24"/>
          <w:szCs w:val="24"/>
          <w:lang w:eastAsia="es-MX"/>
        </w:rPr>
        <w:t xml:space="preserve"> variable “Insatisfacción con el p</w:t>
      </w:r>
      <w:r w:rsidRPr="00F14D2D">
        <w:rPr>
          <w:rFonts w:ascii="Times New Roman" w:eastAsia="Times New Roman" w:hAnsi="Times New Roman" w:cs="Times New Roman"/>
          <w:sz w:val="24"/>
          <w:szCs w:val="24"/>
          <w:lang w:eastAsia="es-MX"/>
        </w:rPr>
        <w:t>rograma educativo” 116 menciones un 8.9% del cien por ciento de encuestados.</w:t>
      </w:r>
    </w:p>
    <w:p w14:paraId="363934FE" w14:textId="25664289" w:rsidR="002C3466" w:rsidRDefault="002C34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La retención-persistencia en un programa educativo según la autora Fernández de Morgado, Nelly (2012) es una combinación de funcionamientos de los agentes y las instituciones inmersos en el campo de la educación superior y la importancia de que el estudiante cuente con oportunidades reales de acceder a mantener los bienes y </w:t>
      </w:r>
      <w:proofErr w:type="spellStart"/>
      <w:r w:rsidRPr="00F14D2D">
        <w:rPr>
          <w:rFonts w:ascii="Times New Roman" w:eastAsia="Times New Roman" w:hAnsi="Times New Roman" w:cs="Times New Roman"/>
          <w:i/>
          <w:iCs/>
          <w:sz w:val="24"/>
          <w:szCs w:val="24"/>
          <w:lang w:eastAsia="es-MX"/>
        </w:rPr>
        <w:t>habitus</w:t>
      </w:r>
      <w:proofErr w:type="spellEnd"/>
      <w:r w:rsidRPr="00F14D2D">
        <w:rPr>
          <w:rFonts w:ascii="Times New Roman" w:eastAsia="Times New Roman" w:hAnsi="Times New Roman" w:cs="Times New Roman"/>
          <w:sz w:val="24"/>
          <w:szCs w:val="24"/>
          <w:lang w:eastAsia="es-MX"/>
        </w:rPr>
        <w:t xml:space="preserve"> necesarios para la integración académica y social. Los bienes y </w:t>
      </w:r>
      <w:proofErr w:type="spellStart"/>
      <w:r w:rsidRPr="00F14D2D">
        <w:rPr>
          <w:rFonts w:ascii="Times New Roman" w:eastAsia="Times New Roman" w:hAnsi="Times New Roman" w:cs="Times New Roman"/>
          <w:i/>
          <w:sz w:val="24"/>
          <w:szCs w:val="24"/>
          <w:lang w:eastAsia="es-MX"/>
        </w:rPr>
        <w:t>habitus</w:t>
      </w:r>
      <w:proofErr w:type="spellEnd"/>
      <w:r w:rsidRPr="00F14D2D">
        <w:rPr>
          <w:rFonts w:ascii="Times New Roman" w:eastAsia="Times New Roman" w:hAnsi="Times New Roman" w:cs="Times New Roman"/>
          <w:sz w:val="24"/>
          <w:szCs w:val="24"/>
          <w:lang w:eastAsia="es-MX"/>
        </w:rPr>
        <w:t xml:space="preserve"> necesarios para integrarse académicamente y que de no contar con ellos conducen al inminente abandono de los estudios y a la imposibilidad de continuar con estudios de pregrado se refleja en la variable que se presenta en este estudio y que tiene relación con la no adaptación al sistema de modalidad virtual, por no entender lo que se lee, por no lograr aprobar la asignatura de matemáticas o por no tener la capacidad de autogestión necesaria para la adaptación a la modalidad. </w:t>
      </w:r>
    </w:p>
    <w:p w14:paraId="7AA3987E" w14:textId="77777777" w:rsidR="002C3466" w:rsidRDefault="002C34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En los estudiantes de posgrado particularmente los autores </w:t>
      </w:r>
      <w:proofErr w:type="spellStart"/>
      <w:r w:rsidRPr="00F14D2D">
        <w:rPr>
          <w:rFonts w:ascii="Times New Roman" w:eastAsia="Times New Roman" w:hAnsi="Times New Roman" w:cs="Times New Roman"/>
          <w:sz w:val="24"/>
          <w:szCs w:val="24"/>
          <w:lang w:eastAsia="es-MX"/>
        </w:rPr>
        <w:t>Lovitts</w:t>
      </w:r>
      <w:proofErr w:type="spellEnd"/>
      <w:r w:rsidRPr="00F14D2D">
        <w:rPr>
          <w:rFonts w:ascii="Times New Roman" w:eastAsia="Times New Roman" w:hAnsi="Times New Roman" w:cs="Times New Roman"/>
          <w:sz w:val="24"/>
          <w:szCs w:val="24"/>
          <w:lang w:eastAsia="es-MX"/>
        </w:rPr>
        <w:t xml:space="preserve">, B., &amp; Nelson, C. (2000) reportan la investigación realizada en un programa a nivel doctoral y analizan la integración de los alumnos al programa dentro de sus hallazgos encontraron que, en este nivel si bien las habilidades y capacidades desarrolladas por el individuo a lo largo de su trayectoria de vida y que son de índole académica tienen relevancia en la permanencia no son determinantes, </w:t>
      </w:r>
      <w:r w:rsidRPr="00F14D2D">
        <w:rPr>
          <w:rFonts w:ascii="Times New Roman" w:eastAsia="Times New Roman" w:hAnsi="Times New Roman" w:cs="Times New Roman"/>
          <w:sz w:val="24"/>
          <w:szCs w:val="24"/>
          <w:lang w:eastAsia="es-MX"/>
        </w:rPr>
        <w:lastRenderedPageBreak/>
        <w:t>puesto que las causas de deserción a este nivel se deben, ya sea en la estructura organizacional del posgrado o bien al mapa curricular. Esta cuestión se aprecia en los resultados del presente análisis al ser la variable insatisfacción con el Programa Educativo una de las causas que condujo a los estudiantes a la deserción escolar.</w:t>
      </w:r>
    </w:p>
    <w:p w14:paraId="74CD14CB" w14:textId="5F13589C" w:rsidR="002C3466" w:rsidRPr="002C3466" w:rsidRDefault="002C3466" w:rsidP="0034040C">
      <w:pPr>
        <w:spacing w:after="0" w:line="360" w:lineRule="auto"/>
        <w:jc w:val="both"/>
      </w:pPr>
      <w:r w:rsidRPr="00F14D2D">
        <w:rPr>
          <w:rFonts w:ascii="Times New Roman" w:hAnsi="Times New Roman" w:cs="Times New Roman"/>
          <w:sz w:val="24"/>
          <w:szCs w:val="24"/>
        </w:rPr>
        <w:t>En la variable de “Insatisfacción con el programa Educativo” las referencias de los entrevistados versan en dos sentidos distintos; el contenido del programa no satisfizo sus expectativas pensaban abordar dentro del programa contenidos diferentes o, el programa no le significaba avance en el escalafón laboral, no era específico para sus requerimientos de ascender en el ámbito laboral. En los sentidos señalados, Tinto (2017) indica que los estudiantes pueden diferir en sus motivaciones para asistir a la universidad: Algunos pueden estar más preocupados por los beneficios intrínsecos de la universidad (por ejemplo, aprendizaje, afiliación, desarrollo, autonomía), mientras que otros están más preocupados con los beneficios extrínsecos percibidos de la universidad (por ejemplo, ingresos, ocupación más educación)</w:t>
      </w:r>
      <w:r w:rsidRPr="00F14D2D">
        <w:t>.</w:t>
      </w:r>
    </w:p>
    <w:p w14:paraId="593305CE" w14:textId="77777777" w:rsidR="00526366" w:rsidRPr="00F14D2D" w:rsidRDefault="00261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Otra variable digna de mencionar</w:t>
      </w:r>
      <w:r w:rsidR="00526366" w:rsidRPr="00F14D2D">
        <w:rPr>
          <w:rFonts w:ascii="Times New Roman" w:eastAsia="Times New Roman" w:hAnsi="Times New Roman" w:cs="Times New Roman"/>
          <w:sz w:val="24"/>
          <w:szCs w:val="24"/>
          <w:lang w:eastAsia="es-MX"/>
        </w:rPr>
        <w:t xml:space="preserve"> tiene que ver con la salud,</w:t>
      </w:r>
      <w:r w:rsidR="00C41F0E" w:rsidRPr="00F14D2D">
        <w:rPr>
          <w:rFonts w:ascii="Times New Roman" w:eastAsia="Times New Roman" w:hAnsi="Times New Roman" w:cs="Times New Roman"/>
          <w:sz w:val="24"/>
          <w:szCs w:val="24"/>
          <w:lang w:eastAsia="es-MX"/>
        </w:rPr>
        <w:t xml:space="preserve"> con 115 menciones un 8.8%,</w:t>
      </w:r>
      <w:r w:rsidR="00526366" w:rsidRPr="00F14D2D">
        <w:rPr>
          <w:rFonts w:ascii="Times New Roman" w:eastAsia="Times New Roman" w:hAnsi="Times New Roman" w:cs="Times New Roman"/>
          <w:sz w:val="24"/>
          <w:szCs w:val="24"/>
          <w:lang w:eastAsia="es-MX"/>
        </w:rPr>
        <w:t xml:space="preserve"> ya sea del propio estudiante, o de algún familiar.</w:t>
      </w:r>
    </w:p>
    <w:p w14:paraId="667FFEDD" w14:textId="77777777" w:rsidR="00C41F0E" w:rsidRPr="00F14D2D" w:rsidRDefault="00C41F0E"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w:t>
      </w:r>
      <w:r w:rsidR="00261366" w:rsidRPr="00F14D2D">
        <w:rPr>
          <w:rFonts w:ascii="Times New Roman" w:eastAsia="Times New Roman" w:hAnsi="Times New Roman" w:cs="Times New Roman"/>
          <w:sz w:val="24"/>
          <w:szCs w:val="24"/>
          <w:lang w:eastAsia="es-MX"/>
        </w:rPr>
        <w:t xml:space="preserve">A continuación, se presenta una tabla en la que se contienen las variables de mayor frecuencia de deserción escolar en el Sistema de Universidad Virtual en el periodo comprendido entre el año 2011 al 2014, los factores a los que corresponden, así como los porcentajes que representan. </w:t>
      </w:r>
    </w:p>
    <w:p w14:paraId="576142C5" w14:textId="5116E64A" w:rsidR="00261366" w:rsidRDefault="00261366" w:rsidP="00261366">
      <w:pPr>
        <w:spacing w:line="360" w:lineRule="auto"/>
        <w:jc w:val="both"/>
        <w:rPr>
          <w:rFonts w:ascii="Times New Roman" w:eastAsia="Times New Roman" w:hAnsi="Times New Roman" w:cs="Times New Roman"/>
          <w:sz w:val="24"/>
          <w:szCs w:val="24"/>
          <w:lang w:eastAsia="es-MX"/>
        </w:rPr>
      </w:pPr>
    </w:p>
    <w:p w14:paraId="768D97D2" w14:textId="3106458E" w:rsidR="0034040C" w:rsidRDefault="0034040C" w:rsidP="00261366">
      <w:pPr>
        <w:spacing w:line="360" w:lineRule="auto"/>
        <w:jc w:val="both"/>
        <w:rPr>
          <w:rFonts w:ascii="Times New Roman" w:eastAsia="Times New Roman" w:hAnsi="Times New Roman" w:cs="Times New Roman"/>
          <w:sz w:val="24"/>
          <w:szCs w:val="24"/>
          <w:lang w:eastAsia="es-MX"/>
        </w:rPr>
      </w:pPr>
    </w:p>
    <w:p w14:paraId="58A73293" w14:textId="214C1103" w:rsidR="0034040C" w:rsidRDefault="0034040C" w:rsidP="00261366">
      <w:pPr>
        <w:spacing w:line="360" w:lineRule="auto"/>
        <w:jc w:val="both"/>
        <w:rPr>
          <w:rFonts w:ascii="Times New Roman" w:eastAsia="Times New Roman" w:hAnsi="Times New Roman" w:cs="Times New Roman"/>
          <w:sz w:val="24"/>
          <w:szCs w:val="24"/>
          <w:lang w:eastAsia="es-MX"/>
        </w:rPr>
      </w:pPr>
    </w:p>
    <w:p w14:paraId="7E35713C" w14:textId="63460022" w:rsidR="0034040C" w:rsidRDefault="0034040C" w:rsidP="00261366">
      <w:pPr>
        <w:spacing w:line="360" w:lineRule="auto"/>
        <w:jc w:val="both"/>
        <w:rPr>
          <w:rFonts w:ascii="Times New Roman" w:eastAsia="Times New Roman" w:hAnsi="Times New Roman" w:cs="Times New Roman"/>
          <w:sz w:val="24"/>
          <w:szCs w:val="24"/>
          <w:lang w:eastAsia="es-MX"/>
        </w:rPr>
      </w:pPr>
    </w:p>
    <w:p w14:paraId="0F800394" w14:textId="3D15F578" w:rsidR="0034040C" w:rsidRDefault="0034040C" w:rsidP="00261366">
      <w:pPr>
        <w:spacing w:line="360" w:lineRule="auto"/>
        <w:jc w:val="both"/>
        <w:rPr>
          <w:rFonts w:ascii="Times New Roman" w:eastAsia="Times New Roman" w:hAnsi="Times New Roman" w:cs="Times New Roman"/>
          <w:sz w:val="24"/>
          <w:szCs w:val="24"/>
          <w:lang w:eastAsia="es-MX"/>
        </w:rPr>
      </w:pPr>
    </w:p>
    <w:p w14:paraId="0E76D8FC" w14:textId="006EED9A" w:rsidR="0034040C" w:rsidRDefault="0034040C" w:rsidP="00261366">
      <w:pPr>
        <w:spacing w:line="360" w:lineRule="auto"/>
        <w:jc w:val="both"/>
        <w:rPr>
          <w:rFonts w:ascii="Times New Roman" w:eastAsia="Times New Roman" w:hAnsi="Times New Roman" w:cs="Times New Roman"/>
          <w:sz w:val="24"/>
          <w:szCs w:val="24"/>
          <w:lang w:eastAsia="es-MX"/>
        </w:rPr>
      </w:pPr>
    </w:p>
    <w:p w14:paraId="3A9DED4F" w14:textId="57A5CAAA" w:rsidR="0034040C" w:rsidRDefault="0034040C" w:rsidP="00261366">
      <w:pPr>
        <w:spacing w:line="360" w:lineRule="auto"/>
        <w:jc w:val="both"/>
        <w:rPr>
          <w:rFonts w:ascii="Times New Roman" w:eastAsia="Times New Roman" w:hAnsi="Times New Roman" w:cs="Times New Roman"/>
          <w:sz w:val="24"/>
          <w:szCs w:val="24"/>
          <w:lang w:eastAsia="es-MX"/>
        </w:rPr>
      </w:pPr>
    </w:p>
    <w:p w14:paraId="0E5CAE55" w14:textId="1498ACCD" w:rsidR="0034040C" w:rsidRDefault="0034040C" w:rsidP="00261366">
      <w:pPr>
        <w:spacing w:line="360" w:lineRule="auto"/>
        <w:jc w:val="both"/>
        <w:rPr>
          <w:rFonts w:ascii="Times New Roman" w:eastAsia="Times New Roman" w:hAnsi="Times New Roman" w:cs="Times New Roman"/>
          <w:sz w:val="24"/>
          <w:szCs w:val="24"/>
          <w:lang w:eastAsia="es-MX"/>
        </w:rPr>
      </w:pPr>
    </w:p>
    <w:p w14:paraId="4029F79C" w14:textId="77777777" w:rsidR="0034040C" w:rsidRPr="00F14D2D" w:rsidRDefault="0034040C" w:rsidP="00261366">
      <w:pPr>
        <w:spacing w:line="360" w:lineRule="auto"/>
        <w:jc w:val="both"/>
        <w:rPr>
          <w:rFonts w:ascii="Times New Roman" w:eastAsia="Times New Roman" w:hAnsi="Times New Roman" w:cs="Times New Roman"/>
          <w:sz w:val="24"/>
          <w:szCs w:val="24"/>
          <w:lang w:eastAsia="es-MX"/>
        </w:rPr>
      </w:pPr>
    </w:p>
    <w:p w14:paraId="494B5B47" w14:textId="77777777" w:rsidR="00261366" w:rsidRPr="00F14D2D" w:rsidRDefault="00261366" w:rsidP="0034040C">
      <w:pPr>
        <w:spacing w:line="360" w:lineRule="auto"/>
        <w:jc w:val="center"/>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lastRenderedPageBreak/>
        <w:t>Tabla 1. Frecuencia de variables causa de deserción escolar SUV (2011-2014)</w:t>
      </w:r>
    </w:p>
    <w:tbl>
      <w:tblPr>
        <w:tblStyle w:val="Tablaconcuadrcula"/>
        <w:tblW w:w="0" w:type="auto"/>
        <w:tblLook w:val="04A0" w:firstRow="1" w:lastRow="0" w:firstColumn="1" w:lastColumn="0" w:noHBand="0" w:noVBand="1"/>
      </w:tblPr>
      <w:tblGrid>
        <w:gridCol w:w="1432"/>
        <w:gridCol w:w="2770"/>
        <w:gridCol w:w="2313"/>
        <w:gridCol w:w="2313"/>
      </w:tblGrid>
      <w:tr w:rsidR="00F14D2D" w:rsidRPr="00F14D2D" w14:paraId="28FF76BB" w14:textId="77777777" w:rsidTr="009E3030">
        <w:tc>
          <w:tcPr>
            <w:tcW w:w="1432" w:type="dxa"/>
          </w:tcPr>
          <w:p w14:paraId="6AF99938"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FACTOR</w:t>
            </w:r>
          </w:p>
        </w:tc>
        <w:tc>
          <w:tcPr>
            <w:tcW w:w="2770" w:type="dxa"/>
          </w:tcPr>
          <w:p w14:paraId="0477DECD"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VARIABLE</w:t>
            </w:r>
          </w:p>
        </w:tc>
        <w:tc>
          <w:tcPr>
            <w:tcW w:w="2313" w:type="dxa"/>
          </w:tcPr>
          <w:p w14:paraId="05AB0FDB"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FRECUENCIA</w:t>
            </w:r>
          </w:p>
        </w:tc>
        <w:tc>
          <w:tcPr>
            <w:tcW w:w="2313" w:type="dxa"/>
          </w:tcPr>
          <w:p w14:paraId="0E8BEC93"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PORCENTAJE</w:t>
            </w:r>
          </w:p>
        </w:tc>
      </w:tr>
      <w:tr w:rsidR="00F14D2D" w:rsidRPr="00F14D2D" w14:paraId="38922362" w14:textId="77777777" w:rsidTr="009E3030">
        <w:tc>
          <w:tcPr>
            <w:tcW w:w="1432" w:type="dxa"/>
          </w:tcPr>
          <w:p w14:paraId="6B7AA7AB"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Factor Individual</w:t>
            </w:r>
          </w:p>
        </w:tc>
        <w:tc>
          <w:tcPr>
            <w:tcW w:w="2770" w:type="dxa"/>
          </w:tcPr>
          <w:p w14:paraId="5B7F2CC0"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Gestión del tiempo</w:t>
            </w:r>
          </w:p>
        </w:tc>
        <w:tc>
          <w:tcPr>
            <w:tcW w:w="2313" w:type="dxa"/>
          </w:tcPr>
          <w:p w14:paraId="38E4B5AA"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247</w:t>
            </w:r>
          </w:p>
        </w:tc>
        <w:tc>
          <w:tcPr>
            <w:tcW w:w="2313" w:type="dxa"/>
          </w:tcPr>
          <w:p w14:paraId="391A1486"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19%</w:t>
            </w:r>
          </w:p>
        </w:tc>
      </w:tr>
      <w:tr w:rsidR="00F14D2D" w:rsidRPr="00F14D2D" w14:paraId="14895ADA" w14:textId="77777777" w:rsidTr="009E3030">
        <w:tc>
          <w:tcPr>
            <w:tcW w:w="1432" w:type="dxa"/>
          </w:tcPr>
          <w:p w14:paraId="5964441C"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7695DA62"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Carga laboral incompatible con el estudio</w:t>
            </w:r>
          </w:p>
        </w:tc>
        <w:tc>
          <w:tcPr>
            <w:tcW w:w="2313" w:type="dxa"/>
          </w:tcPr>
          <w:p w14:paraId="6DE7D73D" w14:textId="77777777" w:rsidR="00261366" w:rsidRPr="00F14D2D" w:rsidRDefault="00046B74"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193</w:t>
            </w:r>
          </w:p>
        </w:tc>
        <w:tc>
          <w:tcPr>
            <w:tcW w:w="2313" w:type="dxa"/>
          </w:tcPr>
          <w:p w14:paraId="72391FE4" w14:textId="77777777" w:rsidR="00261366" w:rsidRPr="00F14D2D" w:rsidRDefault="00046B74"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14.8</w:t>
            </w:r>
            <w:r w:rsidR="00261366" w:rsidRPr="00F14D2D">
              <w:rPr>
                <w:rFonts w:ascii="Times New Roman" w:hAnsi="Times New Roman" w:cs="Times New Roman"/>
                <w:sz w:val="24"/>
                <w:szCs w:val="24"/>
              </w:rPr>
              <w:t>%</w:t>
            </w:r>
          </w:p>
        </w:tc>
      </w:tr>
      <w:tr w:rsidR="00F14D2D" w:rsidRPr="00F14D2D" w14:paraId="1BBF7584" w14:textId="77777777" w:rsidTr="009E3030">
        <w:tc>
          <w:tcPr>
            <w:tcW w:w="1432" w:type="dxa"/>
          </w:tcPr>
          <w:p w14:paraId="746F1BC2"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6588D504"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Falta de recursos económicos</w:t>
            </w:r>
          </w:p>
        </w:tc>
        <w:tc>
          <w:tcPr>
            <w:tcW w:w="2313" w:type="dxa"/>
          </w:tcPr>
          <w:p w14:paraId="4D60D7E3"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129</w:t>
            </w:r>
          </w:p>
        </w:tc>
        <w:tc>
          <w:tcPr>
            <w:tcW w:w="2313" w:type="dxa"/>
          </w:tcPr>
          <w:p w14:paraId="17470CB7"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9.9%</w:t>
            </w:r>
          </w:p>
        </w:tc>
      </w:tr>
      <w:tr w:rsidR="00F14D2D" w:rsidRPr="00F14D2D" w14:paraId="4FD528DE" w14:textId="77777777" w:rsidTr="009E3030">
        <w:tc>
          <w:tcPr>
            <w:tcW w:w="1432" w:type="dxa"/>
          </w:tcPr>
          <w:p w14:paraId="1B0C02CD"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36D42EA4"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Personales</w:t>
            </w:r>
          </w:p>
        </w:tc>
        <w:tc>
          <w:tcPr>
            <w:tcW w:w="2313" w:type="dxa"/>
          </w:tcPr>
          <w:p w14:paraId="050E1DF4"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132</w:t>
            </w:r>
          </w:p>
        </w:tc>
        <w:tc>
          <w:tcPr>
            <w:tcW w:w="2313" w:type="dxa"/>
          </w:tcPr>
          <w:p w14:paraId="099FBAFD" w14:textId="77777777" w:rsidR="0026136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10.1</w:t>
            </w:r>
            <w:r w:rsidR="00261366" w:rsidRPr="00F14D2D">
              <w:rPr>
                <w:rFonts w:ascii="Times New Roman" w:hAnsi="Times New Roman" w:cs="Times New Roman"/>
                <w:sz w:val="24"/>
                <w:szCs w:val="24"/>
              </w:rPr>
              <w:t>%</w:t>
            </w:r>
          </w:p>
        </w:tc>
      </w:tr>
      <w:tr w:rsidR="00F14D2D" w:rsidRPr="00F14D2D" w14:paraId="120ECACD" w14:textId="77777777" w:rsidTr="009E3030">
        <w:tc>
          <w:tcPr>
            <w:tcW w:w="1432" w:type="dxa"/>
          </w:tcPr>
          <w:p w14:paraId="3F8DA5E3"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3821DC1E"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Salud</w:t>
            </w:r>
          </w:p>
        </w:tc>
        <w:tc>
          <w:tcPr>
            <w:tcW w:w="2313" w:type="dxa"/>
          </w:tcPr>
          <w:p w14:paraId="06063EE6"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115</w:t>
            </w:r>
          </w:p>
        </w:tc>
        <w:tc>
          <w:tcPr>
            <w:tcW w:w="2313" w:type="dxa"/>
          </w:tcPr>
          <w:p w14:paraId="38A7A26C"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8.8%</w:t>
            </w:r>
          </w:p>
        </w:tc>
      </w:tr>
      <w:tr w:rsidR="00F14D2D" w:rsidRPr="00F14D2D" w14:paraId="0C6373E9" w14:textId="77777777" w:rsidTr="009E3030">
        <w:tc>
          <w:tcPr>
            <w:tcW w:w="1432" w:type="dxa"/>
          </w:tcPr>
          <w:p w14:paraId="5C86CB79"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Factor Académico</w:t>
            </w:r>
          </w:p>
        </w:tc>
        <w:tc>
          <w:tcPr>
            <w:tcW w:w="2770" w:type="dxa"/>
          </w:tcPr>
          <w:p w14:paraId="3A38D938"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Cambio de carrera</w:t>
            </w:r>
          </w:p>
        </w:tc>
        <w:tc>
          <w:tcPr>
            <w:tcW w:w="2313" w:type="dxa"/>
          </w:tcPr>
          <w:p w14:paraId="31F20147"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143</w:t>
            </w:r>
          </w:p>
        </w:tc>
        <w:tc>
          <w:tcPr>
            <w:tcW w:w="2313" w:type="dxa"/>
          </w:tcPr>
          <w:p w14:paraId="2C27C2A8" w14:textId="77777777" w:rsidR="0026136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11</w:t>
            </w:r>
            <w:r w:rsidR="00261366" w:rsidRPr="00F14D2D">
              <w:rPr>
                <w:rFonts w:ascii="Times New Roman" w:hAnsi="Times New Roman" w:cs="Times New Roman"/>
                <w:sz w:val="24"/>
                <w:szCs w:val="24"/>
              </w:rPr>
              <w:t>%</w:t>
            </w:r>
          </w:p>
        </w:tc>
      </w:tr>
      <w:tr w:rsidR="00F14D2D" w:rsidRPr="00F14D2D" w14:paraId="3194E7A5" w14:textId="77777777" w:rsidTr="009E3030">
        <w:tc>
          <w:tcPr>
            <w:tcW w:w="1432" w:type="dxa"/>
          </w:tcPr>
          <w:p w14:paraId="5E62730E"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01E4CFE2"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No adaptación a la modalidad virtual</w:t>
            </w:r>
          </w:p>
        </w:tc>
        <w:tc>
          <w:tcPr>
            <w:tcW w:w="2313" w:type="dxa"/>
          </w:tcPr>
          <w:p w14:paraId="4207C4E1"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141</w:t>
            </w:r>
          </w:p>
        </w:tc>
        <w:tc>
          <w:tcPr>
            <w:tcW w:w="2313" w:type="dxa"/>
          </w:tcPr>
          <w:p w14:paraId="3F18B2EC"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10.8%</w:t>
            </w:r>
          </w:p>
        </w:tc>
      </w:tr>
      <w:tr w:rsidR="00F14D2D" w:rsidRPr="00F14D2D" w14:paraId="271DE985" w14:textId="77777777" w:rsidTr="009E3030">
        <w:tc>
          <w:tcPr>
            <w:tcW w:w="1432" w:type="dxa"/>
          </w:tcPr>
          <w:p w14:paraId="38876B99" w14:textId="77777777" w:rsidR="00261366" w:rsidRPr="00F14D2D" w:rsidRDefault="00261366" w:rsidP="00261366">
            <w:pPr>
              <w:spacing w:line="360" w:lineRule="auto"/>
              <w:rPr>
                <w:rFonts w:ascii="Times New Roman" w:hAnsi="Times New Roman" w:cs="Times New Roman"/>
                <w:sz w:val="24"/>
                <w:szCs w:val="24"/>
              </w:rPr>
            </w:pPr>
          </w:p>
        </w:tc>
        <w:tc>
          <w:tcPr>
            <w:tcW w:w="2770" w:type="dxa"/>
          </w:tcPr>
          <w:p w14:paraId="3E37B170" w14:textId="4CE1D274" w:rsidR="00261366" w:rsidRPr="00F14D2D" w:rsidRDefault="002C3466" w:rsidP="00261366">
            <w:pPr>
              <w:spacing w:line="360" w:lineRule="auto"/>
              <w:rPr>
                <w:rFonts w:ascii="Times New Roman" w:hAnsi="Times New Roman" w:cs="Times New Roman"/>
                <w:sz w:val="24"/>
                <w:szCs w:val="24"/>
              </w:rPr>
            </w:pPr>
            <w:r>
              <w:rPr>
                <w:rFonts w:ascii="Times New Roman" w:hAnsi="Times New Roman" w:cs="Times New Roman"/>
                <w:sz w:val="24"/>
                <w:szCs w:val="24"/>
              </w:rPr>
              <w:t xml:space="preserve">Insatisfacción con el </w:t>
            </w:r>
            <w:r w:rsidR="00261366" w:rsidRPr="00F14D2D">
              <w:rPr>
                <w:rFonts w:ascii="Times New Roman" w:hAnsi="Times New Roman" w:cs="Times New Roman"/>
                <w:sz w:val="24"/>
                <w:szCs w:val="24"/>
              </w:rPr>
              <w:t>Programa Educativo</w:t>
            </w:r>
          </w:p>
        </w:tc>
        <w:tc>
          <w:tcPr>
            <w:tcW w:w="2313" w:type="dxa"/>
          </w:tcPr>
          <w:p w14:paraId="799EDBE4"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116</w:t>
            </w:r>
          </w:p>
        </w:tc>
        <w:tc>
          <w:tcPr>
            <w:tcW w:w="2313" w:type="dxa"/>
          </w:tcPr>
          <w:p w14:paraId="5E66C199"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8.9%</w:t>
            </w:r>
          </w:p>
        </w:tc>
      </w:tr>
      <w:tr w:rsidR="00F14D2D" w:rsidRPr="00F14D2D" w14:paraId="705982A0" w14:textId="77777777" w:rsidTr="009E3030">
        <w:tc>
          <w:tcPr>
            <w:tcW w:w="1432" w:type="dxa"/>
          </w:tcPr>
          <w:p w14:paraId="41944C1D"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Factor Institucional</w:t>
            </w:r>
          </w:p>
        </w:tc>
        <w:tc>
          <w:tcPr>
            <w:tcW w:w="2770" w:type="dxa"/>
          </w:tcPr>
          <w:p w14:paraId="7138C23C"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Deficiencia en la estructura y atención institucional</w:t>
            </w:r>
          </w:p>
        </w:tc>
        <w:tc>
          <w:tcPr>
            <w:tcW w:w="2313" w:type="dxa"/>
          </w:tcPr>
          <w:p w14:paraId="29805F80" w14:textId="77777777" w:rsidR="00261366" w:rsidRPr="00F14D2D" w:rsidRDefault="0026136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15</w:t>
            </w:r>
          </w:p>
        </w:tc>
        <w:tc>
          <w:tcPr>
            <w:tcW w:w="2313" w:type="dxa"/>
          </w:tcPr>
          <w:p w14:paraId="3CDC73F6" w14:textId="77777777" w:rsidR="0026136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1.1</w:t>
            </w:r>
            <w:r w:rsidR="00261366" w:rsidRPr="00F14D2D">
              <w:rPr>
                <w:rFonts w:ascii="Times New Roman" w:hAnsi="Times New Roman" w:cs="Times New Roman"/>
                <w:sz w:val="24"/>
                <w:szCs w:val="24"/>
              </w:rPr>
              <w:t>%</w:t>
            </w:r>
          </w:p>
        </w:tc>
      </w:tr>
      <w:tr w:rsidR="00F14D2D" w:rsidRPr="00F14D2D" w14:paraId="08C873C2" w14:textId="77777777" w:rsidTr="009E3030">
        <w:tc>
          <w:tcPr>
            <w:tcW w:w="1432" w:type="dxa"/>
          </w:tcPr>
          <w:p w14:paraId="34F5214C" w14:textId="77777777" w:rsidR="00046B74" w:rsidRPr="00F14D2D" w:rsidRDefault="00046B74" w:rsidP="00261366">
            <w:pPr>
              <w:spacing w:line="360" w:lineRule="auto"/>
              <w:rPr>
                <w:rFonts w:ascii="Times New Roman" w:hAnsi="Times New Roman" w:cs="Times New Roman"/>
                <w:sz w:val="24"/>
                <w:szCs w:val="24"/>
              </w:rPr>
            </w:pPr>
          </w:p>
        </w:tc>
        <w:tc>
          <w:tcPr>
            <w:tcW w:w="2770" w:type="dxa"/>
          </w:tcPr>
          <w:p w14:paraId="3B0B2D1D" w14:textId="77777777" w:rsidR="00046B74" w:rsidRPr="00F14D2D" w:rsidRDefault="00046B74"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Variables distintas con menor significancia</w:t>
            </w:r>
          </w:p>
        </w:tc>
        <w:tc>
          <w:tcPr>
            <w:tcW w:w="2313" w:type="dxa"/>
          </w:tcPr>
          <w:p w14:paraId="36CE7678" w14:textId="77777777" w:rsidR="00046B74" w:rsidRPr="00F14D2D" w:rsidRDefault="00046B74"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67</w:t>
            </w:r>
          </w:p>
        </w:tc>
        <w:tc>
          <w:tcPr>
            <w:tcW w:w="2313" w:type="dxa"/>
          </w:tcPr>
          <w:p w14:paraId="29A3B7A1" w14:textId="77777777" w:rsidR="00046B74"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5.1%</w:t>
            </w:r>
          </w:p>
        </w:tc>
      </w:tr>
      <w:tr w:rsidR="00F14D2D" w:rsidRPr="00F14D2D" w14:paraId="57CEC6E2" w14:textId="77777777" w:rsidTr="009E3030">
        <w:tc>
          <w:tcPr>
            <w:tcW w:w="1432" w:type="dxa"/>
          </w:tcPr>
          <w:p w14:paraId="0D0D8BE8" w14:textId="77777777" w:rsidR="006B7836" w:rsidRPr="00F14D2D" w:rsidRDefault="006B7836" w:rsidP="00261366">
            <w:pPr>
              <w:spacing w:line="360" w:lineRule="auto"/>
              <w:rPr>
                <w:rFonts w:ascii="Times New Roman" w:hAnsi="Times New Roman" w:cs="Times New Roman"/>
                <w:sz w:val="24"/>
                <w:szCs w:val="24"/>
              </w:rPr>
            </w:pPr>
          </w:p>
        </w:tc>
        <w:tc>
          <w:tcPr>
            <w:tcW w:w="2770" w:type="dxa"/>
          </w:tcPr>
          <w:p w14:paraId="5BBD001F" w14:textId="77777777" w:rsidR="006B783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Total de la muestra</w:t>
            </w:r>
          </w:p>
        </w:tc>
        <w:tc>
          <w:tcPr>
            <w:tcW w:w="2313" w:type="dxa"/>
          </w:tcPr>
          <w:p w14:paraId="7CBA91FB" w14:textId="77777777" w:rsidR="006B783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1298</w:t>
            </w:r>
          </w:p>
        </w:tc>
        <w:tc>
          <w:tcPr>
            <w:tcW w:w="2313" w:type="dxa"/>
          </w:tcPr>
          <w:p w14:paraId="1C7F3988" w14:textId="77777777" w:rsidR="006B7836" w:rsidRPr="00F14D2D" w:rsidRDefault="006B7836" w:rsidP="00261366">
            <w:pPr>
              <w:spacing w:line="360" w:lineRule="auto"/>
              <w:rPr>
                <w:rFonts w:ascii="Times New Roman" w:hAnsi="Times New Roman" w:cs="Times New Roman"/>
                <w:sz w:val="24"/>
                <w:szCs w:val="24"/>
              </w:rPr>
            </w:pPr>
            <w:r w:rsidRPr="00F14D2D">
              <w:rPr>
                <w:rFonts w:ascii="Times New Roman" w:hAnsi="Times New Roman" w:cs="Times New Roman"/>
                <w:sz w:val="24"/>
                <w:szCs w:val="24"/>
              </w:rPr>
              <w:t>100%</w:t>
            </w:r>
          </w:p>
        </w:tc>
      </w:tr>
    </w:tbl>
    <w:p w14:paraId="32B0B9F3" w14:textId="77777777" w:rsidR="00261366" w:rsidRDefault="00261366" w:rsidP="0034040C">
      <w:pPr>
        <w:spacing w:line="360" w:lineRule="auto"/>
        <w:jc w:val="center"/>
        <w:rPr>
          <w:rFonts w:ascii="Times New Roman" w:eastAsia="Times New Roman" w:hAnsi="Times New Roman" w:cs="Times New Roman"/>
          <w:lang w:eastAsia="es-MX"/>
        </w:rPr>
      </w:pPr>
      <w:r w:rsidRPr="00ED56EF">
        <w:rPr>
          <w:rFonts w:ascii="Times New Roman" w:eastAsia="Times New Roman" w:hAnsi="Times New Roman" w:cs="Times New Roman"/>
          <w:lang w:eastAsia="es-MX"/>
        </w:rPr>
        <w:t>Factores y frecuencias de variables motivo de deserción escolar en el SUV obtenidas del archivo institucional trámite Bajas voluntarias periodo comprendido entre el 2011 al 2014. Fuente: Elaboración propia</w:t>
      </w:r>
    </w:p>
    <w:p w14:paraId="1EC75D8A" w14:textId="77777777" w:rsidR="002C3466" w:rsidRPr="00F14D2D" w:rsidRDefault="002C34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En el análisis de datos se tomaron en consideración otras variables tales como: problemas familiares, el cambio de residencia, residir en una región con baja conectividad a internet, región con contexto de violencia, idioma extranjero, no obstante, sus frecuencias son mínimas por lo que no se presenta una revisión desagregada de las mismas, se señala que representan en su conjunto el 5.1% del total. Mientras que el factor institucional relativo a la </w:t>
      </w:r>
      <w:r w:rsidRPr="00F14D2D">
        <w:rPr>
          <w:rFonts w:ascii="Times New Roman" w:eastAsia="Times New Roman" w:hAnsi="Times New Roman" w:cs="Times New Roman"/>
          <w:sz w:val="24"/>
          <w:szCs w:val="24"/>
          <w:lang w:eastAsia="es-MX"/>
        </w:rPr>
        <w:lastRenderedPageBreak/>
        <w:t xml:space="preserve">variable “Deficiencia en la estructura y atención institucional” tiene una frecuencia mínima de 15 relativo a un 1.1 % de la muestra.  </w:t>
      </w:r>
    </w:p>
    <w:p w14:paraId="40DA5DB1" w14:textId="615C364C" w:rsidR="00526366" w:rsidRPr="00F14D2D" w:rsidRDefault="00526366" w:rsidP="0034040C">
      <w:pPr>
        <w:spacing w:after="0" w:line="360" w:lineRule="auto"/>
        <w:rPr>
          <w:rFonts w:ascii="Times New Roman" w:eastAsia="Times New Roman" w:hAnsi="Times New Roman" w:cs="Times New Roman"/>
          <w:sz w:val="24"/>
          <w:szCs w:val="24"/>
          <w:lang w:eastAsia="es-MX"/>
        </w:rPr>
      </w:pPr>
    </w:p>
    <w:p w14:paraId="144934E8" w14:textId="77777777" w:rsidR="00526366" w:rsidRPr="00B347A3" w:rsidRDefault="009A7254" w:rsidP="0034040C">
      <w:pPr>
        <w:spacing w:after="0" w:line="360" w:lineRule="auto"/>
        <w:jc w:val="center"/>
        <w:rPr>
          <w:rFonts w:ascii="Times New Roman" w:eastAsia="Times New Roman" w:hAnsi="Times New Roman" w:cs="Times New Roman"/>
          <w:sz w:val="32"/>
          <w:szCs w:val="32"/>
          <w:lang w:eastAsia="es-MX"/>
        </w:rPr>
      </w:pPr>
      <w:r w:rsidRPr="00B347A3">
        <w:rPr>
          <w:rFonts w:ascii="Times New Roman" w:eastAsia="Times New Roman" w:hAnsi="Times New Roman" w:cs="Times New Roman"/>
          <w:b/>
          <w:bCs/>
          <w:sz w:val="32"/>
          <w:szCs w:val="32"/>
          <w:lang w:eastAsia="es-MX"/>
        </w:rPr>
        <w:t>Discusión</w:t>
      </w:r>
    </w:p>
    <w:p w14:paraId="577F6772" w14:textId="77777777"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El análisis de las respuestas nos permiten determinar que la gestión del tiempo que corresponde al factor individual es la primer variable que incide en una trayectoria académica continua y con éxito en la educación a distancia, se relaciona con una segunda variable de un factor individual la dificultad para compaginar la carga laboral con los requerimientos del tiempo para el estudio, presente en el material revisado y que afecta tanto a hombres como a mujeres, es necesario señalar que en el caso de las mujeres, las encuestadas vincularon esta dificultad tanto con sus exigencias laborales como la exigencia del cuidado de los hijos. La tercera variable relacionada con el factor individual es el cambio de carrera que realizan los estudiantes una vez inscritos, este cambio de carrera se presenta, regularmente durante el primer año de estudios.</w:t>
      </w:r>
    </w:p>
    <w:p w14:paraId="4DB05EF9" w14:textId="77777777"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Estudios análogos al que hoy se realiza reafirman que la administración del tiempo es la clave para cumplir con los objetivos de aprendizaje en un sistema educativo virtual o en línea, esto viene a desmitificar que el aprendizaje a distancia requiere menor dedicación por la característica de no tener que presentarse de manera presencial y coincidir en un aula, o que solamente el leer y enviar resúmenes al profesor. Los mitos que rodeaban a la educación en línea, durante el periodo estudiado, sostenían que los sistemas no tenían validez, y que realmente no se aprendía, es entonces a partir de vivir la experiencia de lo que la educación a distancia comprende, que se ha logrado un acercamiento a lo que son los estudios a distancia que se han procurado modelos especialmente diseñados para ello, con las teorías pedagógicas adecuadas, el diseño instruccional elaborado por un equipo de profesionales, los ambientes de aprendizaje pensados en el que aprende y cómo aprende y</w:t>
      </w:r>
      <w:r w:rsidR="00261366" w:rsidRPr="00F14D2D">
        <w:rPr>
          <w:rFonts w:ascii="Times New Roman" w:eastAsia="Times New Roman" w:hAnsi="Times New Roman" w:cs="Times New Roman"/>
          <w:sz w:val="24"/>
          <w:szCs w:val="24"/>
          <w:lang w:eastAsia="es-MX"/>
        </w:rPr>
        <w:t xml:space="preserve">, no menos sustancial; </w:t>
      </w:r>
      <w:r w:rsidRPr="00F14D2D">
        <w:rPr>
          <w:rFonts w:ascii="Times New Roman" w:eastAsia="Times New Roman" w:hAnsi="Times New Roman" w:cs="Times New Roman"/>
          <w:sz w:val="24"/>
          <w:szCs w:val="24"/>
          <w:lang w:eastAsia="es-MX"/>
        </w:rPr>
        <w:t xml:space="preserve"> la formación de docentes y profesores capacitados para atender un modelo en línea. </w:t>
      </w:r>
      <w:r w:rsidR="00261366" w:rsidRPr="00F14D2D">
        <w:rPr>
          <w:rFonts w:ascii="Times New Roman" w:eastAsia="Times New Roman" w:hAnsi="Times New Roman" w:cs="Times New Roman"/>
          <w:sz w:val="24"/>
          <w:szCs w:val="24"/>
          <w:lang w:eastAsia="es-MX"/>
        </w:rPr>
        <w:t>Otros de los hallazgos nos han</w:t>
      </w:r>
      <w:r w:rsidRPr="00F14D2D">
        <w:rPr>
          <w:rFonts w:ascii="Times New Roman" w:eastAsia="Times New Roman" w:hAnsi="Times New Roman" w:cs="Times New Roman"/>
          <w:sz w:val="24"/>
          <w:szCs w:val="24"/>
          <w:lang w:eastAsia="es-MX"/>
        </w:rPr>
        <w:t xml:space="preserve"> permitido conocer y validar las decisiones de las personas que en busca de su vocación se dieron la oportunidad de conocer el sistema y que se convencieron, oportunamente, que no era la carrera que deseaban. </w:t>
      </w:r>
    </w:p>
    <w:p w14:paraId="31A605F5" w14:textId="0BE512D5" w:rsidR="00ED56EF" w:rsidRDefault="00ED56EF" w:rsidP="0034040C">
      <w:pPr>
        <w:spacing w:after="0" w:line="360" w:lineRule="auto"/>
        <w:jc w:val="both"/>
        <w:rPr>
          <w:rFonts w:ascii="Times New Roman" w:eastAsia="Times New Roman" w:hAnsi="Times New Roman" w:cs="Times New Roman"/>
          <w:sz w:val="24"/>
          <w:szCs w:val="24"/>
          <w:lang w:eastAsia="es-MX"/>
        </w:rPr>
      </w:pPr>
    </w:p>
    <w:p w14:paraId="6E103BA9" w14:textId="7FCDAAC4" w:rsidR="0034040C" w:rsidRDefault="0034040C" w:rsidP="0034040C">
      <w:pPr>
        <w:spacing w:after="0" w:line="360" w:lineRule="auto"/>
        <w:jc w:val="both"/>
        <w:rPr>
          <w:rFonts w:ascii="Times New Roman" w:eastAsia="Times New Roman" w:hAnsi="Times New Roman" w:cs="Times New Roman"/>
          <w:sz w:val="24"/>
          <w:szCs w:val="24"/>
          <w:lang w:eastAsia="es-MX"/>
        </w:rPr>
      </w:pPr>
    </w:p>
    <w:p w14:paraId="101D2275" w14:textId="77777777" w:rsidR="0034040C" w:rsidRDefault="0034040C" w:rsidP="0034040C">
      <w:pPr>
        <w:spacing w:after="0" w:line="360" w:lineRule="auto"/>
        <w:jc w:val="both"/>
        <w:rPr>
          <w:rFonts w:ascii="Times New Roman" w:eastAsia="Times New Roman" w:hAnsi="Times New Roman" w:cs="Times New Roman"/>
          <w:sz w:val="24"/>
          <w:szCs w:val="24"/>
          <w:lang w:eastAsia="es-MX"/>
        </w:rPr>
      </w:pPr>
    </w:p>
    <w:p w14:paraId="46C07605" w14:textId="77777777" w:rsidR="009A7254" w:rsidRPr="00B347A3" w:rsidRDefault="009A7254" w:rsidP="0034040C">
      <w:pPr>
        <w:spacing w:after="0" w:line="360" w:lineRule="auto"/>
        <w:jc w:val="center"/>
        <w:rPr>
          <w:rFonts w:ascii="Times New Roman" w:eastAsia="Times New Roman" w:hAnsi="Times New Roman" w:cs="Times New Roman"/>
          <w:b/>
          <w:sz w:val="32"/>
          <w:szCs w:val="32"/>
          <w:lang w:eastAsia="es-MX"/>
        </w:rPr>
      </w:pPr>
      <w:r w:rsidRPr="00B347A3">
        <w:rPr>
          <w:rFonts w:ascii="Times New Roman" w:eastAsia="Times New Roman" w:hAnsi="Times New Roman" w:cs="Times New Roman"/>
          <w:b/>
          <w:sz w:val="32"/>
          <w:szCs w:val="32"/>
          <w:lang w:eastAsia="es-MX"/>
        </w:rPr>
        <w:lastRenderedPageBreak/>
        <w:t>Conclusiones</w:t>
      </w:r>
    </w:p>
    <w:p w14:paraId="607C83A5" w14:textId="6C6AC734" w:rsidR="00526366" w:rsidRPr="00F14D2D" w:rsidRDefault="00587D3A" w:rsidP="0034040C">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Con el presente estudio se ha dado respuesta a la pregunta formulada r</w:t>
      </w:r>
      <w:r w:rsidR="00B347A3">
        <w:rPr>
          <w:rFonts w:ascii="Times New Roman" w:eastAsia="Times New Roman" w:hAnsi="Times New Roman" w:cs="Times New Roman"/>
          <w:sz w:val="24"/>
          <w:szCs w:val="24"/>
          <w:lang w:eastAsia="es-MX"/>
        </w:rPr>
        <w:t>especto a las causas por las cuales</w:t>
      </w:r>
      <w:r>
        <w:rPr>
          <w:rFonts w:ascii="Times New Roman" w:eastAsia="Times New Roman" w:hAnsi="Times New Roman" w:cs="Times New Roman"/>
          <w:sz w:val="24"/>
          <w:szCs w:val="24"/>
          <w:lang w:eastAsia="es-MX"/>
        </w:rPr>
        <w:t xml:space="preserve"> los estudiantes deciden abandonar la carrera y el programa educativo de bachillerato, el resultado del quinquenio analizado resulta en orden de prevalencia</w:t>
      </w:r>
      <w:r w:rsidR="00B347A3">
        <w:rPr>
          <w:rFonts w:ascii="Times New Roman" w:eastAsia="Times New Roman" w:hAnsi="Times New Roman" w:cs="Times New Roman"/>
          <w:sz w:val="24"/>
          <w:szCs w:val="24"/>
          <w:lang w:eastAsia="es-MX"/>
        </w:rPr>
        <w:t xml:space="preserve"> por factores individuales</w:t>
      </w:r>
      <w:r>
        <w:rPr>
          <w:rFonts w:ascii="Times New Roman" w:eastAsia="Times New Roman" w:hAnsi="Times New Roman" w:cs="Times New Roman"/>
          <w:sz w:val="24"/>
          <w:szCs w:val="24"/>
          <w:lang w:eastAsia="es-MX"/>
        </w:rPr>
        <w:t xml:space="preserve">: gestión de tiempo, carga laboral incompatible con el estudio, falta de recursos económicos, personales, </w:t>
      </w:r>
      <w:r w:rsidR="00B347A3">
        <w:rPr>
          <w:rFonts w:ascii="Times New Roman" w:eastAsia="Times New Roman" w:hAnsi="Times New Roman" w:cs="Times New Roman"/>
          <w:sz w:val="24"/>
          <w:szCs w:val="24"/>
          <w:lang w:eastAsia="es-MX"/>
        </w:rPr>
        <w:t>problemas de salud. Enseguida se presentan los factores Académicos;</w:t>
      </w:r>
      <w:r>
        <w:rPr>
          <w:rFonts w:ascii="Times New Roman" w:eastAsia="Times New Roman" w:hAnsi="Times New Roman" w:cs="Times New Roman"/>
          <w:sz w:val="24"/>
          <w:szCs w:val="24"/>
          <w:lang w:eastAsia="es-MX"/>
        </w:rPr>
        <w:t xml:space="preserve"> cambio de carrera, no adaptación a la modalidad virtual, insatisfacción con el programa educativo, para</w:t>
      </w:r>
      <w:r w:rsidR="00B347A3">
        <w:rPr>
          <w:rFonts w:ascii="Times New Roman" w:eastAsia="Times New Roman" w:hAnsi="Times New Roman" w:cs="Times New Roman"/>
          <w:sz w:val="24"/>
          <w:szCs w:val="24"/>
          <w:lang w:eastAsia="es-MX"/>
        </w:rPr>
        <w:t xml:space="preserve"> </w:t>
      </w:r>
      <w:r w:rsidR="00720C0F">
        <w:rPr>
          <w:rFonts w:ascii="Times New Roman" w:eastAsia="Times New Roman" w:hAnsi="Times New Roman" w:cs="Times New Roman"/>
          <w:sz w:val="24"/>
          <w:szCs w:val="24"/>
          <w:lang w:eastAsia="es-MX"/>
        </w:rPr>
        <w:t>finalizar con el que representa</w:t>
      </w:r>
      <w:r>
        <w:rPr>
          <w:rFonts w:ascii="Times New Roman" w:eastAsia="Times New Roman" w:hAnsi="Times New Roman" w:cs="Times New Roman"/>
          <w:sz w:val="24"/>
          <w:szCs w:val="24"/>
          <w:lang w:eastAsia="es-MX"/>
        </w:rPr>
        <w:t xml:space="preserve"> mucho menor impacto en el abandono como los</w:t>
      </w:r>
      <w:r w:rsidR="00B347A3">
        <w:rPr>
          <w:rFonts w:ascii="Times New Roman" w:eastAsia="Times New Roman" w:hAnsi="Times New Roman" w:cs="Times New Roman"/>
          <w:sz w:val="24"/>
          <w:szCs w:val="24"/>
          <w:lang w:eastAsia="es-MX"/>
        </w:rPr>
        <w:t xml:space="preserve"> es el</w:t>
      </w:r>
      <w:r>
        <w:rPr>
          <w:rFonts w:ascii="Times New Roman" w:eastAsia="Times New Roman" w:hAnsi="Times New Roman" w:cs="Times New Roman"/>
          <w:sz w:val="24"/>
          <w:szCs w:val="24"/>
          <w:lang w:eastAsia="es-MX"/>
        </w:rPr>
        <w:t xml:space="preserve"> que se categorizó como factor institucional: deficiencia en la estructura y atención institucional. </w:t>
      </w:r>
      <w:r w:rsidR="00B347A3">
        <w:rPr>
          <w:rFonts w:ascii="Times New Roman" w:eastAsia="Times New Roman" w:hAnsi="Times New Roman" w:cs="Times New Roman"/>
          <w:sz w:val="24"/>
          <w:szCs w:val="24"/>
          <w:lang w:eastAsia="es-MX"/>
        </w:rPr>
        <w:t xml:space="preserve">La hipótesis de que los abandonos son diferenciados y no obedecen a la misma lógica que en la educación presencial prevalece en el presente estudio. </w:t>
      </w:r>
      <w:r>
        <w:rPr>
          <w:rFonts w:ascii="Times New Roman" w:eastAsia="Times New Roman" w:hAnsi="Times New Roman" w:cs="Times New Roman"/>
          <w:sz w:val="24"/>
          <w:szCs w:val="24"/>
          <w:lang w:eastAsia="es-MX"/>
        </w:rPr>
        <w:t xml:space="preserve"> </w:t>
      </w:r>
      <w:r w:rsidR="00526366" w:rsidRPr="00F14D2D">
        <w:rPr>
          <w:rFonts w:ascii="Times New Roman" w:eastAsia="Times New Roman" w:hAnsi="Times New Roman" w:cs="Times New Roman"/>
          <w:sz w:val="24"/>
          <w:szCs w:val="24"/>
          <w:lang w:eastAsia="es-MX"/>
        </w:rPr>
        <w:t>La variable “falta de recursos económicos”</w:t>
      </w:r>
      <w:r w:rsidR="00B347A3">
        <w:rPr>
          <w:rFonts w:ascii="Times New Roman" w:eastAsia="Times New Roman" w:hAnsi="Times New Roman" w:cs="Times New Roman"/>
          <w:sz w:val="24"/>
          <w:szCs w:val="24"/>
          <w:lang w:eastAsia="es-MX"/>
        </w:rPr>
        <w:t xml:space="preserve"> que corresponde al factor individual,</w:t>
      </w:r>
      <w:r w:rsidR="00526366" w:rsidRPr="00F14D2D">
        <w:rPr>
          <w:rFonts w:ascii="Times New Roman" w:eastAsia="Times New Roman" w:hAnsi="Times New Roman" w:cs="Times New Roman"/>
          <w:sz w:val="24"/>
          <w:szCs w:val="24"/>
          <w:lang w:eastAsia="es-MX"/>
        </w:rPr>
        <w:t xml:space="preserve"> si bien impacta la prosecución de los estudios, dentro de la modalidad virtual adquiere especial relevancia pues al estar matriculados adultos que se hacen cargo de ellos mismos y que en su mayoría también asumen responsabilidades económicas de familia, la precariedad económica conduce al abandono de los estudios para permutar el</w:t>
      </w:r>
      <w:r w:rsidR="00261366" w:rsidRPr="00F14D2D">
        <w:rPr>
          <w:rFonts w:ascii="Times New Roman" w:eastAsia="Times New Roman" w:hAnsi="Times New Roman" w:cs="Times New Roman"/>
          <w:sz w:val="24"/>
          <w:szCs w:val="24"/>
          <w:lang w:eastAsia="es-MX"/>
        </w:rPr>
        <w:t xml:space="preserve"> tiempo de dedicación al aprendizaje por</w:t>
      </w:r>
      <w:r w:rsidR="00526366" w:rsidRPr="00F14D2D">
        <w:rPr>
          <w:rFonts w:ascii="Times New Roman" w:eastAsia="Times New Roman" w:hAnsi="Times New Roman" w:cs="Times New Roman"/>
          <w:sz w:val="24"/>
          <w:szCs w:val="24"/>
          <w:lang w:eastAsia="es-MX"/>
        </w:rPr>
        <w:t xml:space="preserve"> desempeño de actividades económicas que les reporten ingresos extraordinarios. </w:t>
      </w:r>
    </w:p>
    <w:p w14:paraId="23D33C04" w14:textId="43C1310D"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Dentro de la variable </w:t>
      </w:r>
      <w:r w:rsidR="00261366" w:rsidRPr="00F14D2D">
        <w:rPr>
          <w:rFonts w:ascii="Times New Roman" w:eastAsia="Times New Roman" w:hAnsi="Times New Roman" w:cs="Times New Roman"/>
          <w:sz w:val="24"/>
          <w:szCs w:val="24"/>
          <w:lang w:eastAsia="es-MX"/>
        </w:rPr>
        <w:t>“</w:t>
      </w:r>
      <w:r w:rsidRPr="00F14D2D">
        <w:rPr>
          <w:rFonts w:ascii="Times New Roman" w:eastAsia="Times New Roman" w:hAnsi="Times New Roman" w:cs="Times New Roman"/>
          <w:sz w:val="24"/>
          <w:szCs w:val="24"/>
          <w:lang w:eastAsia="es-MX"/>
        </w:rPr>
        <w:t>no adaptación a la modalidad virtual</w:t>
      </w:r>
      <w:r w:rsidR="00261366" w:rsidRPr="00F14D2D">
        <w:rPr>
          <w:rFonts w:ascii="Times New Roman" w:eastAsia="Times New Roman" w:hAnsi="Times New Roman" w:cs="Times New Roman"/>
          <w:sz w:val="24"/>
          <w:szCs w:val="24"/>
          <w:lang w:eastAsia="es-MX"/>
        </w:rPr>
        <w:t>”</w:t>
      </w:r>
      <w:r w:rsidR="00B347A3">
        <w:rPr>
          <w:rFonts w:ascii="Times New Roman" w:eastAsia="Times New Roman" w:hAnsi="Times New Roman" w:cs="Times New Roman"/>
          <w:sz w:val="24"/>
          <w:szCs w:val="24"/>
          <w:lang w:eastAsia="es-MX"/>
        </w:rPr>
        <w:t xml:space="preserve"> que corresponde al factor académico</w:t>
      </w:r>
      <w:r w:rsidRPr="00F14D2D">
        <w:rPr>
          <w:rFonts w:ascii="Times New Roman" w:eastAsia="Times New Roman" w:hAnsi="Times New Roman" w:cs="Times New Roman"/>
          <w:sz w:val="24"/>
          <w:szCs w:val="24"/>
          <w:lang w:eastAsia="es-MX"/>
        </w:rPr>
        <w:t>, los entrevistados refieren distintas cuestiones, se han considerado para el presente estudio como condiciones sin las cuales no se logra la adaptación a la modalidad, tenemos pues, la falta de comprensión de textos, la dificultad para dar seguimiento a la asignatura de matemáticas, la falta de precisión en la comunicación escrita, las habilidades para el manejo de la computadora, la  percepción de no poder dar seguimiento a los estudios en línea por necesitar a un profesor presencial que explique la materia. Las dos primeras mencionadas figuran entre las habilidades académicas básicas para dar seguimiento a cualquier programa de bachillerato y pregrado por consiguiente para la modalidad en línea, la tercera señalada es una habilidad fundamental para la modalidad puesto que la comunicación es prominentemente escrita, la cuarta es una habilidad para el manejo básico de la computadora y paquetería de office, por lo que respecta a los estudiantes que expresamente manifestaron “</w:t>
      </w:r>
      <w:r w:rsidRPr="00F14D2D">
        <w:rPr>
          <w:rFonts w:ascii="Times New Roman" w:eastAsia="Times New Roman" w:hAnsi="Times New Roman" w:cs="Times New Roman"/>
          <w:i/>
          <w:iCs/>
          <w:sz w:val="24"/>
          <w:szCs w:val="24"/>
          <w:lang w:eastAsia="es-MX"/>
        </w:rPr>
        <w:t>para aprender necesito tener al profesor enfrente, necesito la presencialidad</w:t>
      </w:r>
      <w:r w:rsidRPr="00F14D2D">
        <w:rPr>
          <w:rFonts w:ascii="Times New Roman" w:eastAsia="Times New Roman" w:hAnsi="Times New Roman" w:cs="Times New Roman"/>
          <w:sz w:val="24"/>
          <w:szCs w:val="24"/>
          <w:lang w:eastAsia="es-MX"/>
        </w:rPr>
        <w:t>” corresponde a un estilo de aprendizaje que no se adapta al au</w:t>
      </w:r>
      <w:r w:rsidR="00261366" w:rsidRPr="00F14D2D">
        <w:rPr>
          <w:rFonts w:ascii="Times New Roman" w:eastAsia="Times New Roman" w:hAnsi="Times New Roman" w:cs="Times New Roman"/>
          <w:sz w:val="24"/>
          <w:szCs w:val="24"/>
          <w:lang w:eastAsia="es-MX"/>
        </w:rPr>
        <w:t xml:space="preserve">todidactismo de la virtualidad. </w:t>
      </w:r>
      <w:r w:rsidRPr="00F14D2D">
        <w:rPr>
          <w:rFonts w:ascii="Times New Roman" w:eastAsia="Times New Roman" w:hAnsi="Times New Roman" w:cs="Times New Roman"/>
          <w:sz w:val="24"/>
          <w:szCs w:val="24"/>
          <w:lang w:eastAsia="es-MX"/>
        </w:rPr>
        <w:t>El análisis de esta variable pone en evidencia las deficiencias del sistema educativo, puesto que un estudiante de pregrado que ha cursado el nivel básico obligatorio debe de p</w:t>
      </w:r>
      <w:r w:rsidR="00261366" w:rsidRPr="00F14D2D">
        <w:rPr>
          <w:rFonts w:ascii="Times New Roman" w:eastAsia="Times New Roman" w:hAnsi="Times New Roman" w:cs="Times New Roman"/>
          <w:sz w:val="24"/>
          <w:szCs w:val="24"/>
          <w:lang w:eastAsia="es-MX"/>
        </w:rPr>
        <w:t xml:space="preserve">oseer las </w:t>
      </w:r>
      <w:r w:rsidR="00261366" w:rsidRPr="00F14D2D">
        <w:rPr>
          <w:rFonts w:ascii="Times New Roman" w:eastAsia="Times New Roman" w:hAnsi="Times New Roman" w:cs="Times New Roman"/>
          <w:sz w:val="24"/>
          <w:szCs w:val="24"/>
          <w:lang w:eastAsia="es-MX"/>
        </w:rPr>
        <w:lastRenderedPageBreak/>
        <w:t>habilidades de lecto-</w:t>
      </w:r>
      <w:r w:rsidRPr="00F14D2D">
        <w:rPr>
          <w:rFonts w:ascii="Times New Roman" w:eastAsia="Times New Roman" w:hAnsi="Times New Roman" w:cs="Times New Roman"/>
          <w:sz w:val="24"/>
          <w:szCs w:val="24"/>
          <w:lang w:eastAsia="es-MX"/>
        </w:rPr>
        <w:t xml:space="preserve">escritura y lógica-matemáticas elementales para proseguir con sus estudios. En las respuestas los estudiantes que tramitaron la baja en </w:t>
      </w:r>
      <w:r w:rsidR="00261366" w:rsidRPr="00F14D2D">
        <w:rPr>
          <w:rFonts w:ascii="Times New Roman" w:eastAsia="Times New Roman" w:hAnsi="Times New Roman" w:cs="Times New Roman"/>
          <w:sz w:val="24"/>
          <w:szCs w:val="24"/>
          <w:lang w:eastAsia="es-MX"/>
        </w:rPr>
        <w:t>el sentido que estamos analizando</w:t>
      </w:r>
      <w:r w:rsidRPr="00F14D2D">
        <w:rPr>
          <w:rFonts w:ascii="Times New Roman" w:eastAsia="Times New Roman" w:hAnsi="Times New Roman" w:cs="Times New Roman"/>
          <w:sz w:val="24"/>
          <w:szCs w:val="24"/>
          <w:lang w:eastAsia="es-MX"/>
        </w:rPr>
        <w:t xml:space="preserve"> se encuentran respuestas como: </w:t>
      </w:r>
      <w:r w:rsidRPr="00F14D2D">
        <w:rPr>
          <w:rFonts w:ascii="Times New Roman" w:eastAsia="Times New Roman" w:hAnsi="Times New Roman" w:cs="Times New Roman"/>
          <w:i/>
          <w:iCs/>
          <w:sz w:val="24"/>
          <w:szCs w:val="24"/>
          <w:lang w:eastAsia="es-MX"/>
        </w:rPr>
        <w:t xml:space="preserve">“no me sentí preparado no entendía lo que leía, no comprendía las instrucciones” “no pude con matemáticas”, </w:t>
      </w:r>
      <w:r w:rsidRPr="00F14D2D">
        <w:rPr>
          <w:rFonts w:ascii="Times New Roman" w:eastAsia="Times New Roman" w:hAnsi="Times New Roman" w:cs="Times New Roman"/>
          <w:sz w:val="24"/>
          <w:szCs w:val="24"/>
          <w:lang w:eastAsia="es-MX"/>
        </w:rPr>
        <w:t>esta última respuesta tiene más frecuencia en los estudiantes de bachillerato, en éste último caso el estudio es insuficiente para determinar cuáles casos se deben a tener una carencia de habilidades elementales de lógica-matemática y cuáles casos obedecen a un estilo de aprendizaje. </w:t>
      </w:r>
    </w:p>
    <w:p w14:paraId="79B22E94" w14:textId="585F8867" w:rsidR="00CF36F1"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En la variable de </w:t>
      </w:r>
      <w:r w:rsidR="001549BA" w:rsidRPr="00F14D2D">
        <w:rPr>
          <w:rFonts w:ascii="Times New Roman" w:eastAsia="Times New Roman" w:hAnsi="Times New Roman" w:cs="Times New Roman"/>
          <w:sz w:val="24"/>
          <w:szCs w:val="24"/>
          <w:lang w:eastAsia="es-MX"/>
        </w:rPr>
        <w:t>“Insatisfacción con el p</w:t>
      </w:r>
      <w:r w:rsidRPr="00F14D2D">
        <w:rPr>
          <w:rFonts w:ascii="Times New Roman" w:eastAsia="Times New Roman" w:hAnsi="Times New Roman" w:cs="Times New Roman"/>
          <w:sz w:val="24"/>
          <w:szCs w:val="24"/>
          <w:lang w:eastAsia="es-MX"/>
        </w:rPr>
        <w:t>rograma Educativo</w:t>
      </w:r>
      <w:r w:rsidR="001549BA" w:rsidRPr="00F14D2D">
        <w:rPr>
          <w:rFonts w:ascii="Times New Roman" w:eastAsia="Times New Roman" w:hAnsi="Times New Roman" w:cs="Times New Roman"/>
          <w:sz w:val="24"/>
          <w:szCs w:val="24"/>
          <w:lang w:eastAsia="es-MX"/>
        </w:rPr>
        <w:t>” la</w:t>
      </w:r>
      <w:r w:rsidRPr="00F14D2D">
        <w:rPr>
          <w:rFonts w:ascii="Times New Roman" w:eastAsia="Times New Roman" w:hAnsi="Times New Roman" w:cs="Times New Roman"/>
          <w:sz w:val="24"/>
          <w:szCs w:val="24"/>
          <w:lang w:eastAsia="es-MX"/>
        </w:rPr>
        <w:t>s ref</w:t>
      </w:r>
      <w:r w:rsidR="001549BA" w:rsidRPr="00F14D2D">
        <w:rPr>
          <w:rFonts w:ascii="Times New Roman" w:eastAsia="Times New Roman" w:hAnsi="Times New Roman" w:cs="Times New Roman"/>
          <w:sz w:val="24"/>
          <w:szCs w:val="24"/>
          <w:lang w:eastAsia="es-MX"/>
        </w:rPr>
        <w:t>erencias de los entrevistados versan en</w:t>
      </w:r>
      <w:r w:rsidR="009F41D7" w:rsidRPr="00F14D2D">
        <w:rPr>
          <w:rFonts w:ascii="Times New Roman" w:eastAsia="Times New Roman" w:hAnsi="Times New Roman" w:cs="Times New Roman"/>
          <w:sz w:val="24"/>
          <w:szCs w:val="24"/>
          <w:lang w:eastAsia="es-MX"/>
        </w:rPr>
        <w:t xml:space="preserve"> dos</w:t>
      </w:r>
      <w:r w:rsidRPr="00F14D2D">
        <w:rPr>
          <w:rFonts w:ascii="Times New Roman" w:eastAsia="Times New Roman" w:hAnsi="Times New Roman" w:cs="Times New Roman"/>
          <w:sz w:val="24"/>
          <w:szCs w:val="24"/>
          <w:lang w:eastAsia="es-MX"/>
        </w:rPr>
        <w:t xml:space="preserve"> distintos sentidos, el contenido del programa educativ</w:t>
      </w:r>
      <w:r w:rsidR="00CF36F1" w:rsidRPr="00F14D2D">
        <w:rPr>
          <w:rFonts w:ascii="Times New Roman" w:eastAsia="Times New Roman" w:hAnsi="Times New Roman" w:cs="Times New Roman"/>
          <w:sz w:val="24"/>
          <w:szCs w:val="24"/>
          <w:lang w:eastAsia="es-MX"/>
        </w:rPr>
        <w:t>o no satisfizo sus expectativas, segundo,</w:t>
      </w:r>
      <w:r w:rsidRPr="00F14D2D">
        <w:rPr>
          <w:rFonts w:ascii="Times New Roman" w:eastAsia="Times New Roman" w:hAnsi="Times New Roman" w:cs="Times New Roman"/>
          <w:sz w:val="24"/>
          <w:szCs w:val="24"/>
          <w:lang w:eastAsia="es-MX"/>
        </w:rPr>
        <w:t xml:space="preserve"> el programa no les significaba</w:t>
      </w:r>
      <w:r w:rsidR="00CF36F1" w:rsidRPr="00F14D2D">
        <w:rPr>
          <w:rFonts w:ascii="Times New Roman" w:eastAsia="Times New Roman" w:hAnsi="Times New Roman" w:cs="Times New Roman"/>
          <w:sz w:val="24"/>
          <w:szCs w:val="24"/>
          <w:lang w:eastAsia="es-MX"/>
        </w:rPr>
        <w:t xml:space="preserve"> avance en el escalafón laboral. </w:t>
      </w:r>
      <w:r w:rsidRPr="00F14D2D">
        <w:rPr>
          <w:rFonts w:ascii="Times New Roman" w:eastAsia="Times New Roman" w:hAnsi="Times New Roman" w:cs="Times New Roman"/>
          <w:sz w:val="24"/>
          <w:szCs w:val="24"/>
          <w:lang w:eastAsia="es-MX"/>
        </w:rPr>
        <w:t>En la primera situación descrita por los entrevistados está ligada directamente con la orientación vocacional, puesto que los estudiantes se han inscrito a un programa educativo que suponían contenidos diferentes</w:t>
      </w:r>
      <w:r w:rsidR="00720C0F">
        <w:rPr>
          <w:rFonts w:ascii="Times New Roman" w:eastAsia="Times New Roman" w:hAnsi="Times New Roman" w:cs="Times New Roman"/>
          <w:sz w:val="24"/>
          <w:szCs w:val="24"/>
          <w:lang w:eastAsia="es-MX"/>
        </w:rPr>
        <w:t>,</w:t>
      </w:r>
      <w:r w:rsidR="00CF36F1" w:rsidRPr="00F14D2D">
        <w:rPr>
          <w:rFonts w:ascii="Times New Roman" w:eastAsia="Times New Roman" w:hAnsi="Times New Roman" w:cs="Times New Roman"/>
          <w:sz w:val="24"/>
          <w:szCs w:val="24"/>
          <w:lang w:eastAsia="es-MX"/>
        </w:rPr>
        <w:t xml:space="preserve"> </w:t>
      </w:r>
      <w:r w:rsidR="009F41D7" w:rsidRPr="00F14D2D">
        <w:rPr>
          <w:rFonts w:ascii="Times New Roman" w:hAnsi="Times New Roman" w:cs="Times New Roman"/>
          <w:sz w:val="24"/>
          <w:szCs w:val="24"/>
        </w:rPr>
        <w:t xml:space="preserve">mientras que los que aluden a que el programa educativo sí </w:t>
      </w:r>
      <w:r w:rsidR="00CF36F1" w:rsidRPr="00F14D2D">
        <w:rPr>
          <w:rFonts w:ascii="Times New Roman" w:hAnsi="Times New Roman" w:cs="Times New Roman"/>
          <w:sz w:val="24"/>
          <w:szCs w:val="24"/>
        </w:rPr>
        <w:t>constituye materia de su interés sin embargo</w:t>
      </w:r>
      <w:r w:rsidR="009F41D7" w:rsidRPr="00F14D2D">
        <w:rPr>
          <w:rFonts w:ascii="Times New Roman" w:hAnsi="Times New Roman" w:cs="Times New Roman"/>
          <w:sz w:val="24"/>
          <w:szCs w:val="24"/>
        </w:rPr>
        <w:t xml:space="preserve"> el título no les significaba un reconocimiento para el ascenso laboral,</w:t>
      </w:r>
      <w:r w:rsidR="00CF36F1" w:rsidRPr="00F14D2D">
        <w:rPr>
          <w:rFonts w:ascii="Times New Roman" w:hAnsi="Times New Roman" w:cs="Times New Roman"/>
          <w:sz w:val="24"/>
          <w:szCs w:val="24"/>
        </w:rPr>
        <w:t xml:space="preserve"> corresponde a estudiantes cuya</w:t>
      </w:r>
      <w:r w:rsidR="00A23974" w:rsidRPr="00F14D2D">
        <w:rPr>
          <w:rFonts w:ascii="Times New Roman" w:hAnsi="Times New Roman" w:cs="Times New Roman"/>
          <w:sz w:val="24"/>
          <w:szCs w:val="24"/>
        </w:rPr>
        <w:t xml:space="preserve"> motivación estriba en la</w:t>
      </w:r>
      <w:r w:rsidR="00CF36F1" w:rsidRPr="00F14D2D">
        <w:rPr>
          <w:rFonts w:ascii="Times New Roman" w:hAnsi="Times New Roman" w:cs="Times New Roman"/>
          <w:sz w:val="24"/>
          <w:szCs w:val="24"/>
        </w:rPr>
        <w:t xml:space="preserve"> preocupación es lograr un</w:t>
      </w:r>
      <w:r w:rsidR="009F41D7" w:rsidRPr="00F14D2D">
        <w:rPr>
          <w:rFonts w:ascii="Times New Roman" w:hAnsi="Times New Roman" w:cs="Times New Roman"/>
          <w:sz w:val="24"/>
          <w:szCs w:val="24"/>
        </w:rPr>
        <w:t xml:space="preserve"> beneficio extrínseco percibido de la universidad</w:t>
      </w:r>
      <w:r w:rsidR="00720C0F">
        <w:rPr>
          <w:rFonts w:ascii="Times New Roman" w:hAnsi="Times New Roman" w:cs="Times New Roman"/>
          <w:sz w:val="24"/>
          <w:szCs w:val="24"/>
        </w:rPr>
        <w:t xml:space="preserve">. </w:t>
      </w:r>
      <w:r w:rsidR="00CF36F1" w:rsidRPr="00F14D2D">
        <w:rPr>
          <w:rFonts w:ascii="Times New Roman" w:hAnsi="Times New Roman" w:cs="Times New Roman"/>
          <w:sz w:val="24"/>
          <w:szCs w:val="24"/>
        </w:rPr>
        <w:t>D</w:t>
      </w:r>
      <w:r w:rsidR="009F41D7" w:rsidRPr="00F14D2D">
        <w:rPr>
          <w:rFonts w:ascii="Times New Roman" w:hAnsi="Times New Roman" w:cs="Times New Roman"/>
          <w:sz w:val="24"/>
          <w:szCs w:val="24"/>
        </w:rPr>
        <w:t>ado que su interés en s</w:t>
      </w:r>
      <w:r w:rsidR="00CF36F1" w:rsidRPr="00F14D2D">
        <w:rPr>
          <w:rFonts w:ascii="Times New Roman" w:hAnsi="Times New Roman" w:cs="Times New Roman"/>
          <w:sz w:val="24"/>
          <w:szCs w:val="24"/>
        </w:rPr>
        <w:t>ituarse en una universidad</w:t>
      </w:r>
      <w:r w:rsidR="009F41D7" w:rsidRPr="00F14D2D">
        <w:rPr>
          <w:rFonts w:ascii="Times New Roman" w:hAnsi="Times New Roman" w:cs="Times New Roman"/>
          <w:sz w:val="24"/>
          <w:szCs w:val="24"/>
        </w:rPr>
        <w:t xml:space="preserve"> se debe</w:t>
      </w:r>
      <w:r w:rsidR="00CF36F1" w:rsidRPr="00F14D2D">
        <w:rPr>
          <w:rFonts w:ascii="Times New Roman" w:hAnsi="Times New Roman" w:cs="Times New Roman"/>
          <w:sz w:val="24"/>
          <w:szCs w:val="24"/>
        </w:rPr>
        <w:t xml:space="preserve"> a, obtener</w:t>
      </w:r>
      <w:r w:rsidR="003F40D0" w:rsidRPr="00F14D2D">
        <w:rPr>
          <w:rFonts w:ascii="Times New Roman" w:hAnsi="Times New Roman" w:cs="Times New Roman"/>
          <w:sz w:val="24"/>
          <w:szCs w:val="24"/>
        </w:rPr>
        <w:t xml:space="preserve"> un título que se traduzca</w:t>
      </w:r>
      <w:r w:rsidR="00CF36F1" w:rsidRPr="00F14D2D">
        <w:rPr>
          <w:rFonts w:ascii="Times New Roman" w:hAnsi="Times New Roman" w:cs="Times New Roman"/>
          <w:sz w:val="24"/>
          <w:szCs w:val="24"/>
        </w:rPr>
        <w:t xml:space="preserve"> directamente en </w:t>
      </w:r>
      <w:r w:rsidR="009F41D7" w:rsidRPr="00F14D2D">
        <w:rPr>
          <w:rFonts w:ascii="Times New Roman" w:hAnsi="Times New Roman" w:cs="Times New Roman"/>
          <w:sz w:val="24"/>
          <w:szCs w:val="24"/>
        </w:rPr>
        <w:t>ingresos, ocupación, estatus laboral</w:t>
      </w:r>
      <w:r w:rsidR="00CF36F1" w:rsidRPr="00F14D2D">
        <w:rPr>
          <w:rFonts w:ascii="Times New Roman" w:hAnsi="Times New Roman" w:cs="Times New Roman"/>
          <w:sz w:val="24"/>
          <w:szCs w:val="24"/>
        </w:rPr>
        <w:t xml:space="preserve">, al dilucidar el estudiante que no se obtendrá este beneficio se produce el abandono. </w:t>
      </w:r>
      <w:r w:rsidR="00CF36F1" w:rsidRPr="00F14D2D">
        <w:rPr>
          <w:rFonts w:ascii="Times New Roman" w:eastAsia="Times New Roman" w:hAnsi="Times New Roman" w:cs="Times New Roman"/>
          <w:sz w:val="24"/>
          <w:szCs w:val="24"/>
          <w:lang w:eastAsia="es-MX"/>
        </w:rPr>
        <w:t>E</w:t>
      </w:r>
      <w:r w:rsidRPr="00F14D2D">
        <w:rPr>
          <w:rFonts w:ascii="Times New Roman" w:eastAsia="Times New Roman" w:hAnsi="Times New Roman" w:cs="Times New Roman"/>
          <w:sz w:val="24"/>
          <w:szCs w:val="24"/>
          <w:lang w:eastAsia="es-MX"/>
        </w:rPr>
        <w:t>l caso específico en el que el sentido de esta variable presentó mayor frecuencia fue el del programa educativo Licenciatura en Educación</w:t>
      </w:r>
      <w:r w:rsidR="00261366" w:rsidRPr="00F14D2D">
        <w:rPr>
          <w:rFonts w:ascii="Times New Roman" w:eastAsia="Times New Roman" w:hAnsi="Times New Roman" w:cs="Times New Roman"/>
          <w:sz w:val="24"/>
          <w:szCs w:val="24"/>
          <w:lang w:eastAsia="es-MX"/>
        </w:rPr>
        <w:t xml:space="preserve"> </w:t>
      </w:r>
      <w:r w:rsidRPr="00F14D2D">
        <w:rPr>
          <w:rFonts w:ascii="Times New Roman" w:eastAsia="Times New Roman" w:hAnsi="Times New Roman" w:cs="Times New Roman"/>
          <w:sz w:val="24"/>
          <w:szCs w:val="24"/>
          <w:lang w:eastAsia="es-MX"/>
        </w:rPr>
        <w:t>cuya formación no se reconoce en el profesiograma de la Secretaría de Educación Pública para la impartición de clases en la Educación Básica, niveles de primaria y secundaria. La normatividad mexicana reconoce los programas educativos que preparan a los docentes para impartir clases en dichos niveles y son muy específicos</w:t>
      </w:r>
      <w:r w:rsidR="00FD05C4" w:rsidRPr="00F14D2D">
        <w:rPr>
          <w:rFonts w:ascii="Times New Roman" w:eastAsia="Times New Roman" w:hAnsi="Times New Roman" w:cs="Times New Roman"/>
          <w:sz w:val="24"/>
          <w:szCs w:val="24"/>
          <w:lang w:eastAsia="es-MX"/>
        </w:rPr>
        <w:t>, escuelas normales básicas y e</w:t>
      </w:r>
      <w:r w:rsidRPr="00F14D2D">
        <w:rPr>
          <w:rFonts w:ascii="Times New Roman" w:eastAsia="Times New Roman" w:hAnsi="Times New Roman" w:cs="Times New Roman"/>
          <w:sz w:val="24"/>
          <w:szCs w:val="24"/>
          <w:lang w:eastAsia="es-MX"/>
        </w:rPr>
        <w:t>scuelas normales superiores. Al enterarse los estudiantes que dicho programa no estaba reconocido por la institución que rige la educación en México optaron por tramitar la baja</w:t>
      </w:r>
      <w:r w:rsidR="00FD05C4" w:rsidRPr="00F14D2D">
        <w:rPr>
          <w:rFonts w:ascii="Times New Roman" w:eastAsia="Times New Roman" w:hAnsi="Times New Roman" w:cs="Times New Roman"/>
          <w:sz w:val="24"/>
          <w:szCs w:val="24"/>
          <w:lang w:eastAsia="es-MX"/>
        </w:rPr>
        <w:t>.</w:t>
      </w:r>
    </w:p>
    <w:p w14:paraId="43B1EEC2" w14:textId="2596123E" w:rsidR="00526366" w:rsidRPr="00F14D2D" w:rsidRDefault="00526366"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La salud, es una variable que engloba los casos en que los estudiantes aluden a que se vieron afectados en su salud personal, causa que les impidió proseguir sus estudios o tenían un familiar con problemas de salud al que tenían que dedicar tiempo para atender, también se contemplan aquí los casos en que reportan menoscabo en la salud emocional, tales como cuadros de ansiedad, estrés por la sobrecarga de responsabilidades.</w:t>
      </w:r>
    </w:p>
    <w:p w14:paraId="0946ABF8" w14:textId="48BFA2B8" w:rsidR="006772FD" w:rsidRDefault="006772FD" w:rsidP="0034040C">
      <w:pPr>
        <w:spacing w:after="0" w:line="360" w:lineRule="auto"/>
        <w:jc w:val="both"/>
        <w:rPr>
          <w:rFonts w:ascii="Times New Roman" w:eastAsia="Times New Roman" w:hAnsi="Times New Roman" w:cs="Times New Roman"/>
          <w:sz w:val="24"/>
          <w:szCs w:val="24"/>
          <w:lang w:eastAsia="es-MX"/>
        </w:rPr>
      </w:pPr>
    </w:p>
    <w:p w14:paraId="7AD239DE" w14:textId="77777777" w:rsidR="0034040C" w:rsidRPr="00F14D2D" w:rsidRDefault="0034040C" w:rsidP="0034040C">
      <w:pPr>
        <w:spacing w:after="0" w:line="360" w:lineRule="auto"/>
        <w:jc w:val="both"/>
        <w:rPr>
          <w:rFonts w:ascii="Times New Roman" w:eastAsia="Times New Roman" w:hAnsi="Times New Roman" w:cs="Times New Roman"/>
          <w:sz w:val="24"/>
          <w:szCs w:val="24"/>
          <w:lang w:eastAsia="es-MX"/>
        </w:rPr>
      </w:pPr>
    </w:p>
    <w:p w14:paraId="6CA3E064" w14:textId="641F4111" w:rsidR="006772FD" w:rsidRPr="0034040C" w:rsidRDefault="006772FD" w:rsidP="0034040C">
      <w:pPr>
        <w:spacing w:after="0" w:line="360" w:lineRule="auto"/>
        <w:jc w:val="center"/>
        <w:rPr>
          <w:rFonts w:ascii="Times New Roman" w:eastAsia="Times New Roman" w:hAnsi="Times New Roman" w:cs="Times New Roman"/>
          <w:b/>
          <w:sz w:val="28"/>
          <w:szCs w:val="28"/>
          <w:lang w:eastAsia="es-MX"/>
        </w:rPr>
      </w:pPr>
      <w:r w:rsidRPr="0034040C">
        <w:rPr>
          <w:rFonts w:ascii="Times New Roman" w:eastAsia="Times New Roman" w:hAnsi="Times New Roman" w:cs="Times New Roman"/>
          <w:b/>
          <w:sz w:val="28"/>
          <w:szCs w:val="28"/>
          <w:lang w:eastAsia="es-MX"/>
        </w:rPr>
        <w:lastRenderedPageBreak/>
        <w:t>Futuras líneas de investigación</w:t>
      </w:r>
    </w:p>
    <w:p w14:paraId="1E1015C0" w14:textId="3D46629F" w:rsidR="006772FD" w:rsidRPr="00F14D2D" w:rsidRDefault="006772FD"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Ante los resultados de esta investigación realizada con el fin de conocer cuáles son las causas más representativas que actúan como factores de abandono, es importante no solamente la identificación de las variables que están afectando las trayectorias escolares, sino abrir las posibilidades de encontrar la variedad de correlaciones que dan pie para continuar con la exploración del fenómeno y encontrar otras líneas de investigación como pueden ser:</w:t>
      </w:r>
    </w:p>
    <w:p w14:paraId="30399C53" w14:textId="4E9C8569" w:rsidR="006772FD" w:rsidRPr="00F14D2D" w:rsidRDefault="006772FD"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-En cuánto a la gestión del tiempo, sería interesante establecer conexiones entre los diseños de los planes educativos y el perfil de los estudiantes que eligen una modalidad virtual y como un diseño curricular flexible podría contribuir a personalizar trayectorias académicas. </w:t>
      </w:r>
    </w:p>
    <w:p w14:paraId="1A56BC37" w14:textId="1C157FBE" w:rsidR="006772FD" w:rsidRPr="00F14D2D" w:rsidRDefault="006772FD"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-Otra línea de investigación puede desarrollarse en el sentido de una revisión de políticas laborales y las estrategias para </w:t>
      </w:r>
      <w:r w:rsidR="00D43B10" w:rsidRPr="00F14D2D">
        <w:rPr>
          <w:rFonts w:ascii="Times New Roman" w:eastAsia="Times New Roman" w:hAnsi="Times New Roman" w:cs="Times New Roman"/>
          <w:sz w:val="24"/>
          <w:szCs w:val="24"/>
          <w:lang w:eastAsia="es-MX"/>
        </w:rPr>
        <w:t>que empleadores revisen sus planes de capacitación y formación de sus empleados, contribuyendo a el enriquecimiento de su capital humano.</w:t>
      </w:r>
    </w:p>
    <w:p w14:paraId="7FD25318" w14:textId="72020A12" w:rsidR="00D43B10" w:rsidRPr="00F14D2D" w:rsidRDefault="00D43B10"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-Finalmente, hacer una revisión de la estigmatización acerca de las aspiraciones vocacionales de las personas y considerar los cambios de carrera como de un tiempo valioso para encontrar su vocación.</w:t>
      </w:r>
    </w:p>
    <w:p w14:paraId="7E31F7A0" w14:textId="77777777" w:rsidR="00D43B10" w:rsidRPr="00F14D2D" w:rsidRDefault="00D43B10" w:rsidP="0034040C">
      <w:pPr>
        <w:spacing w:after="0"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Sobre ésta última línea de investigación, es factible explorar las trayectorias de aquéllos estudiantes que cambiaron de carrera no solamente una, dos o más veces, sino que fue de trayectoria de como contribuyó o no una formación universitaria. </w:t>
      </w:r>
    </w:p>
    <w:p w14:paraId="1C216038" w14:textId="057DB8B6" w:rsidR="003B626F" w:rsidRDefault="00526366" w:rsidP="00D43B10">
      <w:pPr>
        <w:spacing w:line="360" w:lineRule="auto"/>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br/>
      </w:r>
    </w:p>
    <w:p w14:paraId="4323DC75" w14:textId="51CD5323" w:rsidR="0034040C" w:rsidRDefault="0034040C" w:rsidP="00D43B10">
      <w:pPr>
        <w:spacing w:line="360" w:lineRule="auto"/>
        <w:jc w:val="both"/>
        <w:rPr>
          <w:rFonts w:ascii="Times New Roman" w:eastAsia="Times New Roman" w:hAnsi="Times New Roman" w:cs="Times New Roman"/>
          <w:sz w:val="24"/>
          <w:szCs w:val="24"/>
          <w:lang w:eastAsia="es-MX"/>
        </w:rPr>
      </w:pPr>
    </w:p>
    <w:p w14:paraId="4CFB4F5D" w14:textId="602080F8" w:rsidR="0034040C" w:rsidRDefault="0034040C" w:rsidP="00D43B10">
      <w:pPr>
        <w:spacing w:line="360" w:lineRule="auto"/>
        <w:jc w:val="both"/>
        <w:rPr>
          <w:rFonts w:ascii="Times New Roman" w:eastAsia="Times New Roman" w:hAnsi="Times New Roman" w:cs="Times New Roman"/>
          <w:sz w:val="24"/>
          <w:szCs w:val="24"/>
          <w:lang w:eastAsia="es-MX"/>
        </w:rPr>
      </w:pPr>
    </w:p>
    <w:p w14:paraId="5A00904B" w14:textId="62AC8428" w:rsidR="0034040C" w:rsidRDefault="0034040C" w:rsidP="00D43B10">
      <w:pPr>
        <w:spacing w:line="360" w:lineRule="auto"/>
        <w:jc w:val="both"/>
        <w:rPr>
          <w:rFonts w:ascii="Times New Roman" w:eastAsia="Times New Roman" w:hAnsi="Times New Roman" w:cs="Times New Roman"/>
          <w:sz w:val="24"/>
          <w:szCs w:val="24"/>
          <w:lang w:eastAsia="es-MX"/>
        </w:rPr>
      </w:pPr>
    </w:p>
    <w:p w14:paraId="0F56D67D" w14:textId="116F38BA" w:rsidR="0034040C" w:rsidRDefault="0034040C" w:rsidP="00D43B10">
      <w:pPr>
        <w:spacing w:line="360" w:lineRule="auto"/>
        <w:jc w:val="both"/>
        <w:rPr>
          <w:rFonts w:ascii="Times New Roman" w:eastAsia="Times New Roman" w:hAnsi="Times New Roman" w:cs="Times New Roman"/>
          <w:sz w:val="24"/>
          <w:szCs w:val="24"/>
          <w:lang w:eastAsia="es-MX"/>
        </w:rPr>
      </w:pPr>
    </w:p>
    <w:p w14:paraId="72DFFDB3" w14:textId="1614BCD5" w:rsidR="0034040C" w:rsidRDefault="0034040C" w:rsidP="00D43B10">
      <w:pPr>
        <w:spacing w:line="360" w:lineRule="auto"/>
        <w:jc w:val="both"/>
        <w:rPr>
          <w:rFonts w:ascii="Times New Roman" w:eastAsia="Times New Roman" w:hAnsi="Times New Roman" w:cs="Times New Roman"/>
          <w:sz w:val="24"/>
          <w:szCs w:val="24"/>
          <w:lang w:eastAsia="es-MX"/>
        </w:rPr>
      </w:pPr>
    </w:p>
    <w:p w14:paraId="349CF426" w14:textId="044F1533" w:rsidR="0034040C" w:rsidRDefault="0034040C" w:rsidP="00D43B10">
      <w:pPr>
        <w:spacing w:line="360" w:lineRule="auto"/>
        <w:jc w:val="both"/>
        <w:rPr>
          <w:rFonts w:ascii="Times New Roman" w:eastAsia="Times New Roman" w:hAnsi="Times New Roman" w:cs="Times New Roman"/>
          <w:sz w:val="24"/>
          <w:szCs w:val="24"/>
          <w:lang w:eastAsia="es-MX"/>
        </w:rPr>
      </w:pPr>
    </w:p>
    <w:p w14:paraId="68ECEC43" w14:textId="6430C305" w:rsidR="0034040C" w:rsidRDefault="0034040C" w:rsidP="00D43B10">
      <w:pPr>
        <w:spacing w:line="360" w:lineRule="auto"/>
        <w:jc w:val="both"/>
        <w:rPr>
          <w:rFonts w:ascii="Times New Roman" w:eastAsia="Times New Roman" w:hAnsi="Times New Roman" w:cs="Times New Roman"/>
          <w:sz w:val="24"/>
          <w:szCs w:val="24"/>
          <w:lang w:eastAsia="es-MX"/>
        </w:rPr>
      </w:pPr>
    </w:p>
    <w:p w14:paraId="3DB67A3F" w14:textId="77777777" w:rsidR="0034040C" w:rsidRDefault="0034040C" w:rsidP="00D43B10">
      <w:pPr>
        <w:spacing w:line="360" w:lineRule="auto"/>
        <w:jc w:val="both"/>
        <w:rPr>
          <w:rFonts w:ascii="Times New Roman" w:eastAsia="Times New Roman" w:hAnsi="Times New Roman" w:cs="Times New Roman"/>
          <w:sz w:val="24"/>
          <w:szCs w:val="24"/>
          <w:lang w:eastAsia="es-MX"/>
        </w:rPr>
      </w:pPr>
    </w:p>
    <w:p w14:paraId="4F991F5E" w14:textId="77777777" w:rsidR="00720C0F" w:rsidRPr="00F14D2D" w:rsidRDefault="00720C0F" w:rsidP="00D43B10">
      <w:pPr>
        <w:spacing w:line="360" w:lineRule="auto"/>
        <w:jc w:val="both"/>
        <w:rPr>
          <w:rFonts w:ascii="Times New Roman" w:eastAsia="Times New Roman" w:hAnsi="Times New Roman" w:cs="Times New Roman"/>
          <w:sz w:val="24"/>
          <w:szCs w:val="24"/>
          <w:lang w:eastAsia="es-MX"/>
        </w:rPr>
      </w:pPr>
    </w:p>
    <w:p w14:paraId="477512B8" w14:textId="6E02EF5C" w:rsidR="003B626F" w:rsidRPr="0034040C" w:rsidRDefault="003B626F" w:rsidP="003B626F">
      <w:pPr>
        <w:spacing w:line="360" w:lineRule="auto"/>
        <w:jc w:val="both"/>
        <w:rPr>
          <w:rFonts w:eastAsia="Times New Roman" w:cstheme="minorHAnsi"/>
          <w:b/>
          <w:sz w:val="28"/>
          <w:szCs w:val="28"/>
          <w:lang w:eastAsia="es-MX"/>
        </w:rPr>
      </w:pPr>
      <w:r w:rsidRPr="0034040C">
        <w:rPr>
          <w:rFonts w:eastAsia="Times New Roman" w:cstheme="minorHAnsi"/>
          <w:b/>
          <w:sz w:val="28"/>
          <w:szCs w:val="28"/>
          <w:lang w:eastAsia="es-MX"/>
        </w:rPr>
        <w:lastRenderedPageBreak/>
        <w:t>Referencias</w:t>
      </w:r>
    </w:p>
    <w:p w14:paraId="715BF688" w14:textId="77777777" w:rsidR="003B626F" w:rsidRPr="00F14D2D" w:rsidRDefault="003B626F" w:rsidP="0034040C">
      <w:pPr>
        <w:spacing w:after="0" w:line="360" w:lineRule="auto"/>
        <w:ind w:left="709" w:hanging="709"/>
        <w:jc w:val="both"/>
        <w:rPr>
          <w:rFonts w:ascii="Times New Roman" w:eastAsia="Times New Roman" w:hAnsi="Times New Roman" w:cs="Times New Roman"/>
          <w:sz w:val="24"/>
          <w:szCs w:val="24"/>
          <w:lang w:val="en-US" w:eastAsia="es-MX"/>
        </w:rPr>
      </w:pPr>
      <w:r w:rsidRPr="00F14D2D">
        <w:rPr>
          <w:rFonts w:ascii="Times New Roman" w:eastAsia="Times New Roman" w:hAnsi="Times New Roman" w:cs="Times New Roman"/>
          <w:sz w:val="24"/>
          <w:szCs w:val="24"/>
          <w:lang w:eastAsia="es-MX"/>
        </w:rPr>
        <w:t xml:space="preserve">Cabrera, A.F., Castañeda, M.B., Nora, </w:t>
      </w:r>
      <w:proofErr w:type="gramStart"/>
      <w:r w:rsidRPr="00F14D2D">
        <w:rPr>
          <w:rFonts w:ascii="Times New Roman" w:eastAsia="Times New Roman" w:hAnsi="Times New Roman" w:cs="Times New Roman"/>
          <w:sz w:val="24"/>
          <w:szCs w:val="24"/>
          <w:lang w:eastAsia="es-MX"/>
        </w:rPr>
        <w:t>A.,&amp;</w:t>
      </w:r>
      <w:proofErr w:type="gramEnd"/>
      <w:r w:rsidRPr="00F14D2D">
        <w:rPr>
          <w:rFonts w:ascii="Times New Roman" w:eastAsia="Times New Roman" w:hAnsi="Times New Roman" w:cs="Times New Roman"/>
          <w:sz w:val="24"/>
          <w:szCs w:val="24"/>
          <w:lang w:eastAsia="es-MX"/>
        </w:rPr>
        <w:t xml:space="preserve"> Hengnstler, D. (1992). </w:t>
      </w:r>
      <w:r w:rsidRPr="00F14D2D">
        <w:rPr>
          <w:rFonts w:ascii="Times New Roman" w:eastAsia="Times New Roman" w:hAnsi="Times New Roman" w:cs="Times New Roman"/>
          <w:sz w:val="24"/>
          <w:szCs w:val="24"/>
          <w:lang w:val="en-US" w:eastAsia="es-MX"/>
        </w:rPr>
        <w:t xml:space="preserve">The convergence between two theories of colleges </w:t>
      </w:r>
      <w:proofErr w:type="spellStart"/>
      <w:r w:rsidRPr="00F14D2D">
        <w:rPr>
          <w:rFonts w:ascii="Times New Roman" w:eastAsia="Times New Roman" w:hAnsi="Times New Roman" w:cs="Times New Roman"/>
          <w:sz w:val="24"/>
          <w:szCs w:val="24"/>
          <w:lang w:val="en-US" w:eastAsia="es-MX"/>
        </w:rPr>
        <w:t>perssistence</w:t>
      </w:r>
      <w:proofErr w:type="spellEnd"/>
      <w:r w:rsidRPr="00F14D2D">
        <w:rPr>
          <w:rFonts w:ascii="Times New Roman" w:eastAsia="Times New Roman" w:hAnsi="Times New Roman" w:cs="Times New Roman"/>
          <w:sz w:val="24"/>
          <w:szCs w:val="24"/>
          <w:lang w:val="en-US" w:eastAsia="es-MX"/>
        </w:rPr>
        <w:t>. Journal of Higher Education, 571-579</w:t>
      </w:r>
    </w:p>
    <w:p w14:paraId="700DA981" w14:textId="77777777" w:rsidR="00526366" w:rsidRPr="00F14D2D" w:rsidRDefault="00526366" w:rsidP="0034040C">
      <w:pPr>
        <w:spacing w:after="0" w:line="360" w:lineRule="auto"/>
        <w:ind w:left="709" w:hanging="709"/>
        <w:jc w:val="both"/>
        <w:rPr>
          <w:rFonts w:ascii="Times New Roman" w:eastAsia="Times New Roman" w:hAnsi="Times New Roman" w:cs="Times New Roman"/>
          <w:sz w:val="24"/>
          <w:szCs w:val="24"/>
          <w:lang w:val="en-US" w:eastAsia="es-MX"/>
        </w:rPr>
      </w:pPr>
      <w:r w:rsidRPr="00F14D2D">
        <w:rPr>
          <w:rFonts w:ascii="Times New Roman" w:eastAsia="Times New Roman" w:hAnsi="Times New Roman" w:cs="Times New Roman"/>
          <w:sz w:val="24"/>
          <w:szCs w:val="24"/>
          <w:lang w:eastAsia="es-MX"/>
        </w:rPr>
        <w:t xml:space="preserve">Fernández de Morgado, N. (2012). Retención y persistencia estudiantil en instituciones de educación superior: una aproximación interdisciplinaria al concepto. </w:t>
      </w:r>
      <w:proofErr w:type="spellStart"/>
      <w:r w:rsidRPr="00F14D2D">
        <w:rPr>
          <w:rFonts w:ascii="Times New Roman" w:eastAsia="Times New Roman" w:hAnsi="Times New Roman" w:cs="Times New Roman"/>
          <w:i/>
          <w:iCs/>
          <w:sz w:val="24"/>
          <w:szCs w:val="24"/>
          <w:lang w:val="en-US" w:eastAsia="es-MX"/>
        </w:rPr>
        <w:t>Paradígma</w:t>
      </w:r>
      <w:proofErr w:type="spellEnd"/>
      <w:r w:rsidRPr="00F14D2D">
        <w:rPr>
          <w:rFonts w:ascii="Times New Roman" w:eastAsia="Times New Roman" w:hAnsi="Times New Roman" w:cs="Times New Roman"/>
          <w:i/>
          <w:iCs/>
          <w:sz w:val="24"/>
          <w:szCs w:val="24"/>
          <w:lang w:val="en-US" w:eastAsia="es-MX"/>
        </w:rPr>
        <w:t>, 33</w:t>
      </w:r>
      <w:r w:rsidRPr="00F14D2D">
        <w:rPr>
          <w:rFonts w:ascii="Times New Roman" w:eastAsia="Times New Roman" w:hAnsi="Times New Roman" w:cs="Times New Roman"/>
          <w:sz w:val="24"/>
          <w:szCs w:val="24"/>
          <w:lang w:val="en-US" w:eastAsia="es-MX"/>
        </w:rPr>
        <w:t>(2), 63-88.</w:t>
      </w:r>
    </w:p>
    <w:p w14:paraId="572C9B7E" w14:textId="77777777" w:rsidR="00526366" w:rsidRPr="00AA59B9" w:rsidRDefault="00526366" w:rsidP="0034040C">
      <w:pPr>
        <w:spacing w:after="0" w:line="360" w:lineRule="auto"/>
        <w:ind w:left="709" w:hanging="709"/>
        <w:jc w:val="both"/>
        <w:rPr>
          <w:rFonts w:ascii="Times New Roman" w:eastAsia="Times New Roman" w:hAnsi="Times New Roman" w:cs="Times New Roman"/>
          <w:i/>
          <w:iCs/>
          <w:sz w:val="24"/>
          <w:szCs w:val="24"/>
          <w:lang w:val="en-US" w:eastAsia="es-MX"/>
        </w:rPr>
      </w:pPr>
      <w:proofErr w:type="spellStart"/>
      <w:r w:rsidRPr="00F14D2D">
        <w:rPr>
          <w:rFonts w:ascii="Times New Roman" w:eastAsia="Times New Roman" w:hAnsi="Times New Roman" w:cs="Times New Roman"/>
          <w:sz w:val="24"/>
          <w:szCs w:val="24"/>
          <w:lang w:val="en-US" w:eastAsia="es-MX"/>
        </w:rPr>
        <w:t>Kember</w:t>
      </w:r>
      <w:proofErr w:type="spellEnd"/>
      <w:r w:rsidRPr="00F14D2D">
        <w:rPr>
          <w:rFonts w:ascii="Times New Roman" w:eastAsia="Times New Roman" w:hAnsi="Times New Roman" w:cs="Times New Roman"/>
          <w:sz w:val="24"/>
          <w:szCs w:val="24"/>
          <w:lang w:val="en-US" w:eastAsia="es-MX"/>
        </w:rPr>
        <w:t xml:space="preserve">, D. (1990). The Use of a Model to Derive Interventions Which Might Reduce Drop-Out from Distance Education </w:t>
      </w:r>
      <w:proofErr w:type="spellStart"/>
      <w:r w:rsidRPr="00F14D2D">
        <w:rPr>
          <w:rFonts w:ascii="Times New Roman" w:eastAsia="Times New Roman" w:hAnsi="Times New Roman" w:cs="Times New Roman"/>
          <w:sz w:val="24"/>
          <w:szCs w:val="24"/>
          <w:lang w:val="en-US" w:eastAsia="es-MX"/>
        </w:rPr>
        <w:t>Couses</w:t>
      </w:r>
      <w:proofErr w:type="spellEnd"/>
      <w:r w:rsidRPr="00F14D2D">
        <w:rPr>
          <w:rFonts w:ascii="Times New Roman" w:eastAsia="Times New Roman" w:hAnsi="Times New Roman" w:cs="Times New Roman"/>
          <w:sz w:val="24"/>
          <w:szCs w:val="24"/>
          <w:lang w:val="en-US" w:eastAsia="es-MX"/>
        </w:rPr>
        <w:t xml:space="preserve">. </w:t>
      </w:r>
      <w:r w:rsidRPr="00AA59B9">
        <w:rPr>
          <w:rFonts w:ascii="Times New Roman" w:eastAsia="Times New Roman" w:hAnsi="Times New Roman" w:cs="Times New Roman"/>
          <w:i/>
          <w:iCs/>
          <w:sz w:val="24"/>
          <w:szCs w:val="24"/>
          <w:lang w:val="en-US" w:eastAsia="es-MX"/>
        </w:rPr>
        <w:t>Journa</w:t>
      </w:r>
      <w:r w:rsidR="00221908" w:rsidRPr="00AA59B9">
        <w:rPr>
          <w:rFonts w:ascii="Times New Roman" w:eastAsia="Times New Roman" w:hAnsi="Times New Roman" w:cs="Times New Roman"/>
          <w:i/>
          <w:iCs/>
          <w:sz w:val="24"/>
          <w:szCs w:val="24"/>
          <w:lang w:val="en-US" w:eastAsia="es-MX"/>
        </w:rPr>
        <w:t>l</w:t>
      </w:r>
      <w:r w:rsidRPr="00AA59B9">
        <w:rPr>
          <w:rFonts w:ascii="Times New Roman" w:eastAsia="Times New Roman" w:hAnsi="Times New Roman" w:cs="Times New Roman"/>
          <w:i/>
          <w:iCs/>
          <w:sz w:val="24"/>
          <w:szCs w:val="24"/>
          <w:lang w:val="en-US" w:eastAsia="es-MX"/>
        </w:rPr>
        <w:t xml:space="preserve"> Articles Reports-Descriptive. Higher Education, 20</w:t>
      </w:r>
      <w:r w:rsidRPr="00AA59B9">
        <w:rPr>
          <w:rFonts w:ascii="Times New Roman" w:eastAsia="Times New Roman" w:hAnsi="Times New Roman" w:cs="Times New Roman"/>
          <w:sz w:val="24"/>
          <w:szCs w:val="24"/>
          <w:lang w:val="en-US" w:eastAsia="es-MX"/>
        </w:rPr>
        <w:t>(1), 11-24.</w:t>
      </w:r>
    </w:p>
    <w:p w14:paraId="655624B0" w14:textId="77777777" w:rsidR="00526366" w:rsidRPr="00F14D2D" w:rsidRDefault="00526366" w:rsidP="0034040C">
      <w:pPr>
        <w:spacing w:after="0" w:line="360" w:lineRule="auto"/>
        <w:ind w:left="709" w:hanging="709"/>
        <w:jc w:val="both"/>
        <w:rPr>
          <w:rFonts w:ascii="Times New Roman" w:eastAsia="Times New Roman" w:hAnsi="Times New Roman" w:cs="Times New Roman"/>
          <w:sz w:val="24"/>
          <w:szCs w:val="24"/>
          <w:lang w:eastAsia="es-MX"/>
        </w:rPr>
      </w:pPr>
      <w:proofErr w:type="spellStart"/>
      <w:r w:rsidRPr="00F14D2D">
        <w:rPr>
          <w:rFonts w:ascii="Times New Roman" w:eastAsia="Times New Roman" w:hAnsi="Times New Roman" w:cs="Times New Roman"/>
          <w:sz w:val="24"/>
          <w:szCs w:val="24"/>
          <w:lang w:val="en-US" w:eastAsia="es-MX"/>
        </w:rPr>
        <w:t>Lovitts</w:t>
      </w:r>
      <w:proofErr w:type="spellEnd"/>
      <w:r w:rsidRPr="00F14D2D">
        <w:rPr>
          <w:rFonts w:ascii="Times New Roman" w:eastAsia="Times New Roman" w:hAnsi="Times New Roman" w:cs="Times New Roman"/>
          <w:sz w:val="24"/>
          <w:szCs w:val="24"/>
          <w:lang w:val="en-US" w:eastAsia="es-MX"/>
        </w:rPr>
        <w:t xml:space="preserve">, B., &amp; Nelson, C. (2000). The Hidden Crisis in Graduate Education: Attrition from Ph. D. Programs. </w:t>
      </w:r>
      <w:r w:rsidRPr="00F14D2D">
        <w:rPr>
          <w:rFonts w:ascii="Times New Roman" w:eastAsia="Times New Roman" w:hAnsi="Times New Roman" w:cs="Times New Roman"/>
          <w:i/>
          <w:iCs/>
          <w:sz w:val="24"/>
          <w:szCs w:val="24"/>
          <w:lang w:eastAsia="es-MX"/>
        </w:rPr>
        <w:t>Ed. gov. ies.. Instituto fo Education Sciences</w:t>
      </w:r>
      <w:r w:rsidRPr="00F14D2D">
        <w:rPr>
          <w:rFonts w:ascii="Times New Roman" w:eastAsia="Times New Roman" w:hAnsi="Times New Roman" w:cs="Times New Roman"/>
          <w:sz w:val="24"/>
          <w:szCs w:val="24"/>
          <w:lang w:eastAsia="es-MX"/>
        </w:rPr>
        <w:t>, 44-50.</w:t>
      </w:r>
    </w:p>
    <w:p w14:paraId="34CA4DB4" w14:textId="77777777" w:rsidR="00C20AFA" w:rsidRPr="00F14D2D" w:rsidRDefault="00C20AFA" w:rsidP="0034040C">
      <w:pPr>
        <w:spacing w:after="0" w:line="360" w:lineRule="auto"/>
        <w:ind w:left="709" w:hanging="709"/>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Moreno, M. Experiencias en la Universidad de Guadalajara (2010) Moreno M. &amp; Pérez M. </w:t>
      </w:r>
      <w:r w:rsidRPr="00F14D2D">
        <w:rPr>
          <w:rFonts w:ascii="Times New Roman" w:eastAsia="Times New Roman" w:hAnsi="Times New Roman" w:cs="Times New Roman"/>
          <w:i/>
          <w:sz w:val="24"/>
          <w:szCs w:val="24"/>
          <w:lang w:eastAsia="es-MX"/>
        </w:rPr>
        <w:t xml:space="preserve">Modelo Educativo del Sistema de Universidad Virtual </w:t>
      </w:r>
      <w:r w:rsidRPr="00F14D2D">
        <w:rPr>
          <w:rFonts w:ascii="Times New Roman" w:eastAsia="Times New Roman" w:hAnsi="Times New Roman" w:cs="Times New Roman"/>
          <w:sz w:val="24"/>
          <w:szCs w:val="24"/>
          <w:lang w:eastAsia="es-MX"/>
        </w:rPr>
        <w:t>(pp. 27-48)</w:t>
      </w:r>
    </w:p>
    <w:p w14:paraId="5013BD18" w14:textId="77777777" w:rsidR="00221908" w:rsidRPr="00F14D2D" w:rsidRDefault="00221908" w:rsidP="0034040C">
      <w:pPr>
        <w:spacing w:after="0" w:line="360" w:lineRule="auto"/>
        <w:ind w:left="709" w:hanging="709"/>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eastAsia="es-MX"/>
        </w:rPr>
        <w:t xml:space="preserve">Moreno, M. Modelo Educativo (2010) Moreno M. &amp; Pérez M. </w:t>
      </w:r>
      <w:r w:rsidRPr="00F14D2D">
        <w:rPr>
          <w:rFonts w:ascii="Times New Roman" w:eastAsia="Times New Roman" w:hAnsi="Times New Roman" w:cs="Times New Roman"/>
          <w:i/>
          <w:sz w:val="24"/>
          <w:szCs w:val="24"/>
          <w:lang w:eastAsia="es-MX"/>
        </w:rPr>
        <w:t>Modelo Educativo del Sistema de Universidad Virtual</w:t>
      </w:r>
      <w:r w:rsidRPr="00F14D2D">
        <w:rPr>
          <w:rFonts w:ascii="Times New Roman" w:eastAsia="Times New Roman" w:hAnsi="Times New Roman" w:cs="Times New Roman"/>
          <w:sz w:val="24"/>
          <w:szCs w:val="24"/>
          <w:lang w:eastAsia="es-MX"/>
        </w:rPr>
        <w:t xml:space="preserve"> (pp. 57-70)</w:t>
      </w:r>
    </w:p>
    <w:p w14:paraId="204A1F3B" w14:textId="77777777" w:rsidR="007C1FC7" w:rsidRPr="00F14D2D" w:rsidRDefault="007C1FC7" w:rsidP="0034040C">
      <w:pPr>
        <w:spacing w:after="0" w:line="360" w:lineRule="auto"/>
        <w:ind w:left="709" w:hanging="709"/>
        <w:jc w:val="both"/>
        <w:rPr>
          <w:rFonts w:ascii="Times New Roman" w:eastAsia="Times New Roman" w:hAnsi="Times New Roman" w:cs="Times New Roman"/>
          <w:sz w:val="24"/>
          <w:szCs w:val="24"/>
          <w:lang w:eastAsia="es-MX"/>
        </w:rPr>
      </w:pPr>
      <w:r w:rsidRPr="00F14D2D">
        <w:rPr>
          <w:rFonts w:ascii="Times New Roman" w:eastAsia="Times New Roman" w:hAnsi="Times New Roman" w:cs="Times New Roman"/>
          <w:sz w:val="24"/>
          <w:szCs w:val="24"/>
          <w:lang w:val="en-US" w:eastAsia="es-MX"/>
        </w:rPr>
        <w:t>Tinto, V. Through the Eyes of Students, Jou</w:t>
      </w:r>
      <w:r w:rsidR="00221908" w:rsidRPr="00F14D2D">
        <w:rPr>
          <w:rFonts w:ascii="Times New Roman" w:eastAsia="Times New Roman" w:hAnsi="Times New Roman" w:cs="Times New Roman"/>
          <w:sz w:val="24"/>
          <w:szCs w:val="24"/>
          <w:lang w:val="en-US" w:eastAsia="es-MX"/>
        </w:rPr>
        <w:t>r</w:t>
      </w:r>
      <w:r w:rsidRPr="00F14D2D">
        <w:rPr>
          <w:rFonts w:ascii="Times New Roman" w:eastAsia="Times New Roman" w:hAnsi="Times New Roman" w:cs="Times New Roman"/>
          <w:sz w:val="24"/>
          <w:szCs w:val="24"/>
          <w:lang w:val="en-US" w:eastAsia="es-MX"/>
        </w:rPr>
        <w:t xml:space="preserve">nal of College </w:t>
      </w:r>
      <w:proofErr w:type="spellStart"/>
      <w:r w:rsidRPr="00F14D2D">
        <w:rPr>
          <w:rFonts w:ascii="Times New Roman" w:eastAsia="Times New Roman" w:hAnsi="Times New Roman" w:cs="Times New Roman"/>
          <w:sz w:val="24"/>
          <w:szCs w:val="24"/>
          <w:lang w:val="en-US" w:eastAsia="es-MX"/>
        </w:rPr>
        <w:t>Studente</w:t>
      </w:r>
      <w:proofErr w:type="spellEnd"/>
      <w:r w:rsidRPr="00F14D2D">
        <w:rPr>
          <w:rFonts w:ascii="Times New Roman" w:eastAsia="Times New Roman" w:hAnsi="Times New Roman" w:cs="Times New Roman"/>
          <w:sz w:val="24"/>
          <w:szCs w:val="24"/>
          <w:lang w:val="en-US" w:eastAsia="es-MX"/>
        </w:rPr>
        <w:t xml:space="preserve"> Retention: Research, Theory &amp; Practice. </w:t>
      </w:r>
      <w:r w:rsidRPr="00F14D2D">
        <w:rPr>
          <w:rFonts w:ascii="Times New Roman" w:eastAsia="Times New Roman" w:hAnsi="Times New Roman" w:cs="Times New Roman"/>
          <w:sz w:val="24"/>
          <w:szCs w:val="24"/>
          <w:lang w:eastAsia="es-MX"/>
        </w:rPr>
        <w:t>2017;19(3): 254-269. Doi 10.1177/1521025115621917</w:t>
      </w:r>
    </w:p>
    <w:p w14:paraId="569CE848" w14:textId="77777777" w:rsidR="007C1FC7" w:rsidRPr="00F14D2D" w:rsidRDefault="007C1FC7" w:rsidP="00261366">
      <w:pPr>
        <w:spacing w:line="360" w:lineRule="auto"/>
        <w:ind w:hanging="720"/>
        <w:jc w:val="both"/>
        <w:rPr>
          <w:rFonts w:ascii="Times New Roman" w:eastAsia="Times New Roman" w:hAnsi="Times New Roman" w:cs="Times New Roman"/>
          <w:sz w:val="24"/>
          <w:szCs w:val="24"/>
          <w:lang w:eastAsia="es-MX"/>
        </w:rPr>
      </w:pPr>
    </w:p>
    <w:p w14:paraId="5C8807CB" w14:textId="77777777" w:rsidR="00996694" w:rsidRPr="00F14D2D" w:rsidRDefault="00996694" w:rsidP="00261366">
      <w:pPr>
        <w:spacing w:line="360" w:lineRule="auto"/>
        <w:rPr>
          <w:rFonts w:ascii="Times New Roman" w:hAnsi="Times New Roman" w:cs="Times New Roman"/>
          <w:sz w:val="24"/>
          <w:szCs w:val="24"/>
        </w:rPr>
      </w:pPr>
    </w:p>
    <w:sectPr w:rsidR="00996694" w:rsidRPr="00F14D2D" w:rsidSect="0034040C">
      <w:headerReference w:type="default" r:id="rId6"/>
      <w:footerReference w:type="default" r:id="rId7"/>
      <w:pgSz w:w="12240" w:h="15840"/>
      <w:pgMar w:top="1417"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F221" w14:textId="77777777" w:rsidR="009D374D" w:rsidRDefault="009D374D" w:rsidP="0034040C">
      <w:pPr>
        <w:spacing w:after="0" w:line="240" w:lineRule="auto"/>
      </w:pPr>
      <w:r>
        <w:separator/>
      </w:r>
    </w:p>
  </w:endnote>
  <w:endnote w:type="continuationSeparator" w:id="0">
    <w:p w14:paraId="20D1B3E2" w14:textId="77777777" w:rsidR="009D374D" w:rsidRDefault="009D374D" w:rsidP="0034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DFBB" w14:textId="6F02B038" w:rsidR="0034040C" w:rsidRDefault="0034040C" w:rsidP="0034040C">
    <w:pPr>
      <w:pStyle w:val="Piedepgina"/>
      <w:jc w:val="center"/>
    </w:pPr>
    <w:r w:rsidRPr="002D04D1">
      <w:rPr>
        <w:rFonts w:cs="Calibri"/>
        <w:b/>
      </w:rPr>
      <w:t>Vol. 9, Núm. 1</w:t>
    </w:r>
    <w:r>
      <w:rPr>
        <w:rFonts w:cs="Calibri"/>
        <w:b/>
      </w:rPr>
      <w:t>8</w:t>
    </w:r>
    <w:r w:rsidRPr="002D04D1">
      <w:rPr>
        <w:rFonts w:cs="Calibri"/>
        <w:b/>
      </w:rPr>
      <w:t xml:space="preserve">                   </w:t>
    </w:r>
    <w:r>
      <w:rPr>
        <w:rFonts w:cs="Calibri"/>
        <w:b/>
      </w:rPr>
      <w:t xml:space="preserve">Julio - </w:t>
    </w:r>
    <w:proofErr w:type="gramStart"/>
    <w:r>
      <w:rPr>
        <w:rFonts w:cs="Calibri"/>
        <w:b/>
      </w:rPr>
      <w:t>Diciembre</w:t>
    </w:r>
    <w:proofErr w:type="gramEnd"/>
    <w:r w:rsidRPr="002D04D1">
      <w:rPr>
        <w:rFonts w:cs="Calibri"/>
        <w:b/>
      </w:rPr>
      <w:t xml:space="preserve"> 2022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5F52" w14:textId="77777777" w:rsidR="009D374D" w:rsidRDefault="009D374D" w:rsidP="0034040C">
      <w:pPr>
        <w:spacing w:after="0" w:line="240" w:lineRule="auto"/>
      </w:pPr>
      <w:r>
        <w:separator/>
      </w:r>
    </w:p>
  </w:footnote>
  <w:footnote w:type="continuationSeparator" w:id="0">
    <w:p w14:paraId="33D4F7A0" w14:textId="77777777" w:rsidR="009D374D" w:rsidRDefault="009D374D" w:rsidP="00340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36FC" w14:textId="25AC2891" w:rsidR="0034040C" w:rsidRDefault="0034040C" w:rsidP="0034040C">
    <w:pPr>
      <w:pStyle w:val="Encabezado"/>
      <w:jc w:val="center"/>
    </w:pPr>
    <w:r w:rsidRPr="006A1F3B">
      <w:rPr>
        <w:noProof/>
      </w:rPr>
      <w:drawing>
        <wp:inline distT="0" distB="0" distL="0" distR="0" wp14:anchorId="589D1937" wp14:editId="1DDD4B51">
          <wp:extent cx="4845050" cy="704850"/>
          <wp:effectExtent l="0" t="0" r="0" b="0"/>
          <wp:docPr id="16" name="Imagen 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62"/>
    <w:rsid w:val="00023CEF"/>
    <w:rsid w:val="00026F9B"/>
    <w:rsid w:val="000405A5"/>
    <w:rsid w:val="00046B74"/>
    <w:rsid w:val="00053908"/>
    <w:rsid w:val="00090594"/>
    <w:rsid w:val="001549BA"/>
    <w:rsid w:val="001968F2"/>
    <w:rsid w:val="001B096F"/>
    <w:rsid w:val="001E45D3"/>
    <w:rsid w:val="001F77D3"/>
    <w:rsid w:val="0020467D"/>
    <w:rsid w:val="0021303C"/>
    <w:rsid w:val="00221908"/>
    <w:rsid w:val="002457B1"/>
    <w:rsid w:val="00261366"/>
    <w:rsid w:val="002717C8"/>
    <w:rsid w:val="002C3466"/>
    <w:rsid w:val="002E44FE"/>
    <w:rsid w:val="0034040C"/>
    <w:rsid w:val="0036531B"/>
    <w:rsid w:val="00373397"/>
    <w:rsid w:val="003B626F"/>
    <w:rsid w:val="003C1DC9"/>
    <w:rsid w:val="003F40D0"/>
    <w:rsid w:val="00405C3F"/>
    <w:rsid w:val="004312D7"/>
    <w:rsid w:val="004443D7"/>
    <w:rsid w:val="00444AA5"/>
    <w:rsid w:val="004A3D6C"/>
    <w:rsid w:val="004E5F62"/>
    <w:rsid w:val="005014BF"/>
    <w:rsid w:val="00526366"/>
    <w:rsid w:val="00587D3A"/>
    <w:rsid w:val="00587D4C"/>
    <w:rsid w:val="00590D44"/>
    <w:rsid w:val="005C6D8D"/>
    <w:rsid w:val="005D0499"/>
    <w:rsid w:val="006111CE"/>
    <w:rsid w:val="0061323D"/>
    <w:rsid w:val="00642471"/>
    <w:rsid w:val="0067170D"/>
    <w:rsid w:val="006772FD"/>
    <w:rsid w:val="0069330C"/>
    <w:rsid w:val="006B7836"/>
    <w:rsid w:val="006F7F50"/>
    <w:rsid w:val="00720C0F"/>
    <w:rsid w:val="007270FF"/>
    <w:rsid w:val="007C1FC7"/>
    <w:rsid w:val="00814ABE"/>
    <w:rsid w:val="00860074"/>
    <w:rsid w:val="00866BBE"/>
    <w:rsid w:val="009045EC"/>
    <w:rsid w:val="00973C9E"/>
    <w:rsid w:val="00996694"/>
    <w:rsid w:val="009A7254"/>
    <w:rsid w:val="009D374D"/>
    <w:rsid w:val="009F41D7"/>
    <w:rsid w:val="00A23974"/>
    <w:rsid w:val="00A40609"/>
    <w:rsid w:val="00AA59B9"/>
    <w:rsid w:val="00AD4911"/>
    <w:rsid w:val="00B27C60"/>
    <w:rsid w:val="00B347A3"/>
    <w:rsid w:val="00B53825"/>
    <w:rsid w:val="00B668FA"/>
    <w:rsid w:val="00B823EF"/>
    <w:rsid w:val="00BE24E7"/>
    <w:rsid w:val="00C20AFA"/>
    <w:rsid w:val="00C26B16"/>
    <w:rsid w:val="00C41F0E"/>
    <w:rsid w:val="00C92856"/>
    <w:rsid w:val="00CB7C51"/>
    <w:rsid w:val="00CC4589"/>
    <w:rsid w:val="00CF36F1"/>
    <w:rsid w:val="00D42710"/>
    <w:rsid w:val="00D43B10"/>
    <w:rsid w:val="00ED56EF"/>
    <w:rsid w:val="00EE3C10"/>
    <w:rsid w:val="00EF5004"/>
    <w:rsid w:val="00F14D2D"/>
    <w:rsid w:val="00FC075E"/>
    <w:rsid w:val="00FD05C4"/>
    <w:rsid w:val="00FF0CA7"/>
    <w:rsid w:val="00FF69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CCD1A"/>
  <w15:chartTrackingRefBased/>
  <w15:docId w15:val="{F0239129-C023-4A56-BEFC-4B4D2691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6531B"/>
    <w:rPr>
      <w:color w:val="0563C1" w:themeColor="hyperlink"/>
      <w:u w:val="single"/>
    </w:rPr>
  </w:style>
  <w:style w:type="table" w:styleId="Tablaconcuadrcula">
    <w:name w:val="Table Grid"/>
    <w:basedOn w:val="Tablanormal"/>
    <w:uiPriority w:val="39"/>
    <w:rsid w:val="00261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64247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34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4040C"/>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3404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40C"/>
  </w:style>
  <w:style w:type="paragraph" w:styleId="Piedepgina">
    <w:name w:val="footer"/>
    <w:basedOn w:val="Normal"/>
    <w:link w:val="PiedepginaCar"/>
    <w:uiPriority w:val="99"/>
    <w:unhideWhenUsed/>
    <w:rsid w:val="003404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22408">
      <w:bodyDiv w:val="1"/>
      <w:marLeft w:val="0"/>
      <w:marRight w:val="0"/>
      <w:marTop w:val="0"/>
      <w:marBottom w:val="0"/>
      <w:divBdr>
        <w:top w:val="none" w:sz="0" w:space="0" w:color="auto"/>
        <w:left w:val="none" w:sz="0" w:space="0" w:color="auto"/>
        <w:bottom w:val="none" w:sz="0" w:space="0" w:color="auto"/>
        <w:right w:val="none" w:sz="0" w:space="0" w:color="auto"/>
      </w:divBdr>
    </w:div>
    <w:div w:id="457917106">
      <w:bodyDiv w:val="1"/>
      <w:marLeft w:val="0"/>
      <w:marRight w:val="0"/>
      <w:marTop w:val="0"/>
      <w:marBottom w:val="0"/>
      <w:divBdr>
        <w:top w:val="none" w:sz="0" w:space="0" w:color="auto"/>
        <w:left w:val="none" w:sz="0" w:space="0" w:color="auto"/>
        <w:bottom w:val="none" w:sz="0" w:space="0" w:color="auto"/>
        <w:right w:val="none" w:sz="0" w:space="0" w:color="auto"/>
      </w:divBdr>
    </w:div>
    <w:div w:id="1283802813">
      <w:bodyDiv w:val="1"/>
      <w:marLeft w:val="0"/>
      <w:marRight w:val="0"/>
      <w:marTop w:val="0"/>
      <w:marBottom w:val="0"/>
      <w:divBdr>
        <w:top w:val="none" w:sz="0" w:space="0" w:color="auto"/>
        <w:left w:val="none" w:sz="0" w:space="0" w:color="auto"/>
        <w:bottom w:val="none" w:sz="0" w:space="0" w:color="auto"/>
        <w:right w:val="none" w:sz="0" w:space="0" w:color="auto"/>
      </w:divBdr>
      <w:divsChild>
        <w:div w:id="1812557099">
          <w:marLeft w:val="0"/>
          <w:marRight w:val="0"/>
          <w:marTop w:val="0"/>
          <w:marBottom w:val="0"/>
          <w:divBdr>
            <w:top w:val="none" w:sz="0" w:space="0" w:color="auto"/>
            <w:left w:val="none" w:sz="0" w:space="0" w:color="auto"/>
            <w:bottom w:val="none" w:sz="0" w:space="0" w:color="auto"/>
            <w:right w:val="none" w:sz="0" w:space="0" w:color="auto"/>
          </w:divBdr>
        </w:div>
        <w:div w:id="1067149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3909</Words>
  <Characters>21501</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Loreley Estrada</dc:creator>
  <cp:keywords/>
  <dc:description/>
  <cp:lastModifiedBy>Gustavo Toledo</cp:lastModifiedBy>
  <cp:revision>4</cp:revision>
  <dcterms:created xsi:type="dcterms:W3CDTF">2022-11-20T01:45:00Z</dcterms:created>
  <dcterms:modified xsi:type="dcterms:W3CDTF">2022-11-22T03:43:00Z</dcterms:modified>
</cp:coreProperties>
</file>