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AE128" w14:textId="6944EA28" w:rsidR="00295A39" w:rsidRDefault="00295A39" w:rsidP="00295A39">
      <w:pPr>
        <w:spacing w:before="240" w:line="360" w:lineRule="auto"/>
        <w:jc w:val="right"/>
        <w:rPr>
          <w:rFonts w:ascii="Times New Roman" w:hAnsi="Times New Roman" w:cs="Times New Roman"/>
          <w:b/>
          <w:bCs/>
          <w:sz w:val="28"/>
          <w:szCs w:val="24"/>
        </w:rPr>
      </w:pPr>
      <w:bookmarkStart w:id="0" w:name="_vjj0rc33pwf" w:colFirst="0" w:colLast="0"/>
      <w:bookmarkEnd w:id="0"/>
      <w:r w:rsidRPr="009313C7">
        <w:rPr>
          <w:rFonts w:ascii="Times New Roman" w:hAnsi="Times New Roman" w:cs="Times New Roman"/>
          <w:b/>
          <w:i/>
          <w:color w:val="000000" w:themeColor="text1"/>
          <w:sz w:val="24"/>
          <w:szCs w:val="20"/>
        </w:rPr>
        <w:t>Artículos científicos</w:t>
      </w:r>
    </w:p>
    <w:p w14:paraId="0D0E74D3" w14:textId="5F095912" w:rsidR="00FA17A6" w:rsidRPr="00295A39" w:rsidRDefault="00825329" w:rsidP="00295A39">
      <w:pPr>
        <w:spacing w:after="0" w:line="276" w:lineRule="auto"/>
        <w:jc w:val="right"/>
        <w:rPr>
          <w:rFonts w:ascii="Calibri" w:eastAsia="Times New Roman" w:hAnsi="Calibri" w:cs="Calibri"/>
          <w:b/>
          <w:color w:val="000000"/>
          <w:sz w:val="36"/>
          <w:szCs w:val="36"/>
          <w:lang w:eastAsia="es-MX"/>
        </w:rPr>
      </w:pPr>
      <w:r w:rsidRPr="00295A39">
        <w:rPr>
          <w:rFonts w:ascii="Calibri" w:eastAsia="Times New Roman" w:hAnsi="Calibri" w:cs="Calibri"/>
          <w:b/>
          <w:color w:val="000000"/>
          <w:sz w:val="36"/>
          <w:szCs w:val="36"/>
          <w:lang w:eastAsia="es-MX"/>
        </w:rPr>
        <w:t>Prácticas de enseñanza en acciones institucionales para acompañar al estudiante a aprender a escribir en la universidad</w:t>
      </w:r>
    </w:p>
    <w:p w14:paraId="2F326311" w14:textId="77777777" w:rsidR="00295A39" w:rsidRDefault="00295A39" w:rsidP="00295A39">
      <w:pPr>
        <w:spacing w:line="276" w:lineRule="auto"/>
        <w:jc w:val="right"/>
        <w:rPr>
          <w:rFonts w:ascii="Calibri" w:eastAsia="Times New Roman" w:hAnsi="Calibri" w:cs="Calibri"/>
          <w:b/>
          <w:i/>
          <w:iCs/>
          <w:color w:val="000000"/>
          <w:sz w:val="28"/>
          <w:szCs w:val="28"/>
          <w:lang w:eastAsia="es-MX"/>
        </w:rPr>
      </w:pPr>
    </w:p>
    <w:p w14:paraId="58230899" w14:textId="4802D1AB" w:rsidR="00296701" w:rsidRPr="00295A39" w:rsidRDefault="00296701" w:rsidP="00295A39">
      <w:pPr>
        <w:spacing w:line="276" w:lineRule="auto"/>
        <w:jc w:val="right"/>
        <w:rPr>
          <w:rFonts w:ascii="Calibri" w:eastAsia="Times New Roman" w:hAnsi="Calibri" w:cs="Calibri"/>
          <w:b/>
          <w:i/>
          <w:iCs/>
          <w:color w:val="000000"/>
          <w:sz w:val="28"/>
          <w:szCs w:val="28"/>
          <w:lang w:val="en-US" w:eastAsia="es-MX"/>
        </w:rPr>
      </w:pPr>
      <w:r w:rsidRPr="00295A39">
        <w:rPr>
          <w:rFonts w:ascii="Calibri" w:eastAsia="Times New Roman" w:hAnsi="Calibri" w:cs="Calibri"/>
          <w:b/>
          <w:i/>
          <w:iCs/>
          <w:color w:val="000000"/>
          <w:sz w:val="28"/>
          <w:szCs w:val="28"/>
          <w:lang w:val="en-US" w:eastAsia="es-MX"/>
        </w:rPr>
        <w:t>Teaching practices as institutional actions to accompany the student in learning to write at university</w:t>
      </w:r>
    </w:p>
    <w:p w14:paraId="05FC8B4C" w14:textId="77777777" w:rsidR="00F27B41" w:rsidRPr="00296701" w:rsidRDefault="00F27B41" w:rsidP="00F27B41">
      <w:pPr>
        <w:spacing w:after="0" w:line="360" w:lineRule="auto"/>
        <w:rPr>
          <w:rFonts w:ascii="Times New Roman" w:hAnsi="Times New Roman" w:cs="Times New Roman"/>
          <w:bCs/>
          <w:sz w:val="24"/>
          <w:szCs w:val="24"/>
          <w:lang w:val="en-US"/>
        </w:rPr>
      </w:pPr>
    </w:p>
    <w:p w14:paraId="61D20502" w14:textId="634267CE" w:rsidR="00FA17A6" w:rsidRPr="00295A39" w:rsidRDefault="00EE4881" w:rsidP="00295A39">
      <w:pPr>
        <w:spacing w:after="0" w:line="276" w:lineRule="auto"/>
        <w:jc w:val="right"/>
        <w:rPr>
          <w:rFonts w:cstheme="minorHAnsi"/>
          <w:b/>
          <w:bCs/>
          <w:sz w:val="24"/>
          <w:szCs w:val="24"/>
        </w:rPr>
      </w:pPr>
      <w:r w:rsidRPr="00295A39">
        <w:rPr>
          <w:rFonts w:cstheme="minorHAnsi"/>
          <w:b/>
          <w:bCs/>
          <w:sz w:val="24"/>
          <w:szCs w:val="24"/>
        </w:rPr>
        <w:t xml:space="preserve">Olga </w:t>
      </w:r>
      <w:r w:rsidR="00FA17A6" w:rsidRPr="00295A39">
        <w:rPr>
          <w:rFonts w:cstheme="minorHAnsi"/>
          <w:b/>
          <w:bCs/>
          <w:sz w:val="24"/>
          <w:szCs w:val="24"/>
        </w:rPr>
        <w:t xml:space="preserve">López Pérez </w:t>
      </w:r>
    </w:p>
    <w:p w14:paraId="56E15172" w14:textId="6926827B" w:rsidR="002558E7" w:rsidRPr="00F27B41" w:rsidRDefault="002558E7" w:rsidP="00295A39">
      <w:pPr>
        <w:spacing w:after="0" w:line="276" w:lineRule="auto"/>
        <w:jc w:val="right"/>
        <w:rPr>
          <w:rFonts w:ascii="Times New Roman" w:hAnsi="Times New Roman" w:cs="Times New Roman"/>
          <w:sz w:val="24"/>
          <w:szCs w:val="24"/>
        </w:rPr>
      </w:pPr>
      <w:r w:rsidRPr="00F27B41">
        <w:rPr>
          <w:rFonts w:ascii="Times New Roman" w:hAnsi="Times New Roman" w:cs="Times New Roman"/>
          <w:sz w:val="24"/>
          <w:szCs w:val="24"/>
        </w:rPr>
        <w:t>Universidad Michoacana de San Nicolás de Hidalgo</w:t>
      </w:r>
      <w:r w:rsidR="00B85FE2">
        <w:rPr>
          <w:rFonts w:ascii="Times New Roman" w:hAnsi="Times New Roman" w:cs="Times New Roman"/>
          <w:sz w:val="24"/>
          <w:szCs w:val="24"/>
        </w:rPr>
        <w:t>, México</w:t>
      </w:r>
    </w:p>
    <w:p w14:paraId="511702CE" w14:textId="1D23C9DE" w:rsidR="00FA17A6" w:rsidRPr="00295A39" w:rsidRDefault="00A365C6" w:rsidP="00295A39">
      <w:pPr>
        <w:spacing w:after="0" w:line="276" w:lineRule="auto"/>
        <w:jc w:val="right"/>
        <w:rPr>
          <w:rStyle w:val="Hipervnculo"/>
          <w:rFonts w:cstheme="minorHAnsi"/>
          <w:sz w:val="24"/>
          <w:szCs w:val="24"/>
        </w:rPr>
      </w:pPr>
      <w:r w:rsidRPr="00295A39">
        <w:rPr>
          <w:rFonts w:cstheme="minorHAnsi"/>
          <w:color w:val="FF0000"/>
          <w:sz w:val="24"/>
          <w:szCs w:val="24"/>
        </w:rPr>
        <w:t>olga.lopez@umich.mx</w:t>
      </w:r>
    </w:p>
    <w:p w14:paraId="0EB7B1A5" w14:textId="6044FF36" w:rsidR="00CA1C17" w:rsidRPr="00295A39" w:rsidRDefault="00295A39" w:rsidP="00295A39">
      <w:pPr>
        <w:spacing w:after="0" w:line="276" w:lineRule="auto"/>
        <w:ind w:right="99"/>
        <w:jc w:val="right"/>
        <w:rPr>
          <w:rFonts w:ascii="Times New Roman" w:hAnsi="Times New Roman" w:cs="Times New Roman"/>
          <w:sz w:val="24"/>
          <w:szCs w:val="24"/>
        </w:rPr>
      </w:pPr>
      <w:r w:rsidRPr="00295A39">
        <w:rPr>
          <w:rFonts w:ascii="Times New Roman" w:hAnsi="Times New Roman" w:cs="Times New Roman"/>
          <w:sz w:val="24"/>
          <w:szCs w:val="24"/>
        </w:rPr>
        <w:t>https://orcid.org/</w:t>
      </w:r>
      <w:r w:rsidR="00CA1C17" w:rsidRPr="00295A39">
        <w:rPr>
          <w:rFonts w:ascii="Times New Roman" w:hAnsi="Times New Roman" w:cs="Times New Roman"/>
          <w:sz w:val="24"/>
          <w:szCs w:val="24"/>
        </w:rPr>
        <w:t>0000-0002-1038-965X</w:t>
      </w:r>
    </w:p>
    <w:p w14:paraId="695BEAC9" w14:textId="77777777" w:rsidR="002558E7" w:rsidRPr="00295A39" w:rsidRDefault="002558E7" w:rsidP="00295A39">
      <w:pPr>
        <w:spacing w:after="0" w:line="276" w:lineRule="auto"/>
        <w:jc w:val="right"/>
        <w:rPr>
          <w:rFonts w:ascii="Times New Roman" w:hAnsi="Times New Roman" w:cs="Times New Roman"/>
          <w:b/>
          <w:bCs/>
          <w:sz w:val="24"/>
          <w:szCs w:val="24"/>
        </w:rPr>
      </w:pPr>
    </w:p>
    <w:p w14:paraId="41FA2EA1" w14:textId="4E040EE1" w:rsidR="00FF1F31" w:rsidRPr="00295A39" w:rsidRDefault="00CD074C" w:rsidP="00295A39">
      <w:pPr>
        <w:spacing w:after="0" w:line="276" w:lineRule="auto"/>
        <w:jc w:val="right"/>
        <w:rPr>
          <w:rFonts w:cstheme="minorHAnsi"/>
          <w:b/>
          <w:bCs/>
          <w:sz w:val="24"/>
          <w:szCs w:val="24"/>
        </w:rPr>
      </w:pPr>
      <w:r w:rsidRPr="00295A39">
        <w:rPr>
          <w:rFonts w:cstheme="minorHAnsi"/>
          <w:b/>
          <w:bCs/>
          <w:sz w:val="24"/>
          <w:szCs w:val="24"/>
        </w:rPr>
        <w:t>Ariadna</w:t>
      </w:r>
      <w:r w:rsidR="00EE4881" w:rsidRPr="00295A39">
        <w:rPr>
          <w:rFonts w:cstheme="minorHAnsi"/>
          <w:b/>
          <w:bCs/>
          <w:sz w:val="24"/>
          <w:szCs w:val="24"/>
        </w:rPr>
        <w:t xml:space="preserve"> </w:t>
      </w:r>
      <w:r w:rsidR="00CB5F42" w:rsidRPr="00295A39">
        <w:rPr>
          <w:rFonts w:cstheme="minorHAnsi"/>
          <w:b/>
          <w:bCs/>
          <w:sz w:val="24"/>
          <w:szCs w:val="24"/>
        </w:rPr>
        <w:t xml:space="preserve">Patricia </w:t>
      </w:r>
      <w:r w:rsidR="00EE4881" w:rsidRPr="00295A39">
        <w:rPr>
          <w:rFonts w:cstheme="minorHAnsi"/>
          <w:b/>
          <w:bCs/>
          <w:sz w:val="24"/>
          <w:szCs w:val="24"/>
        </w:rPr>
        <w:t>Galván</w:t>
      </w:r>
      <w:r w:rsidR="00CB5F42" w:rsidRPr="00295A39">
        <w:rPr>
          <w:rFonts w:cstheme="minorHAnsi"/>
          <w:b/>
          <w:bCs/>
          <w:sz w:val="24"/>
          <w:szCs w:val="24"/>
        </w:rPr>
        <w:t xml:space="preserve"> Orozco</w:t>
      </w:r>
    </w:p>
    <w:p w14:paraId="3E8352F4" w14:textId="4233F3A3" w:rsidR="00CB5F42" w:rsidRPr="00F27B41" w:rsidRDefault="00CB5F42" w:rsidP="00295A39">
      <w:pPr>
        <w:spacing w:after="0" w:line="276" w:lineRule="auto"/>
        <w:jc w:val="right"/>
        <w:rPr>
          <w:rFonts w:ascii="Times New Roman" w:hAnsi="Times New Roman" w:cs="Times New Roman"/>
          <w:sz w:val="24"/>
          <w:szCs w:val="24"/>
        </w:rPr>
      </w:pPr>
      <w:r w:rsidRPr="00F27B41">
        <w:rPr>
          <w:rFonts w:ascii="Times New Roman" w:hAnsi="Times New Roman" w:cs="Times New Roman"/>
          <w:sz w:val="24"/>
          <w:szCs w:val="24"/>
        </w:rPr>
        <w:t>Universidad Michoacana de San Nicolás de Hidalgo</w:t>
      </w:r>
      <w:r w:rsidR="00B85FE2">
        <w:rPr>
          <w:rFonts w:ascii="Times New Roman" w:hAnsi="Times New Roman" w:cs="Times New Roman"/>
          <w:sz w:val="24"/>
          <w:szCs w:val="24"/>
        </w:rPr>
        <w:t>, México</w:t>
      </w:r>
    </w:p>
    <w:p w14:paraId="44738262" w14:textId="11C1DE69" w:rsidR="00CA1C17" w:rsidRPr="00295A39" w:rsidRDefault="00366DA1" w:rsidP="00295A39">
      <w:pPr>
        <w:spacing w:after="0" w:line="276" w:lineRule="auto"/>
        <w:jc w:val="right"/>
        <w:rPr>
          <w:rFonts w:cstheme="minorHAnsi"/>
          <w:color w:val="FF0000"/>
          <w:sz w:val="24"/>
          <w:szCs w:val="24"/>
        </w:rPr>
      </w:pPr>
      <w:r w:rsidRPr="00295A39">
        <w:rPr>
          <w:rFonts w:cstheme="minorHAnsi"/>
          <w:color w:val="FF0000"/>
          <w:sz w:val="24"/>
          <w:szCs w:val="24"/>
        </w:rPr>
        <w:t>goari.7p@gmail.com</w:t>
      </w:r>
    </w:p>
    <w:p w14:paraId="70A1D92F" w14:textId="34EB7CBF" w:rsidR="00CB5F42" w:rsidRPr="00295A39" w:rsidRDefault="00295A39" w:rsidP="00295A39">
      <w:pPr>
        <w:spacing w:after="0" w:line="276" w:lineRule="auto"/>
        <w:ind w:right="99"/>
        <w:jc w:val="right"/>
        <w:rPr>
          <w:rFonts w:ascii="Times New Roman" w:hAnsi="Times New Roman" w:cs="Times New Roman"/>
          <w:sz w:val="24"/>
          <w:szCs w:val="24"/>
        </w:rPr>
      </w:pPr>
      <w:r w:rsidRPr="00295A39">
        <w:rPr>
          <w:rFonts w:ascii="Times New Roman" w:hAnsi="Times New Roman" w:cs="Times New Roman"/>
          <w:sz w:val="24"/>
          <w:szCs w:val="24"/>
        </w:rPr>
        <w:t>https://orcid.org/</w:t>
      </w:r>
      <w:r w:rsidR="00CB5F42" w:rsidRPr="00295A39">
        <w:rPr>
          <w:rFonts w:ascii="Times New Roman" w:hAnsi="Times New Roman" w:cs="Times New Roman"/>
          <w:sz w:val="24"/>
          <w:szCs w:val="24"/>
        </w:rPr>
        <w:t>0000-0001-9900-3815</w:t>
      </w:r>
    </w:p>
    <w:p w14:paraId="63BFBEB5" w14:textId="77777777" w:rsidR="00CB5F42" w:rsidRPr="00295A39" w:rsidRDefault="00CB5F42" w:rsidP="00295A39">
      <w:pPr>
        <w:spacing w:after="0" w:line="276" w:lineRule="auto"/>
        <w:jc w:val="right"/>
        <w:rPr>
          <w:rFonts w:ascii="Times New Roman" w:hAnsi="Times New Roman" w:cs="Times New Roman"/>
          <w:b/>
          <w:bCs/>
          <w:sz w:val="24"/>
          <w:szCs w:val="24"/>
        </w:rPr>
      </w:pPr>
    </w:p>
    <w:p w14:paraId="23E92A25" w14:textId="6F5437FD" w:rsidR="002A124D" w:rsidRPr="00295A39" w:rsidRDefault="00237E63" w:rsidP="00295A39">
      <w:pPr>
        <w:spacing w:after="0" w:line="276" w:lineRule="auto"/>
        <w:jc w:val="right"/>
        <w:rPr>
          <w:rFonts w:cstheme="minorHAnsi"/>
          <w:b/>
          <w:bCs/>
          <w:sz w:val="24"/>
          <w:szCs w:val="24"/>
        </w:rPr>
      </w:pPr>
      <w:r w:rsidRPr="00295A39">
        <w:rPr>
          <w:rFonts w:cstheme="minorHAnsi"/>
          <w:b/>
          <w:bCs/>
          <w:sz w:val="24"/>
          <w:szCs w:val="24"/>
        </w:rPr>
        <w:t xml:space="preserve">Elsa Edith </w:t>
      </w:r>
      <w:proofErr w:type="spellStart"/>
      <w:r w:rsidRPr="00295A39">
        <w:rPr>
          <w:rFonts w:cstheme="minorHAnsi"/>
          <w:b/>
          <w:bCs/>
          <w:sz w:val="24"/>
          <w:szCs w:val="24"/>
        </w:rPr>
        <w:t>Zalapa</w:t>
      </w:r>
      <w:proofErr w:type="spellEnd"/>
      <w:r w:rsidRPr="00295A39">
        <w:rPr>
          <w:rFonts w:cstheme="minorHAnsi"/>
          <w:b/>
          <w:bCs/>
          <w:sz w:val="24"/>
          <w:szCs w:val="24"/>
        </w:rPr>
        <w:t xml:space="preserve"> Lúa</w:t>
      </w:r>
    </w:p>
    <w:p w14:paraId="43028783" w14:textId="5E167D32" w:rsidR="002A124D" w:rsidRPr="00F27B41" w:rsidRDefault="002A124D" w:rsidP="00295A39">
      <w:pPr>
        <w:spacing w:after="0" w:line="276" w:lineRule="auto"/>
        <w:jc w:val="right"/>
        <w:rPr>
          <w:rFonts w:ascii="Times New Roman" w:hAnsi="Times New Roman" w:cs="Times New Roman"/>
          <w:sz w:val="24"/>
          <w:szCs w:val="24"/>
        </w:rPr>
      </w:pPr>
      <w:r w:rsidRPr="00F27B41">
        <w:rPr>
          <w:rFonts w:ascii="Times New Roman" w:hAnsi="Times New Roman" w:cs="Times New Roman"/>
          <w:sz w:val="24"/>
          <w:szCs w:val="24"/>
        </w:rPr>
        <w:t>Universidad Michoacana de San Nicolás de Hidalgo</w:t>
      </w:r>
      <w:r w:rsidR="00B85FE2">
        <w:rPr>
          <w:rFonts w:ascii="Times New Roman" w:hAnsi="Times New Roman" w:cs="Times New Roman"/>
          <w:sz w:val="24"/>
          <w:szCs w:val="24"/>
        </w:rPr>
        <w:t>, México</w:t>
      </w:r>
    </w:p>
    <w:p w14:paraId="53157DA9" w14:textId="63915518" w:rsidR="002A124D" w:rsidRPr="00295A39" w:rsidRDefault="001A59B3" w:rsidP="00295A39">
      <w:pPr>
        <w:spacing w:after="0" w:line="276" w:lineRule="auto"/>
        <w:jc w:val="right"/>
        <w:rPr>
          <w:rFonts w:cstheme="minorHAnsi"/>
          <w:color w:val="FF0000"/>
          <w:sz w:val="24"/>
          <w:szCs w:val="24"/>
        </w:rPr>
      </w:pPr>
      <w:r w:rsidRPr="00295A39">
        <w:rPr>
          <w:rFonts w:cstheme="minorHAnsi"/>
          <w:color w:val="FF0000"/>
          <w:sz w:val="24"/>
          <w:szCs w:val="24"/>
        </w:rPr>
        <w:t>elsa.zalapa@umich.mx</w:t>
      </w:r>
    </w:p>
    <w:p w14:paraId="7A82AAC3" w14:textId="0D7C2C4C" w:rsidR="002A124D" w:rsidRPr="00295A39" w:rsidRDefault="002A124D" w:rsidP="00295A39">
      <w:pPr>
        <w:spacing w:after="0" w:line="276" w:lineRule="auto"/>
        <w:ind w:right="99"/>
        <w:jc w:val="right"/>
        <w:rPr>
          <w:rFonts w:ascii="Times New Roman" w:hAnsi="Times New Roman" w:cs="Times New Roman"/>
          <w:sz w:val="24"/>
          <w:szCs w:val="24"/>
        </w:rPr>
      </w:pPr>
      <w:r w:rsidRPr="00295A39">
        <w:rPr>
          <w:rFonts w:ascii="Times New Roman" w:hAnsi="Times New Roman" w:cs="Times New Roman"/>
          <w:sz w:val="24"/>
          <w:szCs w:val="24"/>
        </w:rPr>
        <w:t xml:space="preserve"> </w:t>
      </w:r>
      <w:r w:rsidR="00295A39" w:rsidRPr="00295A39">
        <w:rPr>
          <w:rFonts w:ascii="Times New Roman" w:hAnsi="Times New Roman" w:cs="Times New Roman"/>
          <w:sz w:val="24"/>
          <w:szCs w:val="24"/>
        </w:rPr>
        <w:t>https://orcid.org/</w:t>
      </w:r>
      <w:r w:rsidR="00843D19" w:rsidRPr="00295A39">
        <w:rPr>
          <w:rFonts w:ascii="Times New Roman" w:hAnsi="Times New Roman" w:cs="Times New Roman"/>
          <w:sz w:val="24"/>
          <w:szCs w:val="24"/>
        </w:rPr>
        <w:t>0000-0003-2280-4483</w:t>
      </w:r>
    </w:p>
    <w:p w14:paraId="341473BF" w14:textId="661FF998" w:rsidR="00FA17A6" w:rsidRPr="008B0109" w:rsidRDefault="008B0109" w:rsidP="008B0109">
      <w:pPr>
        <w:spacing w:after="0" w:line="360" w:lineRule="auto"/>
        <w:rPr>
          <w:rFonts w:cstheme="minorHAnsi"/>
          <w:b/>
          <w:bCs/>
          <w:sz w:val="32"/>
          <w:szCs w:val="32"/>
        </w:rPr>
      </w:pPr>
      <w:r>
        <w:rPr>
          <w:rFonts w:ascii="Times New Roman" w:hAnsi="Times New Roman" w:cs="Times New Roman"/>
          <w:sz w:val="24"/>
          <w:szCs w:val="24"/>
        </w:rPr>
        <w:br/>
      </w:r>
      <w:r w:rsidR="00FA17A6" w:rsidRPr="008B0109">
        <w:rPr>
          <w:rFonts w:cstheme="minorHAnsi"/>
          <w:b/>
          <w:bCs/>
          <w:sz w:val="28"/>
          <w:szCs w:val="28"/>
        </w:rPr>
        <w:t>Resumen</w:t>
      </w:r>
    </w:p>
    <w:p w14:paraId="1EE1B144" w14:textId="4272AFE4" w:rsidR="00FA17A6" w:rsidRDefault="00FA17A6" w:rsidP="008B0109">
      <w:pPr>
        <w:spacing w:after="0" w:line="360" w:lineRule="auto"/>
        <w:jc w:val="both"/>
        <w:rPr>
          <w:rFonts w:ascii="Times New Roman" w:hAnsi="Times New Roman" w:cs="Times New Roman"/>
          <w:sz w:val="24"/>
          <w:szCs w:val="24"/>
        </w:rPr>
      </w:pPr>
      <w:r w:rsidRPr="003B3CBA">
        <w:rPr>
          <w:rFonts w:ascii="Times New Roman" w:hAnsi="Times New Roman" w:cs="Times New Roman"/>
          <w:sz w:val="24"/>
          <w:szCs w:val="24"/>
        </w:rPr>
        <w:t>La escritura académica ha permitido reconocer que las dificultades que los estudiantes presentan al realizar las tareas de escritura no se limitan a ser resultado de un déficit de la educación básica, sino que corresponde a lo que la alfabetización académica (</w:t>
      </w:r>
      <w:proofErr w:type="spellStart"/>
      <w:r w:rsidRPr="003B3CBA">
        <w:rPr>
          <w:rFonts w:ascii="Times New Roman" w:hAnsi="Times New Roman" w:cs="Times New Roman"/>
          <w:sz w:val="24"/>
          <w:szCs w:val="24"/>
        </w:rPr>
        <w:t>Carlino</w:t>
      </w:r>
      <w:proofErr w:type="spellEnd"/>
      <w:r w:rsidRPr="003B3CBA">
        <w:rPr>
          <w:rFonts w:ascii="Times New Roman" w:hAnsi="Times New Roman" w:cs="Times New Roman"/>
          <w:sz w:val="24"/>
          <w:szCs w:val="24"/>
        </w:rPr>
        <w:t>, 2003; 2013) indica como enfrentarse a una nueva cultura</w:t>
      </w:r>
      <w:r w:rsidR="00FF1F31" w:rsidRPr="003B3CBA">
        <w:rPr>
          <w:rFonts w:ascii="Times New Roman" w:hAnsi="Times New Roman" w:cs="Times New Roman"/>
          <w:sz w:val="24"/>
          <w:szCs w:val="24"/>
        </w:rPr>
        <w:t xml:space="preserve"> académica</w:t>
      </w:r>
      <w:r w:rsidRPr="003B3CBA">
        <w:rPr>
          <w:rFonts w:ascii="Times New Roman" w:hAnsi="Times New Roman" w:cs="Times New Roman"/>
          <w:sz w:val="24"/>
          <w:szCs w:val="24"/>
        </w:rPr>
        <w:t xml:space="preserve"> que integra prácticas de escritura, lenguaje académico y formas discursivas diferente en área de conocimiento</w:t>
      </w:r>
      <w:r w:rsidR="008975DE" w:rsidRPr="003B3CBA">
        <w:rPr>
          <w:rFonts w:ascii="Times New Roman" w:hAnsi="Times New Roman" w:cs="Times New Roman"/>
          <w:sz w:val="24"/>
          <w:szCs w:val="24"/>
        </w:rPr>
        <w:t xml:space="preserve"> </w:t>
      </w:r>
      <w:r w:rsidRPr="003B3CBA">
        <w:rPr>
          <w:rFonts w:ascii="Times New Roman" w:hAnsi="Times New Roman" w:cs="Times New Roman"/>
          <w:sz w:val="24"/>
          <w:szCs w:val="24"/>
        </w:rPr>
        <w:t>(</w:t>
      </w:r>
      <w:proofErr w:type="spellStart"/>
      <w:r w:rsidRPr="003B3CBA">
        <w:rPr>
          <w:rFonts w:ascii="Times New Roman" w:hAnsi="Times New Roman" w:cs="Times New Roman"/>
          <w:sz w:val="24"/>
          <w:szCs w:val="24"/>
        </w:rPr>
        <w:t>Bazerman</w:t>
      </w:r>
      <w:proofErr w:type="spellEnd"/>
      <w:r w:rsidRPr="003B3CBA">
        <w:rPr>
          <w:rFonts w:ascii="Times New Roman" w:hAnsi="Times New Roman" w:cs="Times New Roman"/>
          <w:sz w:val="24"/>
          <w:szCs w:val="24"/>
        </w:rPr>
        <w:t>, 2014, 2020).  Con el objetivo de identificar las prácticas de enseñanza que se integran en las acciones institucionales para acompañar al estudiante</w:t>
      </w:r>
      <w:r w:rsidRPr="00F27B41">
        <w:rPr>
          <w:rFonts w:ascii="Times New Roman" w:hAnsi="Times New Roman" w:cs="Times New Roman"/>
          <w:sz w:val="24"/>
          <w:szCs w:val="24"/>
        </w:rPr>
        <w:t xml:space="preserve"> a aprender a escribir y escribir para aprender, se presentan resultados de un trabajo de investigación de diseño cuantitativo con alcance descriptivo, a través del cual se establecieron criterios de selección </w:t>
      </w:r>
      <w:r w:rsidRPr="00F27B41">
        <w:rPr>
          <w:rFonts w:ascii="Times New Roman" w:hAnsi="Times New Roman" w:cs="Times New Roman"/>
          <w:sz w:val="24"/>
          <w:szCs w:val="24"/>
        </w:rPr>
        <w:lastRenderedPageBreak/>
        <w:t xml:space="preserve">de la muestra y se recuperaron datos como perfil de egreso, ingreso y acciones institucionales de alfabetización académica de </w:t>
      </w:r>
      <w:r w:rsidRPr="003B3CBA">
        <w:rPr>
          <w:rFonts w:ascii="Times New Roman" w:hAnsi="Times New Roman" w:cs="Times New Roman"/>
          <w:sz w:val="24"/>
          <w:szCs w:val="24"/>
        </w:rPr>
        <w:t>43 programas</w:t>
      </w:r>
      <w:r w:rsidRPr="00F27B41">
        <w:rPr>
          <w:rFonts w:ascii="Times New Roman" w:hAnsi="Times New Roman" w:cs="Times New Roman"/>
          <w:sz w:val="24"/>
          <w:szCs w:val="24"/>
        </w:rPr>
        <w:t xml:space="preserve"> de estudios organizados en seis áreas de conocimiento (1. Ingenierías, 2. Humanidades, 3. Económico - Administrativas, 4. Ciencias de la salud, 5. Ciencias biológicas y 6. </w:t>
      </w:r>
      <w:proofErr w:type="spellStart"/>
      <w:r w:rsidRPr="00F27B41">
        <w:rPr>
          <w:rFonts w:ascii="Times New Roman" w:hAnsi="Times New Roman" w:cs="Times New Roman"/>
          <w:sz w:val="24"/>
          <w:szCs w:val="24"/>
        </w:rPr>
        <w:t>Multides</w:t>
      </w:r>
      <w:proofErr w:type="spellEnd"/>
      <w:r w:rsidRPr="00F27B41">
        <w:rPr>
          <w:rFonts w:ascii="Times New Roman" w:hAnsi="Times New Roman" w:cs="Times New Roman"/>
          <w:sz w:val="24"/>
          <w:szCs w:val="24"/>
        </w:rPr>
        <w:t>) de una universidad pública localizada en la zona centro occidente de México. Los resultados muestran que 75% de los programas desarrollan acciones de alfabetización académica, especialmente en las áreas 1 y 4. No obstante, el 88% de los programas mencionan en su perfil de ingreso formar profesionistas capaces de construir y comunicar conocimiento en forma oral y escrita, mientras que solo el 51% define su perfil de ingreso integrando conocimientos de escritura como herramienta para acceder al conocimiento. A partir de perspectivas como los Nuevos Estudios de Literacidad (</w:t>
      </w:r>
      <w:proofErr w:type="spellStart"/>
      <w:r w:rsidRPr="00F27B41">
        <w:rPr>
          <w:rFonts w:ascii="Times New Roman" w:hAnsi="Times New Roman" w:cs="Times New Roman"/>
          <w:sz w:val="24"/>
          <w:szCs w:val="24"/>
        </w:rPr>
        <w:t>Gee</w:t>
      </w:r>
      <w:proofErr w:type="spellEnd"/>
      <w:r w:rsidRPr="00F27B41">
        <w:rPr>
          <w:rFonts w:ascii="Times New Roman" w:hAnsi="Times New Roman" w:cs="Times New Roman"/>
          <w:sz w:val="24"/>
          <w:szCs w:val="24"/>
        </w:rPr>
        <w:t xml:space="preserve">, 2014) la teoría </w:t>
      </w:r>
      <w:r w:rsidR="008118B6">
        <w:rPr>
          <w:rFonts w:ascii="Times New Roman" w:hAnsi="Times New Roman" w:cs="Times New Roman"/>
          <w:sz w:val="24"/>
          <w:szCs w:val="24"/>
        </w:rPr>
        <w:t xml:space="preserve">de géneros </w:t>
      </w:r>
      <w:r w:rsidRPr="00F27B41">
        <w:rPr>
          <w:rFonts w:ascii="Times New Roman" w:hAnsi="Times New Roman" w:cs="Times New Roman"/>
          <w:sz w:val="24"/>
          <w:szCs w:val="24"/>
        </w:rPr>
        <w:t xml:space="preserve">y la alfabetización académica, se concluye que las acciones emprendidas se asocian a buscar que la escritura no sea una herramienta de evaluación para acreditar conocimiento, sino una herramienta de aprendizaje que permite comprender los modos de razonamientos de cada disciplina y sus formas de participación académica y profesional que los caracteriza. Los resultados posibilitan orientar la conformación, desarrollo y gestión de centros </w:t>
      </w:r>
      <w:r w:rsidR="00FF1F31" w:rsidRPr="00F27B41">
        <w:rPr>
          <w:rFonts w:ascii="Times New Roman" w:hAnsi="Times New Roman" w:cs="Times New Roman"/>
          <w:sz w:val="24"/>
          <w:szCs w:val="24"/>
        </w:rPr>
        <w:t xml:space="preserve">y programas </w:t>
      </w:r>
      <w:r w:rsidRPr="00F27B41">
        <w:rPr>
          <w:rFonts w:ascii="Times New Roman" w:hAnsi="Times New Roman" w:cs="Times New Roman"/>
          <w:sz w:val="24"/>
          <w:szCs w:val="24"/>
        </w:rPr>
        <w:t xml:space="preserve">de escritura vinculados a actividades mediante plataformas virtuales, redes sociales y programas de escritura con  situaciones didácticas congruentes entre las acciones institucionales emprendidas y el compromiso expresado en el perfil de ingreso y egreso, especialmente para la educación de calidad a través del uso de la tecnología y el desarrollo de competencias necesarias para intervenir ante los desafíos de la sociedad actual. </w:t>
      </w:r>
    </w:p>
    <w:p w14:paraId="535A3992" w14:textId="77777777" w:rsidR="00FA17A6" w:rsidRDefault="00FA17A6" w:rsidP="008B0109">
      <w:pPr>
        <w:spacing w:after="0" w:line="360" w:lineRule="auto"/>
        <w:jc w:val="both"/>
        <w:rPr>
          <w:rFonts w:ascii="Times New Roman" w:hAnsi="Times New Roman" w:cs="Times New Roman"/>
          <w:sz w:val="24"/>
          <w:szCs w:val="24"/>
        </w:rPr>
      </w:pPr>
      <w:r w:rsidRPr="008B0109">
        <w:rPr>
          <w:rFonts w:cstheme="minorHAnsi"/>
          <w:b/>
          <w:bCs/>
          <w:sz w:val="28"/>
          <w:szCs w:val="28"/>
        </w:rPr>
        <w:t>Palabras claves:</w:t>
      </w:r>
      <w:r w:rsidRPr="00F27B41">
        <w:rPr>
          <w:rFonts w:ascii="Times New Roman" w:hAnsi="Times New Roman" w:cs="Times New Roman"/>
          <w:sz w:val="24"/>
          <w:szCs w:val="24"/>
        </w:rPr>
        <w:t xml:space="preserve"> Escritura académica, Alfabetización Académica, Literacidad académica, Prácticas sociales. </w:t>
      </w:r>
    </w:p>
    <w:p w14:paraId="321A513B" w14:textId="77777777" w:rsidR="0049592D" w:rsidRPr="00F27B41" w:rsidRDefault="0049592D" w:rsidP="008B0109">
      <w:pPr>
        <w:spacing w:after="0" w:line="360" w:lineRule="auto"/>
        <w:jc w:val="both"/>
        <w:rPr>
          <w:rFonts w:ascii="Times New Roman" w:hAnsi="Times New Roman" w:cs="Times New Roman"/>
          <w:sz w:val="24"/>
          <w:szCs w:val="24"/>
        </w:rPr>
      </w:pPr>
    </w:p>
    <w:p w14:paraId="0966C3E5" w14:textId="77777777" w:rsidR="0049592D" w:rsidRPr="00C3125A" w:rsidRDefault="0049592D" w:rsidP="008B0109">
      <w:pPr>
        <w:spacing w:after="0" w:line="360" w:lineRule="auto"/>
        <w:jc w:val="both"/>
        <w:rPr>
          <w:rFonts w:cstheme="minorHAnsi"/>
          <w:b/>
          <w:bCs/>
          <w:sz w:val="28"/>
          <w:szCs w:val="28"/>
          <w:lang w:val="en-US"/>
        </w:rPr>
      </w:pPr>
      <w:r w:rsidRPr="00C3125A">
        <w:rPr>
          <w:rFonts w:cstheme="minorHAnsi"/>
          <w:b/>
          <w:bCs/>
          <w:sz w:val="28"/>
          <w:szCs w:val="28"/>
          <w:lang w:val="en-US"/>
        </w:rPr>
        <w:t>Abstract</w:t>
      </w:r>
    </w:p>
    <w:p w14:paraId="01F531C8" w14:textId="6123BD91" w:rsidR="00296701" w:rsidRDefault="00296701" w:rsidP="008B0109">
      <w:pPr>
        <w:spacing w:after="0" w:line="360" w:lineRule="auto"/>
        <w:jc w:val="both"/>
        <w:rPr>
          <w:rFonts w:ascii="Times New Roman" w:hAnsi="Times New Roman" w:cs="Times New Roman"/>
          <w:sz w:val="24"/>
          <w:szCs w:val="24"/>
          <w:lang w:val="en-US"/>
        </w:rPr>
      </w:pPr>
      <w:r w:rsidRPr="00EF11B4">
        <w:rPr>
          <w:rFonts w:ascii="Times New Roman" w:hAnsi="Times New Roman" w:cs="Times New Roman"/>
          <w:sz w:val="24"/>
          <w:szCs w:val="24"/>
          <w:lang w:val="en-US"/>
        </w:rPr>
        <w:t>Academic writing has allowed to recognize that the students’ hardships when accomplishing writing assignments aren’t simply the result of a deficit on basic education, but they belong to what academic literacy (</w:t>
      </w:r>
      <w:proofErr w:type="spellStart"/>
      <w:r w:rsidRPr="00EF11B4">
        <w:rPr>
          <w:rFonts w:ascii="Times New Roman" w:hAnsi="Times New Roman" w:cs="Times New Roman"/>
          <w:sz w:val="24"/>
          <w:szCs w:val="24"/>
          <w:lang w:val="en-US"/>
        </w:rPr>
        <w:t>Carlino</w:t>
      </w:r>
      <w:proofErr w:type="spellEnd"/>
      <w:r w:rsidRPr="00EF11B4">
        <w:rPr>
          <w:rFonts w:ascii="Times New Roman" w:hAnsi="Times New Roman" w:cs="Times New Roman"/>
          <w:sz w:val="24"/>
          <w:szCs w:val="24"/>
          <w:lang w:val="en-US"/>
        </w:rPr>
        <w:t xml:space="preserve">, 2003; 2013) determinates as facing a new academic culture which integrates writing practices, academic </w:t>
      </w:r>
      <w:proofErr w:type="gramStart"/>
      <w:r w:rsidRPr="00EF11B4">
        <w:rPr>
          <w:rFonts w:ascii="Times New Roman" w:hAnsi="Times New Roman" w:cs="Times New Roman"/>
          <w:sz w:val="24"/>
          <w:szCs w:val="24"/>
          <w:lang w:val="en-US"/>
        </w:rPr>
        <w:t>language</w:t>
      </w:r>
      <w:proofErr w:type="gramEnd"/>
      <w:r w:rsidRPr="00EF11B4">
        <w:rPr>
          <w:rFonts w:ascii="Times New Roman" w:hAnsi="Times New Roman" w:cs="Times New Roman"/>
          <w:sz w:val="24"/>
          <w:szCs w:val="24"/>
          <w:lang w:val="en-US"/>
        </w:rPr>
        <w:t xml:space="preserve"> and different discursive forms in each knowledge area (Bazerman, 2014; 2020).</w:t>
      </w:r>
      <w:r>
        <w:rPr>
          <w:rFonts w:ascii="Times New Roman" w:hAnsi="Times New Roman" w:cs="Times New Roman"/>
          <w:sz w:val="24"/>
          <w:szCs w:val="24"/>
          <w:lang w:val="en-US"/>
        </w:rPr>
        <w:t xml:space="preserve"> </w:t>
      </w:r>
      <w:r w:rsidRPr="00427ADB">
        <w:rPr>
          <w:rFonts w:ascii="Times New Roman" w:hAnsi="Times New Roman" w:cs="Times New Roman"/>
          <w:sz w:val="24"/>
          <w:szCs w:val="24"/>
          <w:lang w:val="en-US"/>
        </w:rPr>
        <w:t>With the objective of identifying the teaching practices integrated on institutional actions to accompany the student in learning to write and writing to learn, they’re presented the results of a research</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with a quantitative design and</w:t>
      </w:r>
      <w:r w:rsidRPr="00427ADB">
        <w:rPr>
          <w:rFonts w:ascii="Times New Roman" w:hAnsi="Times New Roman" w:cs="Times New Roman"/>
          <w:sz w:val="24"/>
          <w:szCs w:val="24"/>
          <w:lang w:val="en-US"/>
        </w:rPr>
        <w:t xml:space="preserve"> a descriptive scope, </w:t>
      </w:r>
      <w:r>
        <w:rPr>
          <w:rFonts w:ascii="Times New Roman" w:hAnsi="Times New Roman" w:cs="Times New Roman"/>
          <w:sz w:val="24"/>
          <w:szCs w:val="24"/>
          <w:lang w:val="en-US"/>
        </w:rPr>
        <w:t xml:space="preserve">through which selection criteria for the sample were established and it was collected data such as graduation and admission profiles, and institutional actions for academic literacy of 43 study programs, organized in six knowledge fields (1.Engeneering, 2. </w:t>
      </w:r>
      <w:r w:rsidRPr="008F4BA2">
        <w:rPr>
          <w:rFonts w:ascii="Times New Roman" w:hAnsi="Times New Roman" w:cs="Times New Roman"/>
          <w:sz w:val="24"/>
          <w:szCs w:val="24"/>
          <w:lang w:val="en-US"/>
        </w:rPr>
        <w:t xml:space="preserve">Human studies, 3. Economic – Administrative, 4. Health sciences, 5. Biologic sciences &amp; 6. </w:t>
      </w:r>
      <w:proofErr w:type="spellStart"/>
      <w:r w:rsidRPr="00F81D63">
        <w:rPr>
          <w:rFonts w:ascii="Times New Roman" w:hAnsi="Times New Roman" w:cs="Times New Roman"/>
          <w:sz w:val="24"/>
          <w:szCs w:val="24"/>
          <w:lang w:val="en-US"/>
        </w:rPr>
        <w:t>Multides</w:t>
      </w:r>
      <w:proofErr w:type="spellEnd"/>
      <w:r w:rsidRPr="00F81D63">
        <w:rPr>
          <w:rFonts w:ascii="Times New Roman" w:hAnsi="Times New Roman" w:cs="Times New Roman"/>
          <w:sz w:val="24"/>
          <w:szCs w:val="24"/>
          <w:lang w:val="en-US"/>
        </w:rPr>
        <w:t>)</w:t>
      </w:r>
      <w:r>
        <w:rPr>
          <w:rFonts w:ascii="Times New Roman" w:hAnsi="Times New Roman" w:cs="Times New Roman"/>
          <w:sz w:val="24"/>
          <w:szCs w:val="24"/>
          <w:lang w:val="en-US"/>
        </w:rPr>
        <w:t>,</w:t>
      </w:r>
      <w:r w:rsidRPr="00F81D63">
        <w:rPr>
          <w:rFonts w:ascii="Times New Roman" w:hAnsi="Times New Roman" w:cs="Times New Roman"/>
          <w:sz w:val="24"/>
          <w:szCs w:val="24"/>
          <w:lang w:val="en-US"/>
        </w:rPr>
        <w:t xml:space="preserve"> of a public university located on the western center zone of Mexico.</w:t>
      </w:r>
      <w:r>
        <w:rPr>
          <w:rFonts w:ascii="Times New Roman" w:hAnsi="Times New Roman" w:cs="Times New Roman"/>
          <w:sz w:val="24"/>
          <w:szCs w:val="24"/>
          <w:lang w:val="en-US"/>
        </w:rPr>
        <w:t xml:space="preserve"> </w:t>
      </w:r>
      <w:r w:rsidRPr="00F81D63">
        <w:rPr>
          <w:rFonts w:ascii="Times New Roman" w:hAnsi="Times New Roman" w:cs="Times New Roman"/>
          <w:sz w:val="24"/>
          <w:szCs w:val="24"/>
          <w:lang w:val="en-US"/>
        </w:rPr>
        <w:t xml:space="preserve">Results show that 75% of the programs develop academic literacy actions, especially on </w:t>
      </w:r>
      <w:r>
        <w:rPr>
          <w:rFonts w:ascii="Times New Roman" w:hAnsi="Times New Roman" w:cs="Times New Roman"/>
          <w:sz w:val="24"/>
          <w:szCs w:val="24"/>
          <w:lang w:val="en-US"/>
        </w:rPr>
        <w:t>a</w:t>
      </w:r>
      <w:r w:rsidRPr="00F81D63">
        <w:rPr>
          <w:rFonts w:ascii="Times New Roman" w:hAnsi="Times New Roman" w:cs="Times New Roman"/>
          <w:sz w:val="24"/>
          <w:szCs w:val="24"/>
          <w:lang w:val="en-US"/>
        </w:rPr>
        <w:t>reas 1 &amp; 4.</w:t>
      </w:r>
      <w:r>
        <w:rPr>
          <w:rFonts w:ascii="Times New Roman" w:hAnsi="Times New Roman" w:cs="Times New Roman"/>
          <w:sz w:val="24"/>
          <w:szCs w:val="24"/>
          <w:lang w:val="en-US"/>
        </w:rPr>
        <w:t xml:space="preserve"> </w:t>
      </w:r>
      <w:r w:rsidRPr="00F81D63">
        <w:rPr>
          <w:rFonts w:ascii="Times New Roman" w:hAnsi="Times New Roman" w:cs="Times New Roman"/>
          <w:sz w:val="24"/>
          <w:szCs w:val="24"/>
          <w:lang w:val="en-US"/>
        </w:rPr>
        <w:t xml:space="preserve">Nonetheless, 88% of the programs mention on their graduation profile about educating professionals able to build and communicate knowledge on both oral and written formats, while only 51% define their admission profile integrating writing knowledge </w:t>
      </w:r>
      <w:proofErr w:type="gramStart"/>
      <w:r w:rsidRPr="00F81D63">
        <w:rPr>
          <w:rFonts w:ascii="Times New Roman" w:hAnsi="Times New Roman" w:cs="Times New Roman"/>
          <w:sz w:val="24"/>
          <w:szCs w:val="24"/>
          <w:lang w:val="en-US"/>
        </w:rPr>
        <w:t>as a way to</w:t>
      </w:r>
      <w:proofErr w:type="gramEnd"/>
      <w:r w:rsidRPr="00F81D63">
        <w:rPr>
          <w:rFonts w:ascii="Times New Roman" w:hAnsi="Times New Roman" w:cs="Times New Roman"/>
          <w:sz w:val="24"/>
          <w:szCs w:val="24"/>
          <w:lang w:val="en-US"/>
        </w:rPr>
        <w:t xml:space="preserve"> access knowledge.</w:t>
      </w:r>
      <w:r>
        <w:rPr>
          <w:rFonts w:ascii="Times New Roman" w:hAnsi="Times New Roman" w:cs="Times New Roman"/>
          <w:sz w:val="24"/>
          <w:szCs w:val="24"/>
          <w:lang w:val="en-US"/>
        </w:rPr>
        <w:t xml:space="preserve"> </w:t>
      </w:r>
      <w:r w:rsidRPr="00E95390">
        <w:rPr>
          <w:rFonts w:ascii="Times New Roman" w:hAnsi="Times New Roman" w:cs="Times New Roman"/>
          <w:sz w:val="24"/>
          <w:szCs w:val="24"/>
          <w:lang w:val="en-US"/>
        </w:rPr>
        <w:t>Taking from perspectives as the New Literacy Studies (Gee, 2014), the g</w:t>
      </w:r>
      <w:r w:rsidR="008118B6">
        <w:rPr>
          <w:rFonts w:ascii="Times New Roman" w:hAnsi="Times New Roman" w:cs="Times New Roman"/>
          <w:sz w:val="24"/>
          <w:szCs w:val="24"/>
          <w:lang w:val="en-US"/>
        </w:rPr>
        <w:t>enre theory</w:t>
      </w:r>
      <w:r w:rsidRPr="00E95390">
        <w:rPr>
          <w:rFonts w:ascii="Times New Roman" w:hAnsi="Times New Roman" w:cs="Times New Roman"/>
          <w:sz w:val="24"/>
          <w:szCs w:val="24"/>
          <w:lang w:val="en-US"/>
        </w:rPr>
        <w:t xml:space="preserve"> and academic literacy, it’s concluded that the actions taken look to make writing not a tool for evaluation to accredit knowledge, but a tool for learning that allows </w:t>
      </w:r>
      <w:r>
        <w:rPr>
          <w:rFonts w:ascii="Times New Roman" w:hAnsi="Times New Roman" w:cs="Times New Roman"/>
          <w:sz w:val="24"/>
          <w:szCs w:val="24"/>
          <w:lang w:val="en-US"/>
        </w:rPr>
        <w:t>to comprehend the modes of reasoning of each discipline and its ways of characteristic academic and professional participation. These results make possible the orientation for conformation, development and management of writing centers and programs connected to activities through virtual platforms, social networks and writing programs with congruent didactic situations between the institutional actions taken and expressed compromise on the admission and graduation profiles, especially for quality education through the use of technology and development of necessary competences for intervening at current society challenges.</w:t>
      </w:r>
      <w:r w:rsidRPr="00E95390">
        <w:rPr>
          <w:rFonts w:ascii="Times New Roman" w:hAnsi="Times New Roman" w:cs="Times New Roman"/>
          <w:sz w:val="24"/>
          <w:szCs w:val="24"/>
          <w:lang w:val="en-US"/>
        </w:rPr>
        <w:t xml:space="preserve">  </w:t>
      </w:r>
    </w:p>
    <w:p w14:paraId="368376BC" w14:textId="1F5B0210" w:rsidR="00296701" w:rsidRDefault="00296701" w:rsidP="008B0109">
      <w:pPr>
        <w:spacing w:after="0" w:line="360" w:lineRule="auto"/>
        <w:jc w:val="both"/>
        <w:rPr>
          <w:rFonts w:ascii="Times New Roman" w:hAnsi="Times New Roman" w:cs="Times New Roman"/>
          <w:sz w:val="24"/>
          <w:szCs w:val="24"/>
          <w:lang w:val="en-US"/>
        </w:rPr>
      </w:pPr>
      <w:r w:rsidRPr="008B0109">
        <w:rPr>
          <w:rFonts w:cstheme="minorHAnsi"/>
          <w:b/>
          <w:bCs/>
          <w:sz w:val="28"/>
          <w:szCs w:val="28"/>
          <w:lang w:val="en-US"/>
        </w:rPr>
        <w:t>Keywords:</w:t>
      </w:r>
      <w:r>
        <w:rPr>
          <w:rFonts w:ascii="Times New Roman" w:hAnsi="Times New Roman" w:cs="Times New Roman"/>
          <w:sz w:val="24"/>
          <w:szCs w:val="24"/>
          <w:lang w:val="en-US"/>
        </w:rPr>
        <w:t xml:space="preserve"> Academic writing, Academic Literacy, Social practices</w:t>
      </w:r>
      <w:r w:rsidR="008B0109">
        <w:rPr>
          <w:rFonts w:ascii="Times New Roman" w:hAnsi="Times New Roman" w:cs="Times New Roman"/>
          <w:sz w:val="24"/>
          <w:szCs w:val="24"/>
          <w:lang w:val="en-US"/>
        </w:rPr>
        <w:t>.</w:t>
      </w:r>
    </w:p>
    <w:p w14:paraId="1CA8DFC6" w14:textId="77777777" w:rsidR="008B0109" w:rsidRDefault="008B0109" w:rsidP="008B0109">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159D69C0" w14:textId="77777777" w:rsidR="008B0109" w:rsidRPr="00A0796C" w:rsidRDefault="00352F7B" w:rsidP="008B0109">
      <w:pPr>
        <w:spacing w:after="0" w:line="360" w:lineRule="auto"/>
        <w:jc w:val="both"/>
        <w:rPr>
          <w:rFonts w:cstheme="minorHAnsi"/>
          <w:sz w:val="24"/>
          <w:szCs w:val="24"/>
          <w:lang w:val="en-US"/>
        </w:rPr>
      </w:pPr>
      <w:r>
        <w:pict w14:anchorId="0A87F403">
          <v:rect id="_x0000_i1025" style="width:446.5pt;height:1.5pt" o:hralign="center" o:hrstd="t" o:hr="t" fillcolor="#a0a0a0" stroked="f"/>
        </w:pict>
      </w:r>
    </w:p>
    <w:p w14:paraId="4DF740DF" w14:textId="3C0EEFC9" w:rsidR="00FF1F31" w:rsidRPr="00DE508A" w:rsidRDefault="00FA17A6" w:rsidP="000C2B1B">
      <w:pPr>
        <w:spacing w:after="0" w:line="360" w:lineRule="auto"/>
        <w:jc w:val="center"/>
        <w:rPr>
          <w:rFonts w:ascii="Times New Roman" w:hAnsi="Times New Roman" w:cs="Times New Roman"/>
          <w:b/>
          <w:bCs/>
          <w:sz w:val="32"/>
          <w:szCs w:val="32"/>
        </w:rPr>
      </w:pPr>
      <w:r w:rsidRPr="00DE508A">
        <w:rPr>
          <w:rFonts w:ascii="Times New Roman" w:hAnsi="Times New Roman" w:cs="Times New Roman"/>
          <w:b/>
          <w:bCs/>
          <w:sz w:val="32"/>
          <w:szCs w:val="32"/>
        </w:rPr>
        <w:t>Introducción</w:t>
      </w:r>
    </w:p>
    <w:p w14:paraId="12869EB8" w14:textId="2BD773A0" w:rsidR="00952890" w:rsidRPr="003B3CBA" w:rsidRDefault="00FF1F31" w:rsidP="001F4C4D">
      <w:pPr>
        <w:spacing w:after="0" w:line="360" w:lineRule="auto"/>
        <w:jc w:val="both"/>
        <w:rPr>
          <w:rFonts w:ascii="Times New Roman" w:hAnsi="Times New Roman" w:cs="Times New Roman"/>
          <w:sz w:val="24"/>
          <w:szCs w:val="24"/>
        </w:rPr>
      </w:pPr>
      <w:r w:rsidRPr="003B3CBA">
        <w:rPr>
          <w:rFonts w:ascii="Times New Roman" w:hAnsi="Times New Roman" w:cs="Times New Roman"/>
          <w:sz w:val="24"/>
          <w:szCs w:val="24"/>
        </w:rPr>
        <w:t>Escribir en la universidad es una actividad cotidiana que se solicita a los estudiante</w:t>
      </w:r>
      <w:r w:rsidR="00825E34" w:rsidRPr="003B3CBA">
        <w:rPr>
          <w:rFonts w:ascii="Times New Roman" w:hAnsi="Times New Roman" w:cs="Times New Roman"/>
          <w:sz w:val="24"/>
          <w:szCs w:val="24"/>
        </w:rPr>
        <w:t>s desde el ingreso y durante todo su transitar de formación</w:t>
      </w:r>
      <w:r w:rsidR="00ED3F2D" w:rsidRPr="003B3CBA">
        <w:rPr>
          <w:rFonts w:ascii="Times New Roman" w:hAnsi="Times New Roman" w:cs="Times New Roman"/>
          <w:sz w:val="24"/>
          <w:szCs w:val="24"/>
        </w:rPr>
        <w:t>. N</w:t>
      </w:r>
      <w:r w:rsidR="00825E34" w:rsidRPr="003B3CBA">
        <w:rPr>
          <w:rFonts w:ascii="Times New Roman" w:hAnsi="Times New Roman" w:cs="Times New Roman"/>
          <w:sz w:val="24"/>
          <w:szCs w:val="24"/>
        </w:rPr>
        <w:t>o obstante, en la actualidad se reconoce que la</w:t>
      </w:r>
      <w:r w:rsidR="00ED3F2D" w:rsidRPr="003B3CBA">
        <w:rPr>
          <w:rFonts w:ascii="Times New Roman" w:hAnsi="Times New Roman" w:cs="Times New Roman"/>
          <w:sz w:val="24"/>
          <w:szCs w:val="24"/>
        </w:rPr>
        <w:t xml:space="preserve"> escritura académica responde a características discursivas y conceptuales específicas que son diferentes a las requeridas e</w:t>
      </w:r>
      <w:r w:rsidR="00952890" w:rsidRPr="003B3CBA">
        <w:rPr>
          <w:rFonts w:ascii="Times New Roman" w:hAnsi="Times New Roman" w:cs="Times New Roman"/>
          <w:sz w:val="24"/>
          <w:szCs w:val="24"/>
        </w:rPr>
        <w:t>n</w:t>
      </w:r>
      <w:r w:rsidR="00ED3F2D" w:rsidRPr="003B3CBA">
        <w:rPr>
          <w:rFonts w:ascii="Times New Roman" w:hAnsi="Times New Roman" w:cs="Times New Roman"/>
          <w:sz w:val="24"/>
          <w:szCs w:val="24"/>
        </w:rPr>
        <w:t xml:space="preserve"> las etapas previas de escolarización</w:t>
      </w:r>
      <w:r w:rsidR="008D68CF" w:rsidRPr="003B3CBA">
        <w:rPr>
          <w:rFonts w:ascii="Times New Roman" w:hAnsi="Times New Roman" w:cs="Times New Roman"/>
          <w:sz w:val="24"/>
          <w:szCs w:val="24"/>
        </w:rPr>
        <w:t xml:space="preserve"> (</w:t>
      </w:r>
      <w:proofErr w:type="spellStart"/>
      <w:r w:rsidR="008D68CF" w:rsidRPr="003B3CBA">
        <w:rPr>
          <w:rFonts w:ascii="Times New Roman" w:hAnsi="Times New Roman" w:cs="Times New Roman"/>
          <w:sz w:val="24"/>
          <w:szCs w:val="24"/>
        </w:rPr>
        <w:t>Bazerman</w:t>
      </w:r>
      <w:proofErr w:type="spellEnd"/>
      <w:r w:rsidR="00CF0CF3">
        <w:rPr>
          <w:rFonts w:ascii="Times New Roman" w:hAnsi="Times New Roman" w:cs="Times New Roman"/>
          <w:sz w:val="24"/>
          <w:szCs w:val="24"/>
        </w:rPr>
        <w:t xml:space="preserve">, 2014; </w:t>
      </w:r>
      <w:proofErr w:type="spellStart"/>
      <w:r w:rsidR="00CF0CF3">
        <w:rPr>
          <w:rFonts w:ascii="Times New Roman" w:hAnsi="Times New Roman" w:cs="Times New Roman"/>
          <w:sz w:val="24"/>
          <w:szCs w:val="24"/>
        </w:rPr>
        <w:t>Bazerman</w:t>
      </w:r>
      <w:proofErr w:type="spellEnd"/>
      <w:r w:rsidR="00CF0CF3">
        <w:rPr>
          <w:rFonts w:ascii="Times New Roman" w:hAnsi="Times New Roman" w:cs="Times New Roman"/>
          <w:sz w:val="24"/>
          <w:szCs w:val="24"/>
        </w:rPr>
        <w:t xml:space="preserve"> y Russell,</w:t>
      </w:r>
      <w:r w:rsidR="008D68CF" w:rsidRPr="003B3CBA">
        <w:rPr>
          <w:rFonts w:ascii="Times New Roman" w:hAnsi="Times New Roman" w:cs="Times New Roman"/>
          <w:sz w:val="24"/>
          <w:szCs w:val="24"/>
        </w:rPr>
        <w:t xml:space="preserve"> 2020)</w:t>
      </w:r>
      <w:r w:rsidR="000C6D38" w:rsidRPr="003B3CBA">
        <w:rPr>
          <w:rFonts w:ascii="Times New Roman" w:hAnsi="Times New Roman" w:cs="Times New Roman"/>
          <w:sz w:val="24"/>
          <w:szCs w:val="24"/>
        </w:rPr>
        <w:t xml:space="preserve"> y que refieren a un conjunto de prácticas situadas c</w:t>
      </w:r>
      <w:r w:rsidR="000B0FB2" w:rsidRPr="003B3CBA">
        <w:rPr>
          <w:rFonts w:ascii="Times New Roman" w:hAnsi="Times New Roman" w:cs="Times New Roman"/>
          <w:sz w:val="24"/>
          <w:szCs w:val="24"/>
        </w:rPr>
        <w:t>o</w:t>
      </w:r>
      <w:r w:rsidR="000C6D38" w:rsidRPr="003B3CBA">
        <w:rPr>
          <w:rFonts w:ascii="Times New Roman" w:hAnsi="Times New Roman" w:cs="Times New Roman"/>
          <w:sz w:val="24"/>
          <w:szCs w:val="24"/>
        </w:rPr>
        <w:t>n propósitos di</w:t>
      </w:r>
      <w:r w:rsidR="000B0FB2" w:rsidRPr="003B3CBA">
        <w:rPr>
          <w:rFonts w:ascii="Times New Roman" w:hAnsi="Times New Roman" w:cs="Times New Roman"/>
          <w:sz w:val="24"/>
          <w:szCs w:val="24"/>
        </w:rPr>
        <w:t>s</w:t>
      </w:r>
      <w:r w:rsidR="000C6D38" w:rsidRPr="003B3CBA">
        <w:rPr>
          <w:rFonts w:ascii="Times New Roman" w:hAnsi="Times New Roman" w:cs="Times New Roman"/>
          <w:sz w:val="24"/>
          <w:szCs w:val="24"/>
        </w:rPr>
        <w:t>ciplinares y sociales diferenciados y acordes</w:t>
      </w:r>
      <w:r w:rsidR="000B0FB2" w:rsidRPr="003B3CBA">
        <w:rPr>
          <w:rFonts w:ascii="Times New Roman" w:hAnsi="Times New Roman" w:cs="Times New Roman"/>
          <w:sz w:val="24"/>
          <w:szCs w:val="24"/>
        </w:rPr>
        <w:t xml:space="preserve"> </w:t>
      </w:r>
      <w:r w:rsidR="000C6D38" w:rsidRPr="003B3CBA">
        <w:rPr>
          <w:rFonts w:ascii="Times New Roman" w:hAnsi="Times New Roman" w:cs="Times New Roman"/>
          <w:sz w:val="24"/>
          <w:szCs w:val="24"/>
        </w:rPr>
        <w:t xml:space="preserve">a las comunidades de prácticas donde tienen lugar (Castro, Sánchez, 2013; </w:t>
      </w:r>
      <w:proofErr w:type="spellStart"/>
      <w:r w:rsidR="000C6D38" w:rsidRPr="003B3CBA">
        <w:rPr>
          <w:rFonts w:ascii="Times New Roman" w:hAnsi="Times New Roman" w:cs="Times New Roman"/>
          <w:sz w:val="24"/>
          <w:szCs w:val="24"/>
        </w:rPr>
        <w:t>Carlino</w:t>
      </w:r>
      <w:proofErr w:type="spellEnd"/>
      <w:r w:rsidR="003B3CBA">
        <w:rPr>
          <w:rFonts w:ascii="Times New Roman" w:hAnsi="Times New Roman" w:cs="Times New Roman"/>
          <w:sz w:val="24"/>
          <w:szCs w:val="24"/>
        </w:rPr>
        <w:t>,</w:t>
      </w:r>
      <w:r w:rsidR="000C6D38" w:rsidRPr="003B3CBA">
        <w:rPr>
          <w:rFonts w:ascii="Times New Roman" w:hAnsi="Times New Roman" w:cs="Times New Roman"/>
          <w:sz w:val="24"/>
          <w:szCs w:val="24"/>
        </w:rPr>
        <w:t xml:space="preserve"> 2005)</w:t>
      </w:r>
      <w:r w:rsidR="008D68CF" w:rsidRPr="003B3CBA">
        <w:rPr>
          <w:rFonts w:ascii="Times New Roman" w:hAnsi="Times New Roman" w:cs="Times New Roman"/>
          <w:sz w:val="24"/>
          <w:szCs w:val="24"/>
        </w:rPr>
        <w:t xml:space="preserve">. </w:t>
      </w:r>
      <w:r w:rsidR="00ED3F2D" w:rsidRPr="003B3CBA">
        <w:rPr>
          <w:rFonts w:ascii="Times New Roman" w:hAnsi="Times New Roman" w:cs="Times New Roman"/>
          <w:sz w:val="24"/>
          <w:szCs w:val="24"/>
        </w:rPr>
        <w:t>E</w:t>
      </w:r>
      <w:r w:rsidR="00952890" w:rsidRPr="003B3CBA">
        <w:rPr>
          <w:rFonts w:ascii="Times New Roman" w:hAnsi="Times New Roman" w:cs="Times New Roman"/>
          <w:sz w:val="24"/>
          <w:szCs w:val="24"/>
        </w:rPr>
        <w:t>ntonces,</w:t>
      </w:r>
      <w:r w:rsidR="00ED3F2D" w:rsidRPr="003B3CBA">
        <w:rPr>
          <w:rFonts w:ascii="Times New Roman" w:hAnsi="Times New Roman" w:cs="Times New Roman"/>
          <w:sz w:val="24"/>
          <w:szCs w:val="24"/>
        </w:rPr>
        <w:t xml:space="preserve"> los estudiantes universitarios presentan dificultades para cubrir las expectativas y demandas en la elaboración de las diversas tareas de escritura que le son solicitadas</w:t>
      </w:r>
      <w:r w:rsidR="00952890" w:rsidRPr="003B3CBA">
        <w:rPr>
          <w:rFonts w:ascii="Times New Roman" w:hAnsi="Times New Roman" w:cs="Times New Roman"/>
          <w:sz w:val="24"/>
          <w:szCs w:val="24"/>
        </w:rPr>
        <w:t xml:space="preserve">, dificultades que son </w:t>
      </w:r>
      <w:r w:rsidR="00952890" w:rsidRPr="003B3CBA">
        <w:rPr>
          <w:rFonts w:ascii="Times New Roman" w:hAnsi="Times New Roman" w:cs="Times New Roman"/>
          <w:sz w:val="24"/>
          <w:szCs w:val="24"/>
        </w:rPr>
        <w:lastRenderedPageBreak/>
        <w:t>resultado de estar frente a una cultura académica nueva para ellos</w:t>
      </w:r>
      <w:r w:rsidR="008D68CF" w:rsidRPr="003B3CBA">
        <w:rPr>
          <w:rFonts w:ascii="Times New Roman" w:hAnsi="Times New Roman" w:cs="Times New Roman"/>
          <w:sz w:val="24"/>
          <w:szCs w:val="24"/>
        </w:rPr>
        <w:t xml:space="preserve"> (</w:t>
      </w:r>
      <w:proofErr w:type="spellStart"/>
      <w:r w:rsidR="008D68CF" w:rsidRPr="003B3CBA">
        <w:rPr>
          <w:rFonts w:ascii="Times New Roman" w:hAnsi="Times New Roman" w:cs="Times New Roman"/>
          <w:sz w:val="24"/>
          <w:szCs w:val="24"/>
        </w:rPr>
        <w:t>Carlino</w:t>
      </w:r>
      <w:proofErr w:type="spellEnd"/>
      <w:r w:rsidR="008D68CF" w:rsidRPr="003B3CBA">
        <w:rPr>
          <w:rFonts w:ascii="Times New Roman" w:hAnsi="Times New Roman" w:cs="Times New Roman"/>
          <w:sz w:val="24"/>
          <w:szCs w:val="24"/>
        </w:rPr>
        <w:t>, 2002; Rus</w:t>
      </w:r>
      <w:r w:rsidR="00266B25">
        <w:rPr>
          <w:rFonts w:ascii="Times New Roman" w:hAnsi="Times New Roman" w:cs="Times New Roman"/>
          <w:sz w:val="24"/>
          <w:szCs w:val="24"/>
        </w:rPr>
        <w:t>s</w:t>
      </w:r>
      <w:r w:rsidR="008D68CF" w:rsidRPr="003B3CBA">
        <w:rPr>
          <w:rFonts w:ascii="Times New Roman" w:hAnsi="Times New Roman" w:cs="Times New Roman"/>
          <w:sz w:val="24"/>
          <w:szCs w:val="24"/>
        </w:rPr>
        <w:t xml:space="preserve">ell 2003; </w:t>
      </w:r>
      <w:proofErr w:type="spellStart"/>
      <w:r w:rsidR="008D68CF" w:rsidRPr="003B3CBA">
        <w:rPr>
          <w:rFonts w:ascii="Times New Roman" w:hAnsi="Times New Roman" w:cs="Times New Roman"/>
          <w:sz w:val="24"/>
          <w:szCs w:val="24"/>
        </w:rPr>
        <w:t>Dimet</w:t>
      </w:r>
      <w:proofErr w:type="spellEnd"/>
      <w:r w:rsidR="008D68CF" w:rsidRPr="003B3CBA">
        <w:rPr>
          <w:rFonts w:ascii="Times New Roman" w:hAnsi="Times New Roman" w:cs="Times New Roman"/>
          <w:sz w:val="24"/>
          <w:szCs w:val="24"/>
        </w:rPr>
        <w:t xml:space="preserve"> y </w:t>
      </w:r>
      <w:proofErr w:type="spellStart"/>
      <w:r w:rsidR="008D68CF" w:rsidRPr="003B3CBA">
        <w:rPr>
          <w:rFonts w:ascii="Times New Roman" w:hAnsi="Times New Roman" w:cs="Times New Roman"/>
          <w:sz w:val="24"/>
          <w:szCs w:val="24"/>
        </w:rPr>
        <w:t>Carlino</w:t>
      </w:r>
      <w:proofErr w:type="spellEnd"/>
      <w:r w:rsidR="008D68CF" w:rsidRPr="003B3CBA">
        <w:rPr>
          <w:rFonts w:ascii="Times New Roman" w:hAnsi="Times New Roman" w:cs="Times New Roman"/>
          <w:sz w:val="24"/>
          <w:szCs w:val="24"/>
        </w:rPr>
        <w:t>, 2006; Fuster, 2016)</w:t>
      </w:r>
      <w:r w:rsidR="00952890" w:rsidRPr="003B3CBA">
        <w:rPr>
          <w:rFonts w:ascii="Times New Roman" w:hAnsi="Times New Roman" w:cs="Times New Roman"/>
          <w:sz w:val="24"/>
          <w:szCs w:val="24"/>
        </w:rPr>
        <w:t>.</w:t>
      </w:r>
    </w:p>
    <w:p w14:paraId="50F35FDD" w14:textId="77245B52" w:rsidR="00952890" w:rsidRPr="00F27B41" w:rsidRDefault="00952890" w:rsidP="00C91612">
      <w:pPr>
        <w:spacing w:after="0" w:line="360" w:lineRule="auto"/>
        <w:jc w:val="both"/>
        <w:rPr>
          <w:rFonts w:ascii="Times New Roman" w:hAnsi="Times New Roman" w:cs="Times New Roman"/>
          <w:sz w:val="24"/>
          <w:szCs w:val="24"/>
        </w:rPr>
      </w:pPr>
      <w:r w:rsidRPr="003B3CBA">
        <w:rPr>
          <w:rFonts w:ascii="Times New Roman" w:hAnsi="Times New Roman" w:cs="Times New Roman"/>
          <w:sz w:val="24"/>
          <w:szCs w:val="24"/>
        </w:rPr>
        <w:t xml:space="preserve">En Latinoamérica, </w:t>
      </w:r>
      <w:proofErr w:type="spellStart"/>
      <w:r w:rsidRPr="003B3CBA">
        <w:rPr>
          <w:rFonts w:ascii="Times New Roman" w:hAnsi="Times New Roman" w:cs="Times New Roman"/>
          <w:sz w:val="24"/>
          <w:szCs w:val="24"/>
        </w:rPr>
        <w:t>Carlino</w:t>
      </w:r>
      <w:proofErr w:type="spellEnd"/>
      <w:r w:rsidRPr="003B3CBA">
        <w:rPr>
          <w:rFonts w:ascii="Times New Roman" w:hAnsi="Times New Roman" w:cs="Times New Roman"/>
          <w:sz w:val="24"/>
          <w:szCs w:val="24"/>
        </w:rPr>
        <w:t xml:space="preserve"> (2003, 2013</w:t>
      </w:r>
      <w:r w:rsidR="00906D65" w:rsidRPr="003B3CBA">
        <w:rPr>
          <w:rFonts w:ascii="Times New Roman" w:hAnsi="Times New Roman" w:cs="Times New Roman"/>
          <w:sz w:val="24"/>
          <w:szCs w:val="24"/>
        </w:rPr>
        <w:t>, 2005</w:t>
      </w:r>
      <w:r w:rsidRPr="003B3CBA">
        <w:rPr>
          <w:rFonts w:ascii="Times New Roman" w:hAnsi="Times New Roman" w:cs="Times New Roman"/>
          <w:sz w:val="24"/>
          <w:szCs w:val="24"/>
        </w:rPr>
        <w:t>) plantea la alfabetización académica</w:t>
      </w:r>
      <w:r w:rsidRPr="00F27B41">
        <w:rPr>
          <w:rFonts w:ascii="Times New Roman" w:hAnsi="Times New Roman" w:cs="Times New Roman"/>
          <w:sz w:val="24"/>
          <w:szCs w:val="24"/>
        </w:rPr>
        <w:t xml:space="preserve"> como</w:t>
      </w:r>
      <w:r w:rsidR="001A14A4" w:rsidRPr="00F27B41">
        <w:rPr>
          <w:rFonts w:ascii="Times New Roman" w:hAnsi="Times New Roman" w:cs="Times New Roman"/>
          <w:sz w:val="24"/>
          <w:szCs w:val="24"/>
        </w:rPr>
        <w:t xml:space="preserve"> el proceso de enseñanza que se emprende para propiciar que los estudiantes aprendan a participar en la cultura escrita de la disciplina a la que busca integrase y, a su vez, aprenda</w:t>
      </w:r>
      <w:r w:rsidR="00AF7F5C" w:rsidRPr="00F27B41">
        <w:rPr>
          <w:rFonts w:ascii="Times New Roman" w:hAnsi="Times New Roman" w:cs="Times New Roman"/>
          <w:sz w:val="24"/>
          <w:szCs w:val="24"/>
        </w:rPr>
        <w:t>n</w:t>
      </w:r>
      <w:r w:rsidR="001A14A4" w:rsidRPr="00F27B41">
        <w:rPr>
          <w:rFonts w:ascii="Times New Roman" w:hAnsi="Times New Roman" w:cs="Times New Roman"/>
          <w:sz w:val="24"/>
          <w:szCs w:val="24"/>
        </w:rPr>
        <w:t xml:space="preserve"> el conocimiento conceptual y práctico</w:t>
      </w:r>
      <w:r w:rsidR="00906D65" w:rsidRPr="00F27B41">
        <w:rPr>
          <w:rFonts w:ascii="Times New Roman" w:hAnsi="Times New Roman" w:cs="Times New Roman"/>
          <w:sz w:val="24"/>
          <w:szCs w:val="24"/>
        </w:rPr>
        <w:t xml:space="preserve">, asimismo la misma autora convoca a las universidades a ocuparse de enseña a escribir integrando la enseñanza intencional en cada </w:t>
      </w:r>
      <w:proofErr w:type="gramStart"/>
      <w:r w:rsidR="00906D65" w:rsidRPr="00F27B41">
        <w:rPr>
          <w:rFonts w:ascii="Times New Roman" w:hAnsi="Times New Roman" w:cs="Times New Roman"/>
          <w:sz w:val="24"/>
          <w:szCs w:val="24"/>
        </w:rPr>
        <w:t>una</w:t>
      </w:r>
      <w:proofErr w:type="gramEnd"/>
      <w:r w:rsidR="00906D65" w:rsidRPr="00F27B41">
        <w:rPr>
          <w:rFonts w:ascii="Times New Roman" w:hAnsi="Times New Roman" w:cs="Times New Roman"/>
          <w:sz w:val="24"/>
          <w:szCs w:val="24"/>
        </w:rPr>
        <w:t xml:space="preserve"> de los cursos curriculares</w:t>
      </w:r>
      <w:r w:rsidR="001A14A4" w:rsidRPr="00F27B41">
        <w:rPr>
          <w:rFonts w:ascii="Times New Roman" w:hAnsi="Times New Roman" w:cs="Times New Roman"/>
          <w:sz w:val="24"/>
          <w:szCs w:val="24"/>
        </w:rPr>
        <w:t xml:space="preserve">. </w:t>
      </w:r>
      <w:r w:rsidR="00906D65" w:rsidRPr="00F27B41">
        <w:rPr>
          <w:rFonts w:ascii="Times New Roman" w:hAnsi="Times New Roman" w:cs="Times New Roman"/>
          <w:sz w:val="24"/>
          <w:szCs w:val="24"/>
        </w:rPr>
        <w:t xml:space="preserve">Así, </w:t>
      </w:r>
      <w:r w:rsidR="001A14A4" w:rsidRPr="00F27B41">
        <w:rPr>
          <w:rFonts w:ascii="Times New Roman" w:hAnsi="Times New Roman" w:cs="Times New Roman"/>
          <w:sz w:val="24"/>
          <w:szCs w:val="24"/>
        </w:rPr>
        <w:t xml:space="preserve">las universidades han </w:t>
      </w:r>
      <w:r w:rsidR="001A14A4" w:rsidRPr="003B3CBA">
        <w:rPr>
          <w:rFonts w:ascii="Times New Roman" w:hAnsi="Times New Roman" w:cs="Times New Roman"/>
          <w:sz w:val="24"/>
          <w:szCs w:val="24"/>
        </w:rPr>
        <w:t>desarrollado iniciativas de lectura y escritura que buscan</w:t>
      </w:r>
      <w:r w:rsidR="000C6D38" w:rsidRPr="003B3CBA">
        <w:rPr>
          <w:rFonts w:ascii="Times New Roman" w:hAnsi="Times New Roman" w:cs="Times New Roman"/>
          <w:sz w:val="24"/>
          <w:szCs w:val="24"/>
        </w:rPr>
        <w:t xml:space="preserve"> remediar las dificultades de los e</w:t>
      </w:r>
      <w:r w:rsidR="000C6D38" w:rsidRPr="00F27B41">
        <w:rPr>
          <w:rFonts w:ascii="Times New Roman" w:hAnsi="Times New Roman" w:cs="Times New Roman"/>
          <w:sz w:val="24"/>
          <w:szCs w:val="24"/>
        </w:rPr>
        <w:t xml:space="preserve">studiantes y </w:t>
      </w:r>
      <w:r w:rsidR="001A14A4" w:rsidRPr="00F27B41">
        <w:rPr>
          <w:rFonts w:ascii="Times New Roman" w:hAnsi="Times New Roman" w:cs="Times New Roman"/>
          <w:sz w:val="24"/>
          <w:szCs w:val="24"/>
        </w:rPr>
        <w:t>propiciar que</w:t>
      </w:r>
      <w:r w:rsidR="000C6D38" w:rsidRPr="00F27B41">
        <w:rPr>
          <w:rFonts w:ascii="Times New Roman" w:hAnsi="Times New Roman" w:cs="Times New Roman"/>
          <w:sz w:val="24"/>
          <w:szCs w:val="24"/>
        </w:rPr>
        <w:t xml:space="preserve"> </w:t>
      </w:r>
      <w:r w:rsidR="001A14A4" w:rsidRPr="00F27B41">
        <w:rPr>
          <w:rFonts w:ascii="Times New Roman" w:hAnsi="Times New Roman" w:cs="Times New Roman"/>
          <w:sz w:val="24"/>
          <w:szCs w:val="24"/>
        </w:rPr>
        <w:t>se apropien</w:t>
      </w:r>
      <w:r w:rsidR="00AF7F5C" w:rsidRPr="00F27B41">
        <w:rPr>
          <w:rFonts w:ascii="Times New Roman" w:hAnsi="Times New Roman" w:cs="Times New Roman"/>
          <w:sz w:val="24"/>
          <w:szCs w:val="24"/>
        </w:rPr>
        <w:t xml:space="preserve"> de los modos de razonamiento, los discursos y las prácticas letradas de cada ámbito académico para que se integren y participen en la comunidad académica y </w:t>
      </w:r>
      <w:r w:rsidR="00AF7F5C" w:rsidRPr="006F1B37">
        <w:rPr>
          <w:rFonts w:ascii="Times New Roman" w:hAnsi="Times New Roman" w:cs="Times New Roman"/>
          <w:sz w:val="24"/>
          <w:szCs w:val="24"/>
        </w:rPr>
        <w:t>profesional (</w:t>
      </w:r>
      <w:r w:rsidR="006F1B37" w:rsidRPr="006F1B37">
        <w:rPr>
          <w:rFonts w:ascii="Times New Roman" w:hAnsi="Times New Roman" w:cs="Times New Roman"/>
          <w:sz w:val="24"/>
          <w:szCs w:val="24"/>
        </w:rPr>
        <w:t xml:space="preserve">Molina </w:t>
      </w:r>
      <w:r w:rsidR="00EF500C" w:rsidRPr="006F1B37">
        <w:rPr>
          <w:rFonts w:ascii="Times New Roman" w:hAnsi="Times New Roman" w:cs="Times New Roman"/>
          <w:sz w:val="24"/>
          <w:szCs w:val="24"/>
        </w:rPr>
        <w:t>Natera,</w:t>
      </w:r>
      <w:r w:rsidR="00AF7F5C" w:rsidRPr="006F1B37">
        <w:rPr>
          <w:rFonts w:ascii="Times New Roman" w:hAnsi="Times New Roman" w:cs="Times New Roman"/>
          <w:sz w:val="24"/>
          <w:szCs w:val="24"/>
        </w:rPr>
        <w:t xml:space="preserve"> </w:t>
      </w:r>
      <w:proofErr w:type="gramStart"/>
      <w:r w:rsidR="006F1B37" w:rsidRPr="006F1B37">
        <w:rPr>
          <w:rFonts w:ascii="Times New Roman" w:hAnsi="Times New Roman" w:cs="Times New Roman"/>
          <w:sz w:val="24"/>
          <w:szCs w:val="24"/>
        </w:rPr>
        <w:t>2014</w:t>
      </w:r>
      <w:r w:rsidR="00AF7F5C" w:rsidRPr="006F1B37">
        <w:rPr>
          <w:rFonts w:ascii="Times New Roman" w:hAnsi="Times New Roman" w:cs="Times New Roman"/>
          <w:sz w:val="24"/>
          <w:szCs w:val="24"/>
        </w:rPr>
        <w:t xml:space="preserve"> )</w:t>
      </w:r>
      <w:proofErr w:type="gramEnd"/>
      <w:r w:rsidR="00AF7F5C" w:rsidRPr="006F1B37">
        <w:rPr>
          <w:rFonts w:ascii="Times New Roman" w:hAnsi="Times New Roman" w:cs="Times New Roman"/>
          <w:sz w:val="24"/>
          <w:szCs w:val="24"/>
        </w:rPr>
        <w:t>.</w:t>
      </w:r>
    </w:p>
    <w:p w14:paraId="74D2B934" w14:textId="2E1C52CF" w:rsidR="00913099" w:rsidRPr="003B3CBA" w:rsidRDefault="002315C5" w:rsidP="00C9161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A través de </w:t>
      </w:r>
      <w:r w:rsidR="00A05705" w:rsidRPr="003B3CBA">
        <w:rPr>
          <w:rFonts w:ascii="Times New Roman" w:hAnsi="Times New Roman" w:cs="Times New Roman"/>
          <w:sz w:val="24"/>
          <w:szCs w:val="24"/>
        </w:rPr>
        <w:t>la revisión de</w:t>
      </w:r>
      <w:r w:rsidRPr="003B3CBA">
        <w:rPr>
          <w:rFonts w:ascii="Times New Roman" w:hAnsi="Times New Roman" w:cs="Times New Roman"/>
          <w:sz w:val="24"/>
          <w:szCs w:val="24"/>
        </w:rPr>
        <w:t xml:space="preserve"> diversas iniciativas universitarias relacionadas a la alfabetización académica de los estudiantes (</w:t>
      </w:r>
      <w:r w:rsidR="00EF428B">
        <w:rPr>
          <w:rFonts w:ascii="Times New Roman" w:hAnsi="Times New Roman" w:cs="Times New Roman"/>
          <w:sz w:val="24"/>
          <w:szCs w:val="24"/>
        </w:rPr>
        <w:t>Calderón y</w:t>
      </w:r>
      <w:r w:rsidR="00EF500C" w:rsidRPr="003B3CBA">
        <w:rPr>
          <w:rFonts w:ascii="Times New Roman" w:hAnsi="Times New Roman" w:cs="Times New Roman"/>
          <w:sz w:val="24"/>
          <w:szCs w:val="24"/>
        </w:rPr>
        <w:t xml:space="preserve"> Tapia, 2016; Casco, 2016; Ávila, González y Peñaloza, 2013</w:t>
      </w:r>
      <w:r w:rsidR="00EF428B">
        <w:rPr>
          <w:rFonts w:ascii="Times New Roman" w:hAnsi="Times New Roman" w:cs="Times New Roman"/>
          <w:sz w:val="24"/>
          <w:szCs w:val="24"/>
        </w:rPr>
        <w:t>; Martí</w:t>
      </w:r>
      <w:r w:rsidR="00CE3C1A" w:rsidRPr="003B3CBA">
        <w:rPr>
          <w:rFonts w:ascii="Times New Roman" w:hAnsi="Times New Roman" w:cs="Times New Roman"/>
          <w:sz w:val="24"/>
          <w:szCs w:val="24"/>
        </w:rPr>
        <w:t>n, 2020</w:t>
      </w:r>
      <w:r w:rsidR="00EF500C" w:rsidRPr="003B3CBA">
        <w:rPr>
          <w:rFonts w:ascii="Times New Roman" w:hAnsi="Times New Roman" w:cs="Times New Roman"/>
          <w:sz w:val="24"/>
          <w:szCs w:val="24"/>
        </w:rPr>
        <w:t>)</w:t>
      </w:r>
      <w:r w:rsidR="00A05705" w:rsidRPr="003B3CBA">
        <w:rPr>
          <w:rFonts w:ascii="Times New Roman" w:hAnsi="Times New Roman" w:cs="Times New Roman"/>
          <w:sz w:val="24"/>
          <w:szCs w:val="24"/>
        </w:rPr>
        <w:t>,</w:t>
      </w:r>
      <w:r w:rsidR="00760EC2" w:rsidRPr="003B3CBA">
        <w:rPr>
          <w:rFonts w:ascii="Times New Roman" w:hAnsi="Times New Roman" w:cs="Times New Roman"/>
          <w:sz w:val="24"/>
          <w:szCs w:val="24"/>
        </w:rPr>
        <w:t xml:space="preserve"> </w:t>
      </w:r>
      <w:r w:rsidRPr="003B3CBA">
        <w:rPr>
          <w:rFonts w:ascii="Times New Roman" w:hAnsi="Times New Roman" w:cs="Times New Roman"/>
          <w:sz w:val="24"/>
          <w:szCs w:val="24"/>
        </w:rPr>
        <w:t>encontramos qu</w:t>
      </w:r>
      <w:r w:rsidRPr="00F27B41">
        <w:rPr>
          <w:rFonts w:ascii="Times New Roman" w:hAnsi="Times New Roman" w:cs="Times New Roman"/>
          <w:sz w:val="24"/>
          <w:szCs w:val="24"/>
        </w:rPr>
        <w:t xml:space="preserve">e por un lado se emprenden acciones con reconocimiento institucional (especialmente centros y programas de escritura) y, por otro lado, se localizan acciones no reconocidas por la institución (iniciativas docentes que se desarrollan de forma única en el margen de su </w:t>
      </w:r>
      <w:r w:rsidR="00760EC2" w:rsidRPr="00F27B41">
        <w:rPr>
          <w:rFonts w:ascii="Times New Roman" w:hAnsi="Times New Roman" w:cs="Times New Roman"/>
          <w:sz w:val="24"/>
          <w:szCs w:val="24"/>
        </w:rPr>
        <w:t>quehacer en el desarrollo de los cursos</w:t>
      </w:r>
      <w:r w:rsidRPr="00F27B41">
        <w:rPr>
          <w:rFonts w:ascii="Times New Roman" w:hAnsi="Times New Roman" w:cs="Times New Roman"/>
          <w:sz w:val="24"/>
          <w:szCs w:val="24"/>
        </w:rPr>
        <w:t>)</w:t>
      </w:r>
      <w:r w:rsidR="00913099" w:rsidRPr="00F27B41">
        <w:rPr>
          <w:rFonts w:ascii="Times New Roman" w:hAnsi="Times New Roman" w:cs="Times New Roman"/>
          <w:sz w:val="24"/>
          <w:szCs w:val="24"/>
        </w:rPr>
        <w:t xml:space="preserve">. Ahora bien, cada iniciativa </w:t>
      </w:r>
      <w:r w:rsidR="00F6403E" w:rsidRPr="00F27B41">
        <w:rPr>
          <w:rFonts w:ascii="Times New Roman" w:hAnsi="Times New Roman" w:cs="Times New Roman"/>
          <w:sz w:val="24"/>
          <w:szCs w:val="24"/>
        </w:rPr>
        <w:t>refleja una perspectiva sobre la escritura académic</w:t>
      </w:r>
      <w:r w:rsidR="0027588F" w:rsidRPr="00F27B41">
        <w:rPr>
          <w:rFonts w:ascii="Times New Roman" w:hAnsi="Times New Roman" w:cs="Times New Roman"/>
          <w:sz w:val="24"/>
          <w:szCs w:val="24"/>
        </w:rPr>
        <w:t>a, su uso, su función y bajo la cual se organiza su enseñanza</w:t>
      </w:r>
      <w:r w:rsidR="002F025C" w:rsidRPr="00F27B41">
        <w:rPr>
          <w:rFonts w:ascii="Times New Roman" w:hAnsi="Times New Roman" w:cs="Times New Roman"/>
          <w:sz w:val="24"/>
          <w:szCs w:val="24"/>
        </w:rPr>
        <w:t xml:space="preserve">. Así, </w:t>
      </w:r>
      <w:r w:rsidR="0027588F" w:rsidRPr="00F27B41">
        <w:rPr>
          <w:rFonts w:ascii="Times New Roman" w:hAnsi="Times New Roman" w:cs="Times New Roman"/>
          <w:sz w:val="24"/>
          <w:szCs w:val="24"/>
        </w:rPr>
        <w:t xml:space="preserve">se </w:t>
      </w:r>
      <w:r w:rsidR="002F025C" w:rsidRPr="00F27B41">
        <w:rPr>
          <w:rFonts w:ascii="Times New Roman" w:hAnsi="Times New Roman" w:cs="Times New Roman"/>
          <w:sz w:val="24"/>
          <w:szCs w:val="24"/>
        </w:rPr>
        <w:t>reconoce</w:t>
      </w:r>
      <w:r w:rsidR="0027588F" w:rsidRPr="00F27B41">
        <w:rPr>
          <w:rFonts w:ascii="Times New Roman" w:hAnsi="Times New Roman" w:cs="Times New Roman"/>
          <w:sz w:val="24"/>
          <w:szCs w:val="24"/>
        </w:rPr>
        <w:t xml:space="preserve"> desde su función epistémica y como práctica social </w:t>
      </w:r>
      <w:r w:rsidR="0027588F" w:rsidRPr="003B3CBA">
        <w:rPr>
          <w:rFonts w:ascii="Times New Roman" w:hAnsi="Times New Roman" w:cs="Times New Roman"/>
          <w:sz w:val="24"/>
          <w:szCs w:val="24"/>
        </w:rPr>
        <w:t>situada (</w:t>
      </w:r>
      <w:proofErr w:type="spellStart"/>
      <w:r w:rsidR="00296ED6">
        <w:rPr>
          <w:rFonts w:ascii="Times New Roman" w:hAnsi="Times New Roman" w:cs="Times New Roman"/>
          <w:sz w:val="24"/>
          <w:szCs w:val="24"/>
        </w:rPr>
        <w:t>Carlino</w:t>
      </w:r>
      <w:proofErr w:type="spellEnd"/>
      <w:r w:rsidR="00296ED6">
        <w:rPr>
          <w:rFonts w:ascii="Times New Roman" w:hAnsi="Times New Roman" w:cs="Times New Roman"/>
          <w:sz w:val="24"/>
          <w:szCs w:val="24"/>
        </w:rPr>
        <w:t>, 2004; Castelló, 2007</w:t>
      </w:r>
      <w:r w:rsidR="0027588F" w:rsidRPr="003B3CBA">
        <w:rPr>
          <w:rFonts w:ascii="Times New Roman" w:hAnsi="Times New Roman" w:cs="Times New Roman"/>
          <w:sz w:val="24"/>
          <w:szCs w:val="24"/>
        </w:rPr>
        <w:t xml:space="preserve">), </w:t>
      </w:r>
      <w:r w:rsidR="002F025C" w:rsidRPr="003B3CBA">
        <w:rPr>
          <w:rFonts w:ascii="Times New Roman" w:hAnsi="Times New Roman" w:cs="Times New Roman"/>
          <w:sz w:val="24"/>
          <w:szCs w:val="24"/>
        </w:rPr>
        <w:t xml:space="preserve">se llega a posicionar </w:t>
      </w:r>
      <w:r w:rsidR="0027588F" w:rsidRPr="003B3CBA">
        <w:rPr>
          <w:rFonts w:ascii="Times New Roman" w:hAnsi="Times New Roman" w:cs="Times New Roman"/>
          <w:sz w:val="24"/>
          <w:szCs w:val="24"/>
        </w:rPr>
        <w:t xml:space="preserve">como producto comunicativo para socializar el conocimiento (Parodi, 2012) e incluso </w:t>
      </w:r>
      <w:r w:rsidR="002F025C" w:rsidRPr="003B3CBA">
        <w:rPr>
          <w:rFonts w:ascii="Times New Roman" w:hAnsi="Times New Roman" w:cs="Times New Roman"/>
          <w:sz w:val="24"/>
          <w:szCs w:val="24"/>
        </w:rPr>
        <w:t>se considera c</w:t>
      </w:r>
      <w:r w:rsidR="0027588F" w:rsidRPr="003B3CBA">
        <w:rPr>
          <w:rFonts w:ascii="Times New Roman" w:hAnsi="Times New Roman" w:cs="Times New Roman"/>
          <w:sz w:val="24"/>
          <w:szCs w:val="24"/>
        </w:rPr>
        <w:t>omo objeto de conocimiento que requiere ser enseñado desde los aspectos discursivos y cognitivos (Narvaja, 2009).</w:t>
      </w:r>
    </w:p>
    <w:p w14:paraId="408DB76E" w14:textId="04CA84AC" w:rsidR="008C06CF" w:rsidRDefault="00FB46C7" w:rsidP="00C91612">
      <w:pPr>
        <w:spacing w:after="0" w:line="360" w:lineRule="auto"/>
        <w:jc w:val="both"/>
        <w:rPr>
          <w:rFonts w:ascii="Times New Roman" w:hAnsi="Times New Roman" w:cs="Times New Roman"/>
          <w:sz w:val="24"/>
          <w:szCs w:val="24"/>
        </w:rPr>
      </w:pPr>
      <w:r w:rsidRPr="003B3CBA">
        <w:rPr>
          <w:rFonts w:ascii="Times New Roman" w:hAnsi="Times New Roman" w:cs="Times New Roman"/>
          <w:sz w:val="24"/>
          <w:szCs w:val="24"/>
        </w:rPr>
        <w:t xml:space="preserve">Entonces, </w:t>
      </w:r>
      <w:r w:rsidR="002F025C" w:rsidRPr="003B3CBA">
        <w:rPr>
          <w:rFonts w:ascii="Times New Roman" w:hAnsi="Times New Roman" w:cs="Times New Roman"/>
          <w:sz w:val="24"/>
          <w:szCs w:val="24"/>
        </w:rPr>
        <w:t xml:space="preserve">escribir no es </w:t>
      </w:r>
      <w:r w:rsidR="00032EE8" w:rsidRPr="003B3CBA">
        <w:rPr>
          <w:rFonts w:ascii="Times New Roman" w:hAnsi="Times New Roman" w:cs="Times New Roman"/>
          <w:sz w:val="24"/>
          <w:szCs w:val="24"/>
        </w:rPr>
        <w:t>una habilidad</w:t>
      </w:r>
      <w:r w:rsidR="008564CD" w:rsidRPr="003B3CBA">
        <w:rPr>
          <w:rFonts w:ascii="Times New Roman" w:hAnsi="Times New Roman" w:cs="Times New Roman"/>
          <w:sz w:val="24"/>
          <w:szCs w:val="24"/>
        </w:rPr>
        <w:t xml:space="preserve"> que</w:t>
      </w:r>
      <w:r w:rsidR="002F025C" w:rsidRPr="003B3CBA">
        <w:rPr>
          <w:rFonts w:ascii="Times New Roman" w:hAnsi="Times New Roman" w:cs="Times New Roman"/>
          <w:sz w:val="24"/>
          <w:szCs w:val="24"/>
        </w:rPr>
        <w:t xml:space="preserve"> se</w:t>
      </w:r>
      <w:r w:rsidR="008564CD" w:rsidRPr="003B3CBA">
        <w:rPr>
          <w:rFonts w:ascii="Times New Roman" w:hAnsi="Times New Roman" w:cs="Times New Roman"/>
          <w:sz w:val="24"/>
          <w:szCs w:val="24"/>
        </w:rPr>
        <w:t xml:space="preserve"> aprend</w:t>
      </w:r>
      <w:r w:rsidR="002F025C" w:rsidRPr="003B3CBA">
        <w:rPr>
          <w:rFonts w:ascii="Times New Roman" w:hAnsi="Times New Roman" w:cs="Times New Roman"/>
          <w:sz w:val="24"/>
          <w:szCs w:val="24"/>
        </w:rPr>
        <w:t xml:space="preserve">e </w:t>
      </w:r>
      <w:r w:rsidR="008564CD" w:rsidRPr="003B3CBA">
        <w:rPr>
          <w:rFonts w:ascii="Times New Roman" w:hAnsi="Times New Roman" w:cs="Times New Roman"/>
          <w:sz w:val="24"/>
          <w:szCs w:val="24"/>
        </w:rPr>
        <w:t>de una vez y para siempre (Camps y Castelló, 2013)</w:t>
      </w:r>
      <w:r w:rsidR="00032EE8" w:rsidRPr="003B3CBA">
        <w:rPr>
          <w:rFonts w:ascii="Times New Roman" w:hAnsi="Times New Roman" w:cs="Times New Roman"/>
          <w:sz w:val="24"/>
          <w:szCs w:val="24"/>
        </w:rPr>
        <w:t>,</w:t>
      </w:r>
      <w:r w:rsidR="002F025C" w:rsidRPr="003B3CBA">
        <w:rPr>
          <w:rFonts w:ascii="Times New Roman" w:hAnsi="Times New Roman" w:cs="Times New Roman"/>
          <w:sz w:val="24"/>
          <w:szCs w:val="24"/>
        </w:rPr>
        <w:t xml:space="preserve"> sino una práctica social que se vincula a su contexto de uso</w:t>
      </w:r>
      <w:r w:rsidR="00032EE8" w:rsidRPr="003B3CBA">
        <w:rPr>
          <w:rFonts w:ascii="Times New Roman" w:hAnsi="Times New Roman" w:cs="Times New Roman"/>
          <w:sz w:val="24"/>
          <w:szCs w:val="24"/>
        </w:rPr>
        <w:t xml:space="preserve">. Siendo así que, las dificultades de los </w:t>
      </w:r>
      <w:r w:rsidR="008564CD" w:rsidRPr="003B3CBA">
        <w:rPr>
          <w:rFonts w:ascii="Times New Roman" w:hAnsi="Times New Roman" w:cs="Times New Roman"/>
          <w:sz w:val="24"/>
          <w:szCs w:val="24"/>
        </w:rPr>
        <w:t>estudiantes al realizar tareas de escritura</w:t>
      </w:r>
      <w:r w:rsidR="004902B9" w:rsidRPr="003B3CBA">
        <w:rPr>
          <w:rFonts w:ascii="Times New Roman" w:hAnsi="Times New Roman" w:cs="Times New Roman"/>
          <w:sz w:val="24"/>
          <w:szCs w:val="24"/>
        </w:rPr>
        <w:t xml:space="preserve">, </w:t>
      </w:r>
      <w:r w:rsidR="008564CD" w:rsidRPr="003B3CBA">
        <w:rPr>
          <w:rFonts w:ascii="Times New Roman" w:hAnsi="Times New Roman" w:cs="Times New Roman"/>
          <w:sz w:val="24"/>
          <w:szCs w:val="24"/>
        </w:rPr>
        <w:t>no se limitan a ser resultado de un déficit de la educación básic</w:t>
      </w:r>
      <w:r w:rsidR="004902B9" w:rsidRPr="003B3CBA">
        <w:rPr>
          <w:rFonts w:ascii="Times New Roman" w:hAnsi="Times New Roman" w:cs="Times New Roman"/>
          <w:sz w:val="24"/>
          <w:szCs w:val="24"/>
        </w:rPr>
        <w:t>a</w:t>
      </w:r>
      <w:r w:rsidR="008564CD" w:rsidRPr="003B3CBA">
        <w:rPr>
          <w:rFonts w:ascii="Times New Roman" w:hAnsi="Times New Roman" w:cs="Times New Roman"/>
          <w:sz w:val="24"/>
          <w:szCs w:val="24"/>
        </w:rPr>
        <w:t xml:space="preserve"> (</w:t>
      </w:r>
      <w:proofErr w:type="spellStart"/>
      <w:r w:rsidR="008564CD" w:rsidRPr="003B3CBA">
        <w:rPr>
          <w:rFonts w:ascii="Times New Roman" w:hAnsi="Times New Roman" w:cs="Times New Roman"/>
          <w:sz w:val="24"/>
          <w:szCs w:val="24"/>
        </w:rPr>
        <w:t>Carlino</w:t>
      </w:r>
      <w:proofErr w:type="spellEnd"/>
      <w:r w:rsidR="008564CD" w:rsidRPr="003B3CBA">
        <w:rPr>
          <w:rFonts w:ascii="Times New Roman" w:hAnsi="Times New Roman" w:cs="Times New Roman"/>
          <w:sz w:val="24"/>
          <w:szCs w:val="24"/>
        </w:rPr>
        <w:t>, 2004)</w:t>
      </w:r>
      <w:r w:rsidR="00032EE8" w:rsidRPr="003B3CBA">
        <w:rPr>
          <w:rFonts w:ascii="Times New Roman" w:hAnsi="Times New Roman" w:cs="Times New Roman"/>
          <w:sz w:val="24"/>
          <w:szCs w:val="24"/>
        </w:rPr>
        <w:t>, sino</w:t>
      </w:r>
      <w:r w:rsidR="00032EE8" w:rsidRPr="00F27B41">
        <w:rPr>
          <w:rFonts w:ascii="Times New Roman" w:hAnsi="Times New Roman" w:cs="Times New Roman"/>
          <w:sz w:val="24"/>
          <w:szCs w:val="24"/>
        </w:rPr>
        <w:t xml:space="preserve"> a que cada disciplina representa una comunidad con una cultura académica que integra modos de pensar, </w:t>
      </w:r>
      <w:r w:rsidR="008564CD" w:rsidRPr="00F27B41">
        <w:rPr>
          <w:rFonts w:ascii="Times New Roman" w:hAnsi="Times New Roman" w:cs="Times New Roman"/>
          <w:sz w:val="24"/>
          <w:szCs w:val="24"/>
        </w:rPr>
        <w:t xml:space="preserve">comprender, seleccionar y organizar la información, que son diferentes </w:t>
      </w:r>
      <w:r w:rsidR="00207A7A" w:rsidRPr="00F27B41">
        <w:rPr>
          <w:rFonts w:ascii="Times New Roman" w:hAnsi="Times New Roman" w:cs="Times New Roman"/>
          <w:sz w:val="24"/>
          <w:szCs w:val="24"/>
        </w:rPr>
        <w:t>a los niveles p</w:t>
      </w:r>
      <w:r w:rsidR="00AD04A5">
        <w:rPr>
          <w:rFonts w:ascii="Times New Roman" w:hAnsi="Times New Roman" w:cs="Times New Roman"/>
          <w:sz w:val="24"/>
          <w:szCs w:val="24"/>
        </w:rPr>
        <w:t>revios de educación y específico</w:t>
      </w:r>
      <w:r w:rsidR="00207A7A" w:rsidRPr="00F27B41">
        <w:rPr>
          <w:rFonts w:ascii="Times New Roman" w:hAnsi="Times New Roman" w:cs="Times New Roman"/>
          <w:sz w:val="24"/>
          <w:szCs w:val="24"/>
        </w:rPr>
        <w:t xml:space="preserve">s a cada área de conocimiento disciplinar. </w:t>
      </w:r>
      <w:r w:rsidR="006F5D8B" w:rsidRPr="00F27B41">
        <w:rPr>
          <w:rFonts w:ascii="Times New Roman" w:hAnsi="Times New Roman" w:cs="Times New Roman"/>
          <w:sz w:val="24"/>
          <w:szCs w:val="24"/>
        </w:rPr>
        <w:t>E</w:t>
      </w:r>
      <w:r w:rsidR="00207A7A" w:rsidRPr="00F27B41">
        <w:rPr>
          <w:rFonts w:ascii="Times New Roman" w:hAnsi="Times New Roman" w:cs="Times New Roman"/>
          <w:sz w:val="24"/>
          <w:szCs w:val="24"/>
        </w:rPr>
        <w:t>n</w:t>
      </w:r>
      <w:r w:rsidR="006F5D8B" w:rsidRPr="00F27B41">
        <w:rPr>
          <w:rFonts w:ascii="Times New Roman" w:hAnsi="Times New Roman" w:cs="Times New Roman"/>
          <w:sz w:val="24"/>
          <w:szCs w:val="24"/>
        </w:rPr>
        <w:t xml:space="preserve"> especial es en</w:t>
      </w:r>
      <w:r w:rsidR="00207A7A" w:rsidRPr="00F27B41">
        <w:rPr>
          <w:rFonts w:ascii="Times New Roman" w:hAnsi="Times New Roman" w:cs="Times New Roman"/>
          <w:sz w:val="24"/>
          <w:szCs w:val="24"/>
        </w:rPr>
        <w:t xml:space="preserve"> la universidad</w:t>
      </w:r>
      <w:r w:rsidRPr="00F27B41">
        <w:rPr>
          <w:rFonts w:ascii="Times New Roman" w:hAnsi="Times New Roman" w:cs="Times New Roman"/>
          <w:sz w:val="24"/>
          <w:szCs w:val="24"/>
        </w:rPr>
        <w:t xml:space="preserve"> en donde</w:t>
      </w:r>
      <w:r w:rsidR="00207A7A" w:rsidRPr="00F27B41">
        <w:rPr>
          <w:rFonts w:ascii="Times New Roman" w:hAnsi="Times New Roman" w:cs="Times New Roman"/>
          <w:sz w:val="24"/>
          <w:szCs w:val="24"/>
        </w:rPr>
        <w:t xml:space="preserve"> </w:t>
      </w:r>
      <w:r w:rsidR="008564CD" w:rsidRPr="00F27B41">
        <w:rPr>
          <w:rFonts w:ascii="Times New Roman" w:hAnsi="Times New Roman" w:cs="Times New Roman"/>
          <w:sz w:val="24"/>
          <w:szCs w:val="24"/>
        </w:rPr>
        <w:t xml:space="preserve">la escritura </w:t>
      </w:r>
      <w:r w:rsidR="00207A7A" w:rsidRPr="00F27B41">
        <w:rPr>
          <w:rFonts w:ascii="Times New Roman" w:hAnsi="Times New Roman" w:cs="Times New Roman"/>
          <w:sz w:val="24"/>
          <w:szCs w:val="24"/>
        </w:rPr>
        <w:t xml:space="preserve">es </w:t>
      </w:r>
      <w:r w:rsidR="008564CD" w:rsidRPr="00F27B41">
        <w:rPr>
          <w:rFonts w:ascii="Times New Roman" w:hAnsi="Times New Roman" w:cs="Times New Roman"/>
          <w:sz w:val="24"/>
          <w:szCs w:val="24"/>
        </w:rPr>
        <w:t>una herramienta para el aprendizaje</w:t>
      </w:r>
      <w:r w:rsidRPr="00F27B41">
        <w:rPr>
          <w:rFonts w:ascii="Times New Roman" w:hAnsi="Times New Roman" w:cs="Times New Roman"/>
          <w:sz w:val="24"/>
          <w:szCs w:val="24"/>
        </w:rPr>
        <w:t>, herramienta</w:t>
      </w:r>
      <w:r w:rsidR="00207A7A" w:rsidRPr="00F27B41">
        <w:rPr>
          <w:rFonts w:ascii="Times New Roman" w:hAnsi="Times New Roman" w:cs="Times New Roman"/>
          <w:sz w:val="24"/>
          <w:szCs w:val="24"/>
        </w:rPr>
        <w:t xml:space="preserve"> que se constituye con </w:t>
      </w:r>
      <w:r w:rsidR="008564CD" w:rsidRPr="00F27B41">
        <w:rPr>
          <w:rFonts w:ascii="Times New Roman" w:hAnsi="Times New Roman" w:cs="Times New Roman"/>
          <w:sz w:val="24"/>
          <w:szCs w:val="24"/>
        </w:rPr>
        <w:t>características y convenciones particulares</w:t>
      </w:r>
      <w:r w:rsidR="00207A7A" w:rsidRPr="00F27B41">
        <w:rPr>
          <w:rFonts w:ascii="Times New Roman" w:hAnsi="Times New Roman" w:cs="Times New Roman"/>
          <w:sz w:val="24"/>
          <w:szCs w:val="24"/>
        </w:rPr>
        <w:t xml:space="preserve"> que cada estudiante debe </w:t>
      </w:r>
      <w:r w:rsidR="00207A7A" w:rsidRPr="00F27B41">
        <w:rPr>
          <w:rFonts w:ascii="Times New Roman" w:hAnsi="Times New Roman" w:cs="Times New Roman"/>
          <w:sz w:val="24"/>
          <w:szCs w:val="24"/>
        </w:rPr>
        <w:lastRenderedPageBreak/>
        <w:t xml:space="preserve">conocer </w:t>
      </w:r>
      <w:r w:rsidR="006F5D8B" w:rsidRPr="00F27B41">
        <w:rPr>
          <w:rFonts w:ascii="Times New Roman" w:hAnsi="Times New Roman" w:cs="Times New Roman"/>
          <w:sz w:val="24"/>
          <w:szCs w:val="24"/>
        </w:rPr>
        <w:t>para apropiarse</w:t>
      </w:r>
      <w:r w:rsidR="008564CD" w:rsidRPr="00F27B41">
        <w:rPr>
          <w:rFonts w:ascii="Times New Roman" w:hAnsi="Times New Roman" w:cs="Times New Roman"/>
          <w:sz w:val="24"/>
          <w:szCs w:val="24"/>
        </w:rPr>
        <w:t xml:space="preserve"> del lenguaje de una disciplina</w:t>
      </w:r>
      <w:r w:rsidR="00207A7A" w:rsidRPr="00F27B41">
        <w:rPr>
          <w:rFonts w:ascii="Times New Roman" w:hAnsi="Times New Roman" w:cs="Times New Roman"/>
          <w:sz w:val="24"/>
          <w:szCs w:val="24"/>
        </w:rPr>
        <w:t xml:space="preserve"> y participar en su </w:t>
      </w:r>
      <w:r w:rsidR="008564CD" w:rsidRPr="00F27B41">
        <w:rPr>
          <w:rFonts w:ascii="Times New Roman" w:hAnsi="Times New Roman" w:cs="Times New Roman"/>
          <w:sz w:val="24"/>
          <w:szCs w:val="24"/>
        </w:rPr>
        <w:t xml:space="preserve">comunidad </w:t>
      </w:r>
      <w:r w:rsidRPr="00F27B41">
        <w:rPr>
          <w:rFonts w:ascii="Times New Roman" w:hAnsi="Times New Roman" w:cs="Times New Roman"/>
          <w:sz w:val="24"/>
          <w:szCs w:val="24"/>
        </w:rPr>
        <w:t>al</w:t>
      </w:r>
      <w:r w:rsidR="006F5D8B" w:rsidRPr="00F27B41">
        <w:rPr>
          <w:rFonts w:ascii="Times New Roman" w:hAnsi="Times New Roman" w:cs="Times New Roman"/>
          <w:sz w:val="24"/>
          <w:szCs w:val="24"/>
        </w:rPr>
        <w:t xml:space="preserve"> interac</w:t>
      </w:r>
      <w:r w:rsidRPr="00F27B41">
        <w:rPr>
          <w:rFonts w:ascii="Times New Roman" w:hAnsi="Times New Roman" w:cs="Times New Roman"/>
          <w:sz w:val="24"/>
          <w:szCs w:val="24"/>
        </w:rPr>
        <w:t>cionar en</w:t>
      </w:r>
      <w:r w:rsidR="008564CD" w:rsidRPr="00F27B41">
        <w:rPr>
          <w:rFonts w:ascii="Times New Roman" w:hAnsi="Times New Roman" w:cs="Times New Roman"/>
          <w:sz w:val="24"/>
          <w:szCs w:val="24"/>
        </w:rPr>
        <w:t xml:space="preserve"> un marco social </w:t>
      </w:r>
      <w:r w:rsidR="00207A7A" w:rsidRPr="00F27B41">
        <w:rPr>
          <w:rFonts w:ascii="Times New Roman" w:hAnsi="Times New Roman" w:cs="Times New Roman"/>
          <w:sz w:val="24"/>
          <w:szCs w:val="24"/>
        </w:rPr>
        <w:t xml:space="preserve">donde el conocimiento se </w:t>
      </w:r>
      <w:r w:rsidR="008564CD" w:rsidRPr="00F27B41">
        <w:rPr>
          <w:rFonts w:ascii="Times New Roman" w:hAnsi="Times New Roman" w:cs="Times New Roman"/>
          <w:sz w:val="24"/>
          <w:szCs w:val="24"/>
        </w:rPr>
        <w:t xml:space="preserve">construye y transforma </w:t>
      </w:r>
      <w:r w:rsidRPr="00F27B41">
        <w:rPr>
          <w:rFonts w:ascii="Times New Roman" w:hAnsi="Times New Roman" w:cs="Times New Roman"/>
          <w:sz w:val="24"/>
          <w:szCs w:val="24"/>
        </w:rPr>
        <w:t>de formas especificas</w:t>
      </w:r>
      <w:r w:rsidR="008564CD" w:rsidRPr="00F27B41">
        <w:rPr>
          <w:rFonts w:ascii="Times New Roman" w:hAnsi="Times New Roman" w:cs="Times New Roman"/>
          <w:sz w:val="24"/>
          <w:szCs w:val="24"/>
        </w:rPr>
        <w:t xml:space="preserve"> </w:t>
      </w:r>
      <w:r w:rsidR="008564CD" w:rsidRPr="003B3CBA">
        <w:rPr>
          <w:rFonts w:ascii="Times New Roman" w:hAnsi="Times New Roman" w:cs="Times New Roman"/>
          <w:sz w:val="24"/>
          <w:szCs w:val="24"/>
        </w:rPr>
        <w:t>(Navarro, Ávila y Cárdenas, 2020).</w:t>
      </w:r>
    </w:p>
    <w:p w14:paraId="20CB8BD6" w14:textId="372BA58B" w:rsidR="00EB1877" w:rsidRDefault="00EB1877" w:rsidP="00EB1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resulta necesario diferenciar entre literacidad disciplinar y alfabetización académica para poder enmarcar lo que para efectos de este trabajo se reconoce como iniciativas institucionales de alfabetización académica y su relación con la literacidad disciplinar. </w:t>
      </w:r>
      <w:r w:rsidRPr="00F27B41">
        <w:rPr>
          <w:rFonts w:ascii="Times New Roman" w:hAnsi="Times New Roman" w:cs="Times New Roman"/>
          <w:sz w:val="24"/>
          <w:szCs w:val="24"/>
        </w:rPr>
        <w:t xml:space="preserve">Se entiende como literacidad disciplinar a la participación en la cultura escrita de una disciplina con sus reglas, estructuras y convenciones particulares, abarcando el conocimiento y práctica no solo de la lectura y escritura, sino de todas aquellas actividades que el área requiere para producir y validar el conocimiento (Montes Silva y López Bonilla, 2017). Por su parte, la alfabetización académica, definida por </w:t>
      </w:r>
      <w:proofErr w:type="spellStart"/>
      <w:r w:rsidRPr="00F27B41">
        <w:rPr>
          <w:rFonts w:ascii="Times New Roman" w:hAnsi="Times New Roman" w:cs="Times New Roman"/>
          <w:sz w:val="24"/>
          <w:szCs w:val="24"/>
        </w:rPr>
        <w:t>Carlino</w:t>
      </w:r>
      <w:proofErr w:type="spellEnd"/>
      <w:r w:rsidRPr="00F27B41">
        <w:rPr>
          <w:rFonts w:ascii="Times New Roman" w:hAnsi="Times New Roman" w:cs="Times New Roman"/>
          <w:sz w:val="24"/>
          <w:szCs w:val="24"/>
        </w:rPr>
        <w:t xml:space="preserve"> (2013) como el “proceso de enseñanza que puede (o no) ponerse en marcha para favorecer el acceso de los estudiantes a las diferentes culturas escritas de las disciplinas” (p. 370), es aquella que permite a los estudiantes acceder a la literacidad disciplinar. A diferencia de la primera definición propuesta por </w:t>
      </w:r>
      <w:proofErr w:type="spellStart"/>
      <w:r w:rsidRPr="00F27B41">
        <w:rPr>
          <w:rFonts w:ascii="Times New Roman" w:hAnsi="Times New Roman" w:cs="Times New Roman"/>
          <w:sz w:val="24"/>
          <w:szCs w:val="24"/>
        </w:rPr>
        <w:t>Carlino</w:t>
      </w:r>
      <w:proofErr w:type="spellEnd"/>
      <w:r w:rsidRPr="00F27B41">
        <w:rPr>
          <w:rFonts w:ascii="Times New Roman" w:hAnsi="Times New Roman" w:cs="Times New Roman"/>
          <w:sz w:val="24"/>
          <w:szCs w:val="24"/>
        </w:rPr>
        <w:t xml:space="preserve"> (2003), la cual trataba a la literacidad como un equivalente a la alfabetización, esta distinción de ambos conceptos destaca el carácter didáctico e institucional que debe existir en el proceso de aprehender el pensamiento, lenguaje, lectura y escritura de un área disciplinar.</w:t>
      </w:r>
    </w:p>
    <w:p w14:paraId="02406CBD" w14:textId="15E73CBC" w:rsidR="001F4038" w:rsidRDefault="00C411BB" w:rsidP="00C9161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De tal manera, </w:t>
      </w:r>
      <w:r w:rsidR="001F4038" w:rsidRPr="00F27B41">
        <w:rPr>
          <w:rFonts w:ascii="Times New Roman" w:hAnsi="Times New Roman" w:cs="Times New Roman"/>
          <w:sz w:val="24"/>
          <w:szCs w:val="24"/>
        </w:rPr>
        <w:t xml:space="preserve">como señala </w:t>
      </w:r>
      <w:proofErr w:type="spellStart"/>
      <w:r w:rsidR="001F4038" w:rsidRPr="00F27B41">
        <w:rPr>
          <w:rFonts w:ascii="Times New Roman" w:hAnsi="Times New Roman" w:cs="Times New Roman"/>
          <w:sz w:val="24"/>
          <w:szCs w:val="24"/>
        </w:rPr>
        <w:t>Carlino</w:t>
      </w:r>
      <w:proofErr w:type="spellEnd"/>
      <w:r w:rsidR="001F4038" w:rsidRPr="00F27B41">
        <w:rPr>
          <w:rFonts w:ascii="Times New Roman" w:hAnsi="Times New Roman" w:cs="Times New Roman"/>
          <w:sz w:val="24"/>
          <w:szCs w:val="24"/>
        </w:rPr>
        <w:t xml:space="preserve"> </w:t>
      </w:r>
      <w:r w:rsidR="00DE04D2" w:rsidRPr="00F27B41">
        <w:rPr>
          <w:rFonts w:ascii="Times New Roman" w:hAnsi="Times New Roman" w:cs="Times New Roman"/>
          <w:sz w:val="24"/>
          <w:szCs w:val="24"/>
        </w:rPr>
        <w:t>(2013)</w:t>
      </w:r>
      <w:r w:rsidR="006824CB" w:rsidRPr="00F27B41">
        <w:rPr>
          <w:rFonts w:ascii="Times New Roman" w:hAnsi="Times New Roman" w:cs="Times New Roman"/>
          <w:sz w:val="24"/>
          <w:szCs w:val="24"/>
        </w:rPr>
        <w:t>,</w:t>
      </w:r>
      <w:r w:rsidR="001F4038" w:rsidRPr="00F27B41">
        <w:rPr>
          <w:rFonts w:ascii="Times New Roman" w:hAnsi="Times New Roman" w:cs="Times New Roman"/>
          <w:sz w:val="24"/>
          <w:szCs w:val="24"/>
        </w:rPr>
        <w:t xml:space="preserve"> se ha demostrado que en la educación superior se escribe de manera distinta, por lo que el debate sobre la</w:t>
      </w:r>
      <w:r w:rsidR="006824CB" w:rsidRPr="00F27B41">
        <w:rPr>
          <w:rFonts w:ascii="Times New Roman" w:hAnsi="Times New Roman" w:cs="Times New Roman"/>
          <w:sz w:val="24"/>
          <w:szCs w:val="24"/>
        </w:rPr>
        <w:t xml:space="preserve"> enseñanza de la</w:t>
      </w:r>
      <w:r w:rsidR="001F4038" w:rsidRPr="00F27B41">
        <w:rPr>
          <w:rFonts w:ascii="Times New Roman" w:hAnsi="Times New Roman" w:cs="Times New Roman"/>
          <w:sz w:val="24"/>
          <w:szCs w:val="24"/>
        </w:rPr>
        <w:t xml:space="preserve"> escritura en la universidad </w:t>
      </w:r>
      <w:r w:rsidR="006824CB" w:rsidRPr="00F27B41">
        <w:rPr>
          <w:rFonts w:ascii="Times New Roman" w:hAnsi="Times New Roman" w:cs="Times New Roman"/>
          <w:sz w:val="24"/>
          <w:szCs w:val="24"/>
        </w:rPr>
        <w:t>se coloca sobre las formas de hacerse cargo de enseñar a leer y escribir</w:t>
      </w:r>
      <w:r w:rsidR="001F4038" w:rsidRPr="00F27B41">
        <w:rPr>
          <w:rFonts w:ascii="Times New Roman" w:hAnsi="Times New Roman" w:cs="Times New Roman"/>
          <w:sz w:val="24"/>
          <w:szCs w:val="24"/>
        </w:rPr>
        <w:t xml:space="preserve">. </w:t>
      </w:r>
      <w:r w:rsidR="006824CB" w:rsidRPr="00F27B41">
        <w:rPr>
          <w:rFonts w:ascii="Times New Roman" w:hAnsi="Times New Roman" w:cs="Times New Roman"/>
          <w:sz w:val="24"/>
          <w:szCs w:val="24"/>
        </w:rPr>
        <w:t>E</w:t>
      </w:r>
      <w:r w:rsidR="001F4038" w:rsidRPr="00F27B41">
        <w:rPr>
          <w:rFonts w:ascii="Times New Roman" w:hAnsi="Times New Roman" w:cs="Times New Roman"/>
          <w:sz w:val="24"/>
          <w:szCs w:val="24"/>
        </w:rPr>
        <w:t xml:space="preserve">ste trabajo se interesa por aportar, desde la investigación, </w:t>
      </w:r>
      <w:r w:rsidRPr="00F27B41">
        <w:rPr>
          <w:rFonts w:ascii="Times New Roman" w:hAnsi="Times New Roman" w:cs="Times New Roman"/>
          <w:sz w:val="24"/>
          <w:szCs w:val="24"/>
        </w:rPr>
        <w:t>al di</w:t>
      </w:r>
      <w:r w:rsidR="001F4038" w:rsidRPr="00F27B41">
        <w:rPr>
          <w:rFonts w:ascii="Times New Roman" w:hAnsi="Times New Roman" w:cs="Times New Roman"/>
          <w:sz w:val="24"/>
          <w:szCs w:val="24"/>
        </w:rPr>
        <w:t>á</w:t>
      </w:r>
      <w:r w:rsidRPr="00F27B41">
        <w:rPr>
          <w:rFonts w:ascii="Times New Roman" w:hAnsi="Times New Roman" w:cs="Times New Roman"/>
          <w:sz w:val="24"/>
          <w:szCs w:val="24"/>
        </w:rPr>
        <w:t xml:space="preserve">logo sobre cómo, cuándo y </w:t>
      </w:r>
      <w:r w:rsidR="001F4038" w:rsidRPr="00F27B41">
        <w:rPr>
          <w:rFonts w:ascii="Times New Roman" w:hAnsi="Times New Roman" w:cs="Times New Roman"/>
          <w:sz w:val="24"/>
          <w:szCs w:val="24"/>
        </w:rPr>
        <w:t>de</w:t>
      </w:r>
      <w:r w:rsidRPr="00F27B41">
        <w:rPr>
          <w:rFonts w:ascii="Times New Roman" w:hAnsi="Times New Roman" w:cs="Times New Roman"/>
          <w:sz w:val="24"/>
          <w:szCs w:val="24"/>
        </w:rPr>
        <w:t xml:space="preserve"> qué forma</w:t>
      </w:r>
      <w:r w:rsidR="001F4038" w:rsidRPr="00F27B41">
        <w:rPr>
          <w:rFonts w:ascii="Times New Roman" w:hAnsi="Times New Roman" w:cs="Times New Roman"/>
          <w:sz w:val="24"/>
          <w:szCs w:val="24"/>
        </w:rPr>
        <w:t>s</w:t>
      </w:r>
      <w:r w:rsidRPr="00F27B41">
        <w:rPr>
          <w:rFonts w:ascii="Times New Roman" w:hAnsi="Times New Roman" w:cs="Times New Roman"/>
          <w:sz w:val="24"/>
          <w:szCs w:val="24"/>
        </w:rPr>
        <w:t xml:space="preserve"> las universidades se han ocupado de</w:t>
      </w:r>
      <w:r w:rsidR="001F4038" w:rsidRPr="00F27B41">
        <w:rPr>
          <w:rFonts w:ascii="Times New Roman" w:hAnsi="Times New Roman" w:cs="Times New Roman"/>
          <w:sz w:val="24"/>
          <w:szCs w:val="24"/>
        </w:rPr>
        <w:t xml:space="preserve"> acompañar al estudiante y a los docentes al emprender iniciativas institucionales relacionadas a la alfabetización académica. </w:t>
      </w:r>
    </w:p>
    <w:p w14:paraId="1D128CC0" w14:textId="6BAE5A52" w:rsidR="00C3125A" w:rsidRDefault="00C3125A" w:rsidP="00D57880">
      <w:pPr>
        <w:spacing w:after="0" w:line="360" w:lineRule="auto"/>
        <w:jc w:val="center"/>
        <w:rPr>
          <w:rFonts w:ascii="Times New Roman" w:hAnsi="Times New Roman" w:cs="Times New Roman"/>
          <w:b/>
          <w:bCs/>
          <w:sz w:val="32"/>
          <w:szCs w:val="32"/>
        </w:rPr>
      </w:pPr>
    </w:p>
    <w:p w14:paraId="1ACBDAF3" w14:textId="199B6A21" w:rsidR="00C3125A" w:rsidRDefault="00C3125A" w:rsidP="00D57880">
      <w:pPr>
        <w:spacing w:after="0" w:line="360" w:lineRule="auto"/>
        <w:jc w:val="center"/>
        <w:rPr>
          <w:rFonts w:ascii="Times New Roman" w:hAnsi="Times New Roman" w:cs="Times New Roman"/>
          <w:b/>
          <w:bCs/>
          <w:sz w:val="32"/>
          <w:szCs w:val="32"/>
        </w:rPr>
      </w:pPr>
    </w:p>
    <w:p w14:paraId="7A434342" w14:textId="017841ED" w:rsidR="00C3125A" w:rsidRDefault="00C3125A" w:rsidP="00D57880">
      <w:pPr>
        <w:spacing w:after="0" w:line="360" w:lineRule="auto"/>
        <w:jc w:val="center"/>
        <w:rPr>
          <w:rFonts w:ascii="Times New Roman" w:hAnsi="Times New Roman" w:cs="Times New Roman"/>
          <w:b/>
          <w:bCs/>
          <w:sz w:val="32"/>
          <w:szCs w:val="32"/>
        </w:rPr>
      </w:pPr>
    </w:p>
    <w:p w14:paraId="7D85D9D1" w14:textId="13021407" w:rsidR="00C3125A" w:rsidRDefault="00C3125A" w:rsidP="00D57880">
      <w:pPr>
        <w:spacing w:after="0" w:line="360" w:lineRule="auto"/>
        <w:jc w:val="center"/>
        <w:rPr>
          <w:rFonts w:ascii="Times New Roman" w:hAnsi="Times New Roman" w:cs="Times New Roman"/>
          <w:b/>
          <w:bCs/>
          <w:sz w:val="32"/>
          <w:szCs w:val="32"/>
        </w:rPr>
      </w:pPr>
    </w:p>
    <w:p w14:paraId="51C6FB2D" w14:textId="599ED4BF" w:rsidR="00C3125A" w:rsidRDefault="00C3125A" w:rsidP="00D57880">
      <w:pPr>
        <w:spacing w:after="0" w:line="360" w:lineRule="auto"/>
        <w:jc w:val="center"/>
        <w:rPr>
          <w:rFonts w:ascii="Times New Roman" w:hAnsi="Times New Roman" w:cs="Times New Roman"/>
          <w:b/>
          <w:bCs/>
          <w:sz w:val="32"/>
          <w:szCs w:val="32"/>
        </w:rPr>
      </w:pPr>
    </w:p>
    <w:p w14:paraId="3D5496B4" w14:textId="71263FC5" w:rsidR="00C3125A" w:rsidRDefault="00C3125A" w:rsidP="00D57880">
      <w:pPr>
        <w:spacing w:after="0" w:line="360" w:lineRule="auto"/>
        <w:jc w:val="center"/>
        <w:rPr>
          <w:rFonts w:ascii="Times New Roman" w:hAnsi="Times New Roman" w:cs="Times New Roman"/>
          <w:b/>
          <w:bCs/>
          <w:sz w:val="32"/>
          <w:szCs w:val="32"/>
        </w:rPr>
      </w:pPr>
    </w:p>
    <w:p w14:paraId="6369543D" w14:textId="77777777" w:rsidR="00C3125A" w:rsidRDefault="00C3125A" w:rsidP="00D57880">
      <w:pPr>
        <w:spacing w:after="0" w:line="360" w:lineRule="auto"/>
        <w:jc w:val="center"/>
        <w:rPr>
          <w:rFonts w:ascii="Times New Roman" w:hAnsi="Times New Roman" w:cs="Times New Roman"/>
          <w:b/>
          <w:bCs/>
          <w:sz w:val="32"/>
          <w:szCs w:val="32"/>
        </w:rPr>
      </w:pPr>
    </w:p>
    <w:p w14:paraId="743B07CE" w14:textId="20CE1544" w:rsidR="007C4D06" w:rsidRPr="00DE508A" w:rsidRDefault="001F4C4D" w:rsidP="00D57880">
      <w:pPr>
        <w:spacing w:after="0" w:line="360" w:lineRule="auto"/>
        <w:jc w:val="center"/>
        <w:rPr>
          <w:rFonts w:ascii="Times New Roman" w:hAnsi="Times New Roman" w:cs="Times New Roman"/>
          <w:b/>
          <w:bCs/>
          <w:sz w:val="32"/>
          <w:szCs w:val="32"/>
        </w:rPr>
      </w:pPr>
      <w:r w:rsidRPr="00DE508A">
        <w:rPr>
          <w:rFonts w:ascii="Times New Roman" w:hAnsi="Times New Roman" w:cs="Times New Roman"/>
          <w:b/>
          <w:bCs/>
          <w:sz w:val="32"/>
          <w:szCs w:val="32"/>
        </w:rPr>
        <w:lastRenderedPageBreak/>
        <w:t>Método</w:t>
      </w:r>
    </w:p>
    <w:p w14:paraId="7A6F6EFB" w14:textId="36D8791D" w:rsidR="006824CB" w:rsidRDefault="00C411BB" w:rsidP="00C9161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Con el objetivo de </w:t>
      </w:r>
      <w:r w:rsidRPr="003B3CBA">
        <w:rPr>
          <w:rFonts w:ascii="Times New Roman" w:hAnsi="Times New Roman" w:cs="Times New Roman"/>
          <w:sz w:val="24"/>
          <w:szCs w:val="24"/>
        </w:rPr>
        <w:t>identificar las prácticas de enseñanza que se integran en las acciones institucionales para acompañar al estudiante</w:t>
      </w:r>
      <w:r w:rsidRPr="00F27B41">
        <w:rPr>
          <w:rFonts w:ascii="Times New Roman" w:hAnsi="Times New Roman" w:cs="Times New Roman"/>
          <w:sz w:val="24"/>
          <w:szCs w:val="24"/>
        </w:rPr>
        <w:t xml:space="preserve"> a aprender a escribir y escribir para aprender</w:t>
      </w:r>
      <w:r w:rsidR="006824CB" w:rsidRPr="00F27B41">
        <w:rPr>
          <w:rFonts w:ascii="Times New Roman" w:hAnsi="Times New Roman" w:cs="Times New Roman"/>
          <w:sz w:val="24"/>
          <w:szCs w:val="24"/>
        </w:rPr>
        <w:t xml:space="preserve"> en una universidad pública de la zona centro occidente de México, se realizó un </w:t>
      </w:r>
      <w:r w:rsidRPr="00F27B41">
        <w:rPr>
          <w:rFonts w:ascii="Times New Roman" w:hAnsi="Times New Roman" w:cs="Times New Roman"/>
          <w:sz w:val="24"/>
          <w:szCs w:val="24"/>
        </w:rPr>
        <w:t xml:space="preserve">diseño cuantitativo con alcance </w:t>
      </w:r>
      <w:r w:rsidR="0048042B" w:rsidRPr="00F27B41">
        <w:rPr>
          <w:rFonts w:ascii="Times New Roman" w:hAnsi="Times New Roman" w:cs="Times New Roman"/>
          <w:sz w:val="24"/>
          <w:szCs w:val="24"/>
        </w:rPr>
        <w:t>d</w:t>
      </w:r>
      <w:r w:rsidRPr="00F27B41">
        <w:rPr>
          <w:rFonts w:ascii="Times New Roman" w:hAnsi="Times New Roman" w:cs="Times New Roman"/>
          <w:sz w:val="24"/>
          <w:szCs w:val="24"/>
        </w:rPr>
        <w:t>escriptivo</w:t>
      </w:r>
      <w:r w:rsidR="006824CB" w:rsidRPr="00F27B41">
        <w:rPr>
          <w:rFonts w:ascii="Times New Roman" w:hAnsi="Times New Roman" w:cs="Times New Roman"/>
          <w:sz w:val="24"/>
          <w:szCs w:val="24"/>
        </w:rPr>
        <w:t xml:space="preserve">. </w:t>
      </w:r>
      <w:r w:rsidR="00D57880">
        <w:rPr>
          <w:rFonts w:ascii="Times New Roman" w:hAnsi="Times New Roman" w:cs="Times New Roman"/>
          <w:sz w:val="24"/>
          <w:szCs w:val="24"/>
        </w:rPr>
        <w:t>Este tipo de estudios permite un acercamiento inicial a un fenómeno para identificar sus propiedades y características, de manera que sea posible asentar las bases para la profundización del tema en futuras instancias (Bisquerra,</w:t>
      </w:r>
      <w:r w:rsidR="008D785D">
        <w:rPr>
          <w:rFonts w:ascii="Times New Roman" w:hAnsi="Times New Roman" w:cs="Times New Roman"/>
          <w:sz w:val="24"/>
          <w:szCs w:val="24"/>
        </w:rPr>
        <w:t xml:space="preserve"> 2009</w:t>
      </w:r>
      <w:r w:rsidR="00D57880">
        <w:rPr>
          <w:rFonts w:ascii="Times New Roman" w:hAnsi="Times New Roman" w:cs="Times New Roman"/>
          <w:sz w:val="24"/>
          <w:szCs w:val="24"/>
        </w:rPr>
        <w:t>)</w:t>
      </w:r>
      <w:r w:rsidR="008D785D">
        <w:rPr>
          <w:rFonts w:ascii="Times New Roman" w:hAnsi="Times New Roman" w:cs="Times New Roman"/>
          <w:sz w:val="24"/>
          <w:szCs w:val="24"/>
        </w:rPr>
        <w:t>.</w:t>
      </w:r>
      <w:r w:rsidR="000C2B1B">
        <w:rPr>
          <w:rFonts w:ascii="Times New Roman" w:hAnsi="Times New Roman" w:cs="Times New Roman"/>
          <w:sz w:val="24"/>
          <w:szCs w:val="24"/>
        </w:rPr>
        <w:t xml:space="preserve"> La recuperación de datos sobre qué y cuántas acciones se han tomado en forma de cursos curriculares, perfiles de ingreso y egreso, abre la oportunidad de revisar la relación entre la teoría que orienta la planeación educativa dentro de la universidad, y las prácticas que se realmente implementan, de manera que pueda lograrse un ajuste congruente que favorezca el proceso de aprendizaje-enseñanza, tanto de la escritura académica como de las disciplinas en sí mismas. </w:t>
      </w:r>
      <w:r w:rsidR="00D57880">
        <w:rPr>
          <w:rFonts w:ascii="Times New Roman" w:hAnsi="Times New Roman" w:cs="Times New Roman"/>
          <w:sz w:val="24"/>
          <w:szCs w:val="24"/>
        </w:rPr>
        <w:t xml:space="preserve"> </w:t>
      </w:r>
    </w:p>
    <w:p w14:paraId="25DE2E5E" w14:textId="77777777" w:rsidR="008B0109" w:rsidRDefault="008B0109" w:rsidP="00F27B41">
      <w:pPr>
        <w:spacing w:after="0" w:line="360" w:lineRule="auto"/>
        <w:rPr>
          <w:rFonts w:ascii="Times New Roman" w:hAnsi="Times New Roman" w:cs="Times New Roman"/>
          <w:b/>
          <w:bCs/>
          <w:sz w:val="24"/>
          <w:szCs w:val="24"/>
        </w:rPr>
      </w:pPr>
    </w:p>
    <w:p w14:paraId="2D7F819C" w14:textId="57A5A157" w:rsidR="001D6CE7" w:rsidRPr="008B0109" w:rsidRDefault="001D6CE7" w:rsidP="008B0109">
      <w:pPr>
        <w:spacing w:after="0" w:line="360" w:lineRule="auto"/>
        <w:jc w:val="center"/>
        <w:rPr>
          <w:rFonts w:ascii="Times New Roman" w:hAnsi="Times New Roman" w:cs="Times New Roman"/>
          <w:b/>
          <w:bCs/>
          <w:sz w:val="28"/>
          <w:szCs w:val="28"/>
        </w:rPr>
      </w:pPr>
      <w:r w:rsidRPr="008B0109">
        <w:rPr>
          <w:rFonts w:ascii="Times New Roman" w:hAnsi="Times New Roman" w:cs="Times New Roman"/>
          <w:b/>
          <w:bCs/>
          <w:sz w:val="28"/>
          <w:szCs w:val="28"/>
        </w:rPr>
        <w:t>Contexto</w:t>
      </w:r>
    </w:p>
    <w:p w14:paraId="0B198644" w14:textId="28A57D19" w:rsidR="009E4C46" w:rsidRPr="00F27B41" w:rsidRDefault="009E4C46" w:rsidP="00C9161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Una de las universidades con mayor tradición en México es la Universidad Michoacana de San Nicolás de Hidalgo (UMSNH), ubicada en la ciudad de Morelia, Michoacán</w:t>
      </w:r>
      <w:r w:rsidR="0015736C" w:rsidRPr="00F27B41">
        <w:rPr>
          <w:rFonts w:ascii="Times New Roman" w:hAnsi="Times New Roman" w:cs="Times New Roman"/>
          <w:sz w:val="24"/>
          <w:szCs w:val="24"/>
        </w:rPr>
        <w:t>, r</w:t>
      </w:r>
      <w:r w:rsidRPr="00F27B41">
        <w:rPr>
          <w:rFonts w:ascii="Times New Roman" w:hAnsi="Times New Roman" w:cs="Times New Roman"/>
          <w:sz w:val="24"/>
          <w:szCs w:val="24"/>
        </w:rPr>
        <w:t>econocida por ser una institución con una oferta educativa amplia que integra educación media superior, superior y posgrado</w:t>
      </w:r>
      <w:r w:rsidR="000D74D0" w:rsidRPr="00F27B41">
        <w:rPr>
          <w:rFonts w:ascii="Times New Roman" w:hAnsi="Times New Roman" w:cs="Times New Roman"/>
          <w:sz w:val="24"/>
          <w:szCs w:val="24"/>
        </w:rPr>
        <w:t xml:space="preserve"> con instalaciones en diferentes localidades del estado</w:t>
      </w:r>
      <w:r w:rsidRPr="00F27B41">
        <w:rPr>
          <w:rFonts w:ascii="Times New Roman" w:hAnsi="Times New Roman" w:cs="Times New Roman"/>
          <w:sz w:val="24"/>
          <w:szCs w:val="24"/>
        </w:rPr>
        <w:t xml:space="preserve">. Este trabajo se realizó en el contexto de los programas de formación que corresponden </w:t>
      </w:r>
      <w:r w:rsidR="000D74D0" w:rsidRPr="00F27B41">
        <w:rPr>
          <w:rFonts w:ascii="Times New Roman" w:hAnsi="Times New Roman" w:cs="Times New Roman"/>
          <w:sz w:val="24"/>
          <w:szCs w:val="24"/>
        </w:rPr>
        <w:t xml:space="preserve">solo </w:t>
      </w:r>
      <w:r w:rsidRPr="00F27B41">
        <w:rPr>
          <w:rFonts w:ascii="Times New Roman" w:hAnsi="Times New Roman" w:cs="Times New Roman"/>
          <w:sz w:val="24"/>
          <w:szCs w:val="24"/>
        </w:rPr>
        <w:t xml:space="preserve">a la oferta de educación superior (pregrado) </w:t>
      </w:r>
      <w:r w:rsidR="000D74D0" w:rsidRPr="00F27B41">
        <w:rPr>
          <w:rFonts w:ascii="Times New Roman" w:hAnsi="Times New Roman" w:cs="Times New Roman"/>
          <w:sz w:val="24"/>
          <w:szCs w:val="24"/>
        </w:rPr>
        <w:t xml:space="preserve">que se ofertan en la ciudad de Morelia, sede principal. </w:t>
      </w:r>
    </w:p>
    <w:p w14:paraId="0625044D" w14:textId="77777777" w:rsidR="008B0109" w:rsidRDefault="008B0109" w:rsidP="00F27B41">
      <w:pPr>
        <w:spacing w:after="0" w:line="360" w:lineRule="auto"/>
        <w:rPr>
          <w:rFonts w:ascii="Times New Roman" w:hAnsi="Times New Roman" w:cs="Times New Roman"/>
          <w:b/>
          <w:bCs/>
          <w:sz w:val="28"/>
          <w:szCs w:val="28"/>
        </w:rPr>
      </w:pPr>
    </w:p>
    <w:p w14:paraId="76385D74" w14:textId="082B749B" w:rsidR="006824CB" w:rsidRPr="00DE508A" w:rsidRDefault="000D74D0" w:rsidP="008B0109">
      <w:pPr>
        <w:spacing w:after="0" w:line="360" w:lineRule="auto"/>
        <w:jc w:val="center"/>
        <w:rPr>
          <w:rFonts w:ascii="Times New Roman" w:hAnsi="Times New Roman" w:cs="Times New Roman"/>
          <w:b/>
          <w:bCs/>
          <w:sz w:val="28"/>
          <w:szCs w:val="28"/>
        </w:rPr>
      </w:pPr>
      <w:r w:rsidRPr="00DE508A">
        <w:rPr>
          <w:rFonts w:ascii="Times New Roman" w:hAnsi="Times New Roman" w:cs="Times New Roman"/>
          <w:b/>
          <w:bCs/>
          <w:sz w:val="28"/>
          <w:szCs w:val="28"/>
        </w:rPr>
        <w:t>O</w:t>
      </w:r>
      <w:r w:rsidR="006824CB" w:rsidRPr="00DE508A">
        <w:rPr>
          <w:rFonts w:ascii="Times New Roman" w:hAnsi="Times New Roman" w:cs="Times New Roman"/>
          <w:b/>
          <w:bCs/>
          <w:sz w:val="28"/>
          <w:szCs w:val="28"/>
        </w:rPr>
        <w:t>btención de los datos</w:t>
      </w:r>
    </w:p>
    <w:p w14:paraId="39BE61D2" w14:textId="5AD182BF" w:rsidR="006824CB" w:rsidRDefault="006824CB" w:rsidP="00C9161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Se establecieron </w:t>
      </w:r>
      <w:r w:rsidR="00F674CA" w:rsidRPr="00F27B41">
        <w:rPr>
          <w:rFonts w:ascii="Times New Roman" w:hAnsi="Times New Roman" w:cs="Times New Roman"/>
          <w:sz w:val="24"/>
          <w:szCs w:val="24"/>
        </w:rPr>
        <w:t>tres</w:t>
      </w:r>
      <w:r w:rsidR="007B56F1" w:rsidRPr="00F27B41">
        <w:rPr>
          <w:rFonts w:ascii="Times New Roman" w:hAnsi="Times New Roman" w:cs="Times New Roman"/>
          <w:sz w:val="24"/>
          <w:szCs w:val="24"/>
        </w:rPr>
        <w:t xml:space="preserve"> </w:t>
      </w:r>
      <w:r w:rsidRPr="00F27B41">
        <w:rPr>
          <w:rFonts w:ascii="Times New Roman" w:hAnsi="Times New Roman" w:cs="Times New Roman"/>
          <w:sz w:val="24"/>
          <w:szCs w:val="24"/>
        </w:rPr>
        <w:t>criterios para la selección de la muestra: 1. Programas de pregrado de una universidad pública</w:t>
      </w:r>
      <w:r w:rsidR="00106FCA" w:rsidRPr="00F27B41">
        <w:rPr>
          <w:rFonts w:ascii="Times New Roman" w:hAnsi="Times New Roman" w:cs="Times New Roman"/>
          <w:sz w:val="24"/>
          <w:szCs w:val="24"/>
        </w:rPr>
        <w:t>;</w:t>
      </w:r>
      <w:r w:rsidR="007B56F1" w:rsidRPr="00F27B41">
        <w:rPr>
          <w:rFonts w:ascii="Times New Roman" w:hAnsi="Times New Roman" w:cs="Times New Roman"/>
          <w:sz w:val="24"/>
          <w:szCs w:val="24"/>
        </w:rPr>
        <w:t xml:space="preserve"> 2. Programas diseñados para modalidad presencial y 3. Programas que integran acciones institucionales de alfabetización académicas. Así, se consideran acciones institucionales aquellas que se integran como permanentes </w:t>
      </w:r>
      <w:r w:rsidR="00F674CA" w:rsidRPr="00F27B41">
        <w:rPr>
          <w:rFonts w:ascii="Times New Roman" w:hAnsi="Times New Roman" w:cs="Times New Roman"/>
          <w:sz w:val="24"/>
          <w:szCs w:val="24"/>
        </w:rPr>
        <w:t>y refieren a</w:t>
      </w:r>
      <w:r w:rsidR="007B56F1" w:rsidRPr="00F27B41">
        <w:rPr>
          <w:rFonts w:ascii="Times New Roman" w:hAnsi="Times New Roman" w:cs="Times New Roman"/>
          <w:sz w:val="24"/>
          <w:szCs w:val="24"/>
        </w:rPr>
        <w:t xml:space="preserve"> cursos curriculares o programas complementarios de tipo obligatorio; acciones que se desarrollan en </w:t>
      </w:r>
      <w:r w:rsidR="00F674CA" w:rsidRPr="00F27B41">
        <w:rPr>
          <w:rFonts w:ascii="Times New Roman" w:hAnsi="Times New Roman" w:cs="Times New Roman"/>
          <w:sz w:val="24"/>
          <w:szCs w:val="24"/>
        </w:rPr>
        <w:t>correlación</w:t>
      </w:r>
      <w:r w:rsidR="007B56F1" w:rsidRPr="00F27B41">
        <w:rPr>
          <w:rFonts w:ascii="Times New Roman" w:hAnsi="Times New Roman" w:cs="Times New Roman"/>
          <w:sz w:val="24"/>
          <w:szCs w:val="24"/>
        </w:rPr>
        <w:t xml:space="preserve"> a los tiempos del ciclo lectivo (semestre o anual) y qu</w:t>
      </w:r>
      <w:r w:rsidR="00F674CA" w:rsidRPr="00F27B41">
        <w:rPr>
          <w:rFonts w:ascii="Times New Roman" w:hAnsi="Times New Roman" w:cs="Times New Roman"/>
          <w:sz w:val="24"/>
          <w:szCs w:val="24"/>
        </w:rPr>
        <w:t xml:space="preserve">e su propósito se asocia a buscar solucionar y remediar las dificultades de los </w:t>
      </w:r>
      <w:r w:rsidR="00D85A76" w:rsidRPr="00F27B41">
        <w:rPr>
          <w:rFonts w:ascii="Times New Roman" w:hAnsi="Times New Roman" w:cs="Times New Roman"/>
          <w:sz w:val="24"/>
          <w:szCs w:val="24"/>
        </w:rPr>
        <w:t>estudiantes</w:t>
      </w:r>
      <w:r w:rsidR="00F674CA" w:rsidRPr="00F27B41">
        <w:rPr>
          <w:rFonts w:ascii="Times New Roman" w:hAnsi="Times New Roman" w:cs="Times New Roman"/>
          <w:sz w:val="24"/>
          <w:szCs w:val="24"/>
        </w:rPr>
        <w:t xml:space="preserve"> al realizar tareas de </w:t>
      </w:r>
      <w:r w:rsidR="00F674CA" w:rsidRPr="00F27B41">
        <w:rPr>
          <w:rFonts w:ascii="Times New Roman" w:hAnsi="Times New Roman" w:cs="Times New Roman"/>
          <w:sz w:val="24"/>
          <w:szCs w:val="24"/>
        </w:rPr>
        <w:lastRenderedPageBreak/>
        <w:t>escritura y/o potencializar</w:t>
      </w:r>
      <w:r w:rsidR="00D85A76" w:rsidRPr="00F27B41">
        <w:rPr>
          <w:rFonts w:ascii="Times New Roman" w:hAnsi="Times New Roman" w:cs="Times New Roman"/>
          <w:sz w:val="24"/>
          <w:szCs w:val="24"/>
        </w:rPr>
        <w:t xml:space="preserve"> el</w:t>
      </w:r>
      <w:r w:rsidR="00F674CA" w:rsidRPr="00F27B41">
        <w:rPr>
          <w:rFonts w:ascii="Times New Roman" w:hAnsi="Times New Roman" w:cs="Times New Roman"/>
          <w:sz w:val="24"/>
          <w:szCs w:val="24"/>
        </w:rPr>
        <w:t xml:space="preserve"> uso de la escritura como herramienta de aprendizaje</w:t>
      </w:r>
      <w:r w:rsidR="00C61106" w:rsidRPr="00F27B41">
        <w:rPr>
          <w:rFonts w:ascii="Times New Roman" w:hAnsi="Times New Roman" w:cs="Times New Roman"/>
          <w:sz w:val="24"/>
          <w:szCs w:val="24"/>
        </w:rPr>
        <w:t xml:space="preserve"> </w:t>
      </w:r>
      <w:r w:rsidR="00C61106" w:rsidRPr="003B3CBA">
        <w:rPr>
          <w:rFonts w:ascii="Times New Roman" w:hAnsi="Times New Roman" w:cs="Times New Roman"/>
          <w:sz w:val="24"/>
          <w:szCs w:val="24"/>
        </w:rPr>
        <w:t xml:space="preserve">(Casco, 2016; </w:t>
      </w:r>
      <w:proofErr w:type="spellStart"/>
      <w:r w:rsidR="00C61106" w:rsidRPr="003B3CBA">
        <w:rPr>
          <w:rFonts w:ascii="Times New Roman" w:hAnsi="Times New Roman" w:cs="Times New Roman"/>
          <w:sz w:val="24"/>
          <w:szCs w:val="24"/>
        </w:rPr>
        <w:t>Rosli</w:t>
      </w:r>
      <w:proofErr w:type="spellEnd"/>
      <w:r w:rsidR="00C61106" w:rsidRPr="003B3CBA">
        <w:rPr>
          <w:rFonts w:ascii="Times New Roman" w:hAnsi="Times New Roman" w:cs="Times New Roman"/>
          <w:sz w:val="24"/>
          <w:szCs w:val="24"/>
        </w:rPr>
        <w:t xml:space="preserve"> y </w:t>
      </w:r>
      <w:proofErr w:type="spellStart"/>
      <w:r w:rsidR="00C61106" w:rsidRPr="003B3CBA">
        <w:rPr>
          <w:rFonts w:ascii="Times New Roman" w:hAnsi="Times New Roman" w:cs="Times New Roman"/>
          <w:sz w:val="24"/>
          <w:szCs w:val="24"/>
        </w:rPr>
        <w:t>Carlino</w:t>
      </w:r>
      <w:proofErr w:type="spellEnd"/>
      <w:r w:rsidR="00C61106" w:rsidRPr="003B3CBA">
        <w:rPr>
          <w:rFonts w:ascii="Times New Roman" w:hAnsi="Times New Roman" w:cs="Times New Roman"/>
          <w:sz w:val="24"/>
          <w:szCs w:val="24"/>
        </w:rPr>
        <w:t>, 2015)</w:t>
      </w:r>
      <w:r w:rsidR="00F674CA" w:rsidRPr="003B3CBA">
        <w:rPr>
          <w:rFonts w:ascii="Times New Roman" w:hAnsi="Times New Roman" w:cs="Times New Roman"/>
          <w:sz w:val="24"/>
          <w:szCs w:val="24"/>
        </w:rPr>
        <w:t xml:space="preserve">. </w:t>
      </w:r>
    </w:p>
    <w:p w14:paraId="3291CA61" w14:textId="77777777" w:rsidR="00C3125A" w:rsidRPr="003B3CBA" w:rsidRDefault="00C3125A" w:rsidP="00C91612">
      <w:pPr>
        <w:spacing w:after="0" w:line="360" w:lineRule="auto"/>
        <w:jc w:val="both"/>
        <w:rPr>
          <w:rFonts w:ascii="Times New Roman" w:hAnsi="Times New Roman" w:cs="Times New Roman"/>
          <w:sz w:val="24"/>
          <w:szCs w:val="24"/>
        </w:rPr>
      </w:pPr>
    </w:p>
    <w:p w14:paraId="527CEA81" w14:textId="5522B4F8" w:rsidR="006824CB" w:rsidRPr="00DE508A" w:rsidRDefault="006824CB" w:rsidP="008B0109">
      <w:pPr>
        <w:spacing w:after="0" w:line="360" w:lineRule="auto"/>
        <w:jc w:val="center"/>
        <w:rPr>
          <w:rFonts w:ascii="Times New Roman" w:hAnsi="Times New Roman" w:cs="Times New Roman"/>
          <w:b/>
          <w:bCs/>
          <w:sz w:val="28"/>
          <w:szCs w:val="28"/>
        </w:rPr>
      </w:pPr>
      <w:r w:rsidRPr="00DE508A">
        <w:rPr>
          <w:rFonts w:ascii="Times New Roman" w:hAnsi="Times New Roman" w:cs="Times New Roman"/>
          <w:b/>
          <w:bCs/>
          <w:sz w:val="28"/>
          <w:szCs w:val="28"/>
        </w:rPr>
        <w:t>Análisis de los datos</w:t>
      </w:r>
    </w:p>
    <w:p w14:paraId="11CCA9B0" w14:textId="73968AFE" w:rsidR="003403D5" w:rsidRDefault="00443157" w:rsidP="00C91612">
      <w:pPr>
        <w:spacing w:after="0" w:line="360" w:lineRule="auto"/>
        <w:jc w:val="both"/>
        <w:rPr>
          <w:rFonts w:ascii="Times New Roman" w:hAnsi="Times New Roman" w:cs="Times New Roman"/>
          <w:sz w:val="24"/>
          <w:szCs w:val="24"/>
        </w:rPr>
      </w:pPr>
      <w:r w:rsidRPr="003B3CBA">
        <w:rPr>
          <w:rFonts w:ascii="Times New Roman" w:hAnsi="Times New Roman" w:cs="Times New Roman"/>
          <w:sz w:val="24"/>
          <w:szCs w:val="24"/>
        </w:rPr>
        <w:t>El análisis de los datos se realizó</w:t>
      </w:r>
      <w:r w:rsidR="000B7547" w:rsidRPr="003B3CBA">
        <w:rPr>
          <w:rFonts w:ascii="Times New Roman" w:hAnsi="Times New Roman" w:cs="Times New Roman"/>
          <w:sz w:val="24"/>
          <w:szCs w:val="24"/>
        </w:rPr>
        <w:t xml:space="preserve"> en dos momentos</w:t>
      </w:r>
      <w:r w:rsidR="00A83D1E" w:rsidRPr="003B3CBA">
        <w:rPr>
          <w:rFonts w:ascii="Times New Roman" w:hAnsi="Times New Roman" w:cs="Times New Roman"/>
          <w:sz w:val="24"/>
          <w:szCs w:val="24"/>
        </w:rPr>
        <w:t>. E</w:t>
      </w:r>
      <w:r w:rsidR="000B7547" w:rsidRPr="003B3CBA">
        <w:rPr>
          <w:rFonts w:ascii="Times New Roman" w:hAnsi="Times New Roman" w:cs="Times New Roman"/>
          <w:sz w:val="24"/>
          <w:szCs w:val="24"/>
        </w:rPr>
        <w:t xml:space="preserve">l primero </w:t>
      </w:r>
      <w:r w:rsidR="00A83D1E" w:rsidRPr="003B3CBA">
        <w:rPr>
          <w:rFonts w:ascii="Times New Roman" w:hAnsi="Times New Roman" w:cs="Times New Roman"/>
          <w:sz w:val="24"/>
          <w:szCs w:val="24"/>
        </w:rPr>
        <w:t>se enfocó</w:t>
      </w:r>
      <w:r w:rsidR="000B7547" w:rsidRPr="003B3CBA">
        <w:rPr>
          <w:rFonts w:ascii="Times New Roman" w:hAnsi="Times New Roman" w:cs="Times New Roman"/>
          <w:sz w:val="24"/>
          <w:szCs w:val="24"/>
        </w:rPr>
        <w:t xml:space="preserve"> a i</w:t>
      </w:r>
      <w:r w:rsidR="001B2DCE" w:rsidRPr="003B3CBA">
        <w:rPr>
          <w:rFonts w:ascii="Times New Roman" w:hAnsi="Times New Roman" w:cs="Times New Roman"/>
          <w:sz w:val="24"/>
          <w:szCs w:val="24"/>
        </w:rPr>
        <w:t>dentificar</w:t>
      </w:r>
      <w:r w:rsidR="000B7547" w:rsidRPr="003B3CBA">
        <w:rPr>
          <w:rFonts w:ascii="Times New Roman" w:hAnsi="Times New Roman" w:cs="Times New Roman"/>
          <w:sz w:val="24"/>
          <w:szCs w:val="24"/>
        </w:rPr>
        <w:t xml:space="preserve">: </w:t>
      </w:r>
      <w:r w:rsidR="00C67539" w:rsidRPr="003B3CBA">
        <w:rPr>
          <w:rFonts w:ascii="Times New Roman" w:hAnsi="Times New Roman" w:cs="Times New Roman"/>
          <w:sz w:val="24"/>
          <w:szCs w:val="24"/>
        </w:rPr>
        <w:t>a)</w:t>
      </w:r>
      <w:r w:rsidR="001B2DCE" w:rsidRPr="003B3CBA">
        <w:rPr>
          <w:rFonts w:ascii="Times New Roman" w:hAnsi="Times New Roman" w:cs="Times New Roman"/>
          <w:sz w:val="24"/>
          <w:szCs w:val="24"/>
        </w:rPr>
        <w:t xml:space="preserve"> </w:t>
      </w:r>
      <w:r w:rsidR="000B7547" w:rsidRPr="003B3CBA">
        <w:rPr>
          <w:rFonts w:ascii="Times New Roman" w:hAnsi="Times New Roman" w:cs="Times New Roman"/>
          <w:sz w:val="24"/>
          <w:szCs w:val="24"/>
        </w:rPr>
        <w:t>los programas de pregrado que integran acciones institucionales de alfabetización académica</w:t>
      </w:r>
      <w:r w:rsidR="00FA59BA" w:rsidRPr="003B3CBA">
        <w:rPr>
          <w:rFonts w:ascii="Times New Roman" w:hAnsi="Times New Roman" w:cs="Times New Roman"/>
          <w:sz w:val="24"/>
          <w:szCs w:val="24"/>
        </w:rPr>
        <w:t xml:space="preserve"> y</w:t>
      </w:r>
      <w:r w:rsidR="000B7547" w:rsidRPr="003B3CBA">
        <w:rPr>
          <w:rFonts w:ascii="Times New Roman" w:hAnsi="Times New Roman" w:cs="Times New Roman"/>
          <w:sz w:val="24"/>
          <w:szCs w:val="24"/>
        </w:rPr>
        <w:t xml:space="preserve"> </w:t>
      </w:r>
      <w:r w:rsidR="00C67539" w:rsidRPr="003B3CBA">
        <w:rPr>
          <w:rFonts w:ascii="Times New Roman" w:hAnsi="Times New Roman" w:cs="Times New Roman"/>
          <w:sz w:val="24"/>
          <w:szCs w:val="24"/>
        </w:rPr>
        <w:t>b)</w:t>
      </w:r>
      <w:r w:rsidR="000B7547" w:rsidRPr="003B3CBA">
        <w:rPr>
          <w:rFonts w:ascii="Times New Roman" w:hAnsi="Times New Roman" w:cs="Times New Roman"/>
          <w:sz w:val="24"/>
          <w:szCs w:val="24"/>
        </w:rPr>
        <w:t xml:space="preserve"> </w:t>
      </w:r>
      <w:r w:rsidR="00856D2D" w:rsidRPr="003B3CBA">
        <w:rPr>
          <w:rFonts w:ascii="Times New Roman" w:hAnsi="Times New Roman" w:cs="Times New Roman"/>
          <w:sz w:val="24"/>
          <w:szCs w:val="24"/>
        </w:rPr>
        <w:t>la conceptualización de la escritura manifiesta en el perfil de</w:t>
      </w:r>
      <w:r w:rsidR="0015736C" w:rsidRPr="003B3CBA">
        <w:rPr>
          <w:rFonts w:ascii="Times New Roman" w:hAnsi="Times New Roman" w:cs="Times New Roman"/>
          <w:sz w:val="24"/>
          <w:szCs w:val="24"/>
        </w:rPr>
        <w:t xml:space="preserve"> ingreso y egreso</w:t>
      </w:r>
      <w:r w:rsidR="00A83D1E" w:rsidRPr="003B3CBA">
        <w:rPr>
          <w:rFonts w:ascii="Times New Roman" w:hAnsi="Times New Roman" w:cs="Times New Roman"/>
          <w:sz w:val="24"/>
          <w:szCs w:val="24"/>
        </w:rPr>
        <w:t>. El</w:t>
      </w:r>
      <w:r w:rsidR="000B7547" w:rsidRPr="003B3CBA">
        <w:rPr>
          <w:rFonts w:ascii="Times New Roman" w:hAnsi="Times New Roman" w:cs="Times New Roman"/>
          <w:sz w:val="24"/>
          <w:szCs w:val="24"/>
        </w:rPr>
        <w:t xml:space="preserve"> segundo </w:t>
      </w:r>
      <w:r w:rsidR="00106FCA" w:rsidRPr="003B3CBA">
        <w:rPr>
          <w:rFonts w:ascii="Times New Roman" w:hAnsi="Times New Roman" w:cs="Times New Roman"/>
          <w:sz w:val="24"/>
          <w:szCs w:val="24"/>
        </w:rPr>
        <w:t xml:space="preserve">momento </w:t>
      </w:r>
      <w:r w:rsidR="00A83D1E" w:rsidRPr="003B3CBA">
        <w:rPr>
          <w:rFonts w:ascii="Times New Roman" w:hAnsi="Times New Roman" w:cs="Times New Roman"/>
          <w:sz w:val="24"/>
          <w:szCs w:val="24"/>
        </w:rPr>
        <w:t xml:space="preserve">se dirigió al </w:t>
      </w:r>
      <w:r w:rsidR="000B7547" w:rsidRPr="003B3CBA">
        <w:rPr>
          <w:rFonts w:ascii="Times New Roman" w:hAnsi="Times New Roman" w:cs="Times New Roman"/>
          <w:sz w:val="24"/>
          <w:szCs w:val="24"/>
        </w:rPr>
        <w:t xml:space="preserve">análisis sobre la correspondencia entre la perspectiva </w:t>
      </w:r>
      <w:r w:rsidR="0081568E" w:rsidRPr="003B3CBA">
        <w:rPr>
          <w:rFonts w:ascii="Times New Roman" w:hAnsi="Times New Roman" w:cs="Times New Roman"/>
          <w:sz w:val="24"/>
          <w:szCs w:val="24"/>
        </w:rPr>
        <w:t xml:space="preserve">de la escritura en las iniciativas institucionales y </w:t>
      </w:r>
      <w:r w:rsidR="00856D2D" w:rsidRPr="003B3CBA">
        <w:rPr>
          <w:rFonts w:ascii="Times New Roman" w:hAnsi="Times New Roman" w:cs="Times New Roman"/>
          <w:sz w:val="24"/>
          <w:szCs w:val="24"/>
        </w:rPr>
        <w:t>en el perfil de ingreso</w:t>
      </w:r>
      <w:r w:rsidR="0015736C" w:rsidRPr="003B3CBA">
        <w:rPr>
          <w:rFonts w:ascii="Times New Roman" w:hAnsi="Times New Roman" w:cs="Times New Roman"/>
          <w:sz w:val="24"/>
          <w:szCs w:val="24"/>
        </w:rPr>
        <w:t xml:space="preserve"> y egreso</w:t>
      </w:r>
      <w:r w:rsidR="00A83D1E" w:rsidRPr="003B3CBA">
        <w:rPr>
          <w:rFonts w:ascii="Times New Roman" w:hAnsi="Times New Roman" w:cs="Times New Roman"/>
          <w:sz w:val="24"/>
          <w:szCs w:val="24"/>
        </w:rPr>
        <w:t>.</w:t>
      </w:r>
      <w:r w:rsidR="00A83D1E" w:rsidRPr="00F27B41">
        <w:rPr>
          <w:rFonts w:ascii="Times New Roman" w:hAnsi="Times New Roman" w:cs="Times New Roman"/>
          <w:sz w:val="24"/>
          <w:szCs w:val="24"/>
        </w:rPr>
        <w:t xml:space="preserve"> Para</w:t>
      </w:r>
      <w:r w:rsidR="00FA59BA" w:rsidRPr="00F27B41">
        <w:rPr>
          <w:rFonts w:ascii="Times New Roman" w:hAnsi="Times New Roman" w:cs="Times New Roman"/>
          <w:sz w:val="24"/>
          <w:szCs w:val="24"/>
        </w:rPr>
        <w:t xml:space="preserve"> el análisis individual y correlacional entre los datos se establecieron </w:t>
      </w:r>
      <w:r w:rsidR="00C67539" w:rsidRPr="00F27B41">
        <w:rPr>
          <w:rFonts w:ascii="Times New Roman" w:hAnsi="Times New Roman" w:cs="Times New Roman"/>
          <w:sz w:val="24"/>
          <w:szCs w:val="24"/>
        </w:rPr>
        <w:t>cuatro</w:t>
      </w:r>
      <w:r w:rsidR="00FA59BA" w:rsidRPr="00F27B41">
        <w:rPr>
          <w:rFonts w:ascii="Times New Roman" w:hAnsi="Times New Roman" w:cs="Times New Roman"/>
          <w:sz w:val="24"/>
          <w:szCs w:val="24"/>
        </w:rPr>
        <w:t xml:space="preserve"> categorías</w:t>
      </w:r>
      <w:r w:rsidR="00C67539" w:rsidRPr="00F27B41">
        <w:rPr>
          <w:rFonts w:ascii="Times New Roman" w:hAnsi="Times New Roman" w:cs="Times New Roman"/>
          <w:sz w:val="24"/>
          <w:szCs w:val="24"/>
        </w:rPr>
        <w:t xml:space="preserve">: 1. Escribir para el contexto profesional; 2. Escribir para el contexto académico; 3. Prácticas de escritura sobre géneros de expertos y 4. Prácticas de escritura sobre géneros de </w:t>
      </w:r>
      <w:r w:rsidR="00C67539" w:rsidRPr="003B3CBA">
        <w:rPr>
          <w:rFonts w:ascii="Times New Roman" w:hAnsi="Times New Roman" w:cs="Times New Roman"/>
          <w:sz w:val="24"/>
          <w:szCs w:val="24"/>
        </w:rPr>
        <w:t>formación</w:t>
      </w:r>
      <w:r w:rsidR="0054336D" w:rsidRPr="003B3CBA">
        <w:rPr>
          <w:rFonts w:ascii="Times New Roman" w:hAnsi="Times New Roman" w:cs="Times New Roman"/>
          <w:sz w:val="24"/>
          <w:szCs w:val="24"/>
        </w:rPr>
        <w:t xml:space="preserve"> </w:t>
      </w:r>
      <w:r w:rsidR="003B3CBA" w:rsidRPr="003B3CBA">
        <w:rPr>
          <w:rFonts w:ascii="Times New Roman" w:hAnsi="Times New Roman" w:cs="Times New Roman"/>
          <w:sz w:val="24"/>
          <w:szCs w:val="24"/>
        </w:rPr>
        <w:t>(Tabla</w:t>
      </w:r>
      <w:r w:rsidR="003403D5">
        <w:rPr>
          <w:rFonts w:ascii="Times New Roman" w:hAnsi="Times New Roman" w:cs="Times New Roman"/>
          <w:sz w:val="24"/>
          <w:szCs w:val="24"/>
        </w:rPr>
        <w:t xml:space="preserve"> I</w:t>
      </w:r>
      <w:r w:rsidR="0054336D" w:rsidRPr="003B3CBA">
        <w:rPr>
          <w:rFonts w:ascii="Times New Roman" w:hAnsi="Times New Roman" w:cs="Times New Roman"/>
          <w:sz w:val="24"/>
          <w:szCs w:val="24"/>
        </w:rPr>
        <w:t>)</w:t>
      </w:r>
      <w:r w:rsidR="00C67539" w:rsidRPr="003B3CBA">
        <w:rPr>
          <w:rFonts w:ascii="Times New Roman" w:hAnsi="Times New Roman" w:cs="Times New Roman"/>
          <w:sz w:val="24"/>
          <w:szCs w:val="24"/>
        </w:rPr>
        <w:t>.</w:t>
      </w:r>
    </w:p>
    <w:p w14:paraId="715F2C1B" w14:textId="77777777" w:rsidR="003403D5" w:rsidRDefault="003403D5" w:rsidP="00C91612">
      <w:pPr>
        <w:spacing w:after="0" w:line="360" w:lineRule="auto"/>
        <w:jc w:val="both"/>
        <w:rPr>
          <w:rFonts w:ascii="Times New Roman" w:hAnsi="Times New Roman" w:cs="Times New Roman"/>
          <w:sz w:val="24"/>
          <w:szCs w:val="24"/>
        </w:rPr>
      </w:pPr>
    </w:p>
    <w:p w14:paraId="3A5D9D17" w14:textId="33CCC529" w:rsidR="00413F9D" w:rsidRDefault="00760E69" w:rsidP="00C3125A">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Tabla 1</w:t>
      </w:r>
      <w:r w:rsidR="00413F9D" w:rsidRPr="0039778C">
        <w:rPr>
          <w:rFonts w:ascii="Times New Roman" w:hAnsi="Times New Roman" w:cs="Times New Roman"/>
          <w:b/>
          <w:sz w:val="24"/>
          <w:szCs w:val="24"/>
        </w:rPr>
        <w:t>.</w:t>
      </w:r>
      <w:r w:rsidR="003403D5">
        <w:rPr>
          <w:rFonts w:ascii="Times New Roman" w:hAnsi="Times New Roman" w:cs="Times New Roman"/>
          <w:b/>
          <w:sz w:val="24"/>
          <w:szCs w:val="24"/>
        </w:rPr>
        <w:t xml:space="preserve"> </w:t>
      </w:r>
      <w:r w:rsidR="0011337F">
        <w:rPr>
          <w:rFonts w:ascii="Times New Roman" w:hAnsi="Times New Roman" w:cs="Times New Roman"/>
          <w:sz w:val="24"/>
          <w:szCs w:val="24"/>
        </w:rPr>
        <w:t>Categorías de análisis</w:t>
      </w:r>
    </w:p>
    <w:tbl>
      <w:tblPr>
        <w:tblStyle w:val="Tablaconcuadrcula"/>
        <w:tblW w:w="0" w:type="auto"/>
        <w:jc w:val="center"/>
        <w:tblLook w:val="04A0" w:firstRow="1" w:lastRow="0" w:firstColumn="1" w:lastColumn="0" w:noHBand="0" w:noVBand="1"/>
      </w:tblPr>
      <w:tblGrid>
        <w:gridCol w:w="4489"/>
        <w:gridCol w:w="4489"/>
      </w:tblGrid>
      <w:tr w:rsidR="00606E1B" w:rsidRPr="00C3125A" w14:paraId="119114BC" w14:textId="77777777" w:rsidTr="00C3125A">
        <w:trPr>
          <w:jc w:val="center"/>
        </w:trPr>
        <w:tc>
          <w:tcPr>
            <w:tcW w:w="4489" w:type="dxa"/>
          </w:tcPr>
          <w:p w14:paraId="03C17A6D" w14:textId="4C9B591E" w:rsidR="00606E1B" w:rsidRPr="00C3125A" w:rsidRDefault="00606E1B" w:rsidP="00413F9D">
            <w:pPr>
              <w:spacing w:after="0" w:line="360" w:lineRule="auto"/>
              <w:jc w:val="both"/>
              <w:rPr>
                <w:rFonts w:ascii="Times New Roman" w:hAnsi="Times New Roman" w:cs="Times New Roman"/>
                <w:sz w:val="24"/>
                <w:szCs w:val="24"/>
              </w:rPr>
            </w:pPr>
            <w:r w:rsidRPr="00C3125A">
              <w:rPr>
                <w:rFonts w:ascii="Times New Roman" w:hAnsi="Times New Roman" w:cs="Times New Roman"/>
                <w:sz w:val="24"/>
                <w:szCs w:val="24"/>
              </w:rPr>
              <w:t>Escribir para participar en el contexto profesional</w:t>
            </w:r>
          </w:p>
        </w:tc>
        <w:tc>
          <w:tcPr>
            <w:tcW w:w="4489" w:type="dxa"/>
          </w:tcPr>
          <w:p w14:paraId="30824B57" w14:textId="294AA96F" w:rsidR="00606E1B" w:rsidRPr="00C3125A" w:rsidRDefault="00760E69" w:rsidP="00413F9D">
            <w:pPr>
              <w:spacing w:after="0" w:line="360" w:lineRule="auto"/>
              <w:jc w:val="both"/>
              <w:rPr>
                <w:rFonts w:ascii="Times New Roman" w:hAnsi="Times New Roman" w:cs="Times New Roman"/>
                <w:sz w:val="24"/>
                <w:szCs w:val="24"/>
              </w:rPr>
            </w:pPr>
            <w:r w:rsidRPr="00C3125A">
              <w:rPr>
                <w:rFonts w:ascii="Times New Roman" w:hAnsi="Times New Roman" w:cs="Times New Roman"/>
                <w:sz w:val="24"/>
                <w:szCs w:val="24"/>
              </w:rPr>
              <w:t>Prácticas de escritura relacionadas a los géneros de expertos</w:t>
            </w:r>
          </w:p>
        </w:tc>
      </w:tr>
      <w:tr w:rsidR="00606E1B" w:rsidRPr="00C3125A" w14:paraId="7154A2B8" w14:textId="77777777" w:rsidTr="00C3125A">
        <w:trPr>
          <w:jc w:val="center"/>
        </w:trPr>
        <w:tc>
          <w:tcPr>
            <w:tcW w:w="4489" w:type="dxa"/>
          </w:tcPr>
          <w:p w14:paraId="05D538C2" w14:textId="61D22CE7" w:rsidR="00606E1B" w:rsidRPr="00C3125A" w:rsidRDefault="00760E69" w:rsidP="00413F9D">
            <w:pPr>
              <w:spacing w:after="0" w:line="360" w:lineRule="auto"/>
              <w:jc w:val="both"/>
              <w:rPr>
                <w:rFonts w:ascii="Times New Roman" w:hAnsi="Times New Roman" w:cs="Times New Roman"/>
                <w:sz w:val="24"/>
                <w:szCs w:val="24"/>
              </w:rPr>
            </w:pPr>
            <w:r w:rsidRPr="00C3125A">
              <w:rPr>
                <w:rFonts w:ascii="Times New Roman" w:hAnsi="Times New Roman" w:cs="Times New Roman"/>
                <w:sz w:val="24"/>
                <w:szCs w:val="24"/>
              </w:rPr>
              <w:t>Escribir para participar en el contexto académico</w:t>
            </w:r>
          </w:p>
        </w:tc>
        <w:tc>
          <w:tcPr>
            <w:tcW w:w="4489" w:type="dxa"/>
          </w:tcPr>
          <w:p w14:paraId="5FEF1063" w14:textId="3ECB9289" w:rsidR="00606E1B" w:rsidRPr="00C3125A" w:rsidRDefault="00760E69" w:rsidP="00413F9D">
            <w:pPr>
              <w:spacing w:after="0" w:line="360" w:lineRule="auto"/>
              <w:jc w:val="both"/>
              <w:rPr>
                <w:rFonts w:ascii="Times New Roman" w:hAnsi="Times New Roman" w:cs="Times New Roman"/>
                <w:sz w:val="24"/>
                <w:szCs w:val="24"/>
              </w:rPr>
            </w:pPr>
            <w:r w:rsidRPr="00C3125A">
              <w:rPr>
                <w:rFonts w:ascii="Times New Roman" w:hAnsi="Times New Roman" w:cs="Times New Roman"/>
                <w:sz w:val="24"/>
                <w:szCs w:val="24"/>
              </w:rPr>
              <w:t>Prácticas de escritura relacionadas a los géneros de formación</w:t>
            </w:r>
          </w:p>
        </w:tc>
      </w:tr>
    </w:tbl>
    <w:p w14:paraId="6C69E41A" w14:textId="6CF5EF2D" w:rsidR="00A83D1E" w:rsidRPr="00F27B41" w:rsidRDefault="00350E0C" w:rsidP="00C3125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00A83D1E" w:rsidRPr="00F27B41">
        <w:rPr>
          <w:rFonts w:ascii="Times New Roman" w:hAnsi="Times New Roman" w:cs="Times New Roman"/>
          <w:sz w:val="24"/>
          <w:szCs w:val="24"/>
        </w:rPr>
        <w:t xml:space="preserve">laboración propia a partir de </w:t>
      </w:r>
      <w:r w:rsidR="00A83D1E" w:rsidRPr="00701833">
        <w:rPr>
          <w:rFonts w:ascii="Times New Roman" w:hAnsi="Times New Roman" w:cs="Times New Roman"/>
          <w:sz w:val="24"/>
          <w:szCs w:val="24"/>
        </w:rPr>
        <w:t>Navarro, (2014)</w:t>
      </w:r>
      <w:r w:rsidR="00A83D1E" w:rsidRPr="00F27B41">
        <w:rPr>
          <w:rFonts w:ascii="Times New Roman" w:hAnsi="Times New Roman" w:cs="Times New Roman"/>
          <w:sz w:val="24"/>
          <w:szCs w:val="24"/>
        </w:rPr>
        <w:t xml:space="preserve"> </w:t>
      </w:r>
      <w:r w:rsidR="00701833">
        <w:rPr>
          <w:rFonts w:ascii="Times New Roman" w:hAnsi="Times New Roman" w:cs="Times New Roman"/>
          <w:sz w:val="24"/>
          <w:szCs w:val="24"/>
        </w:rPr>
        <w:t>y Casco (2016)</w:t>
      </w:r>
    </w:p>
    <w:p w14:paraId="17849715" w14:textId="247D11C9" w:rsidR="00381BA2" w:rsidRDefault="00CF3BE3" w:rsidP="000C2B1B">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Se considera escritura del contexto profesional la que refiere a las </w:t>
      </w:r>
      <w:r w:rsidR="002B7BD4" w:rsidRPr="00F27B41">
        <w:rPr>
          <w:rFonts w:ascii="Times New Roman" w:hAnsi="Times New Roman" w:cs="Times New Roman"/>
          <w:sz w:val="24"/>
          <w:szCs w:val="24"/>
        </w:rPr>
        <w:t>prácticas sociales que caracterizan los géneros de expertos</w:t>
      </w:r>
      <w:r w:rsidR="00F23BDB" w:rsidRPr="00F27B41">
        <w:rPr>
          <w:rFonts w:ascii="Times New Roman" w:hAnsi="Times New Roman" w:cs="Times New Roman"/>
          <w:sz w:val="24"/>
          <w:szCs w:val="24"/>
        </w:rPr>
        <w:t xml:space="preserve"> y </w:t>
      </w:r>
      <w:r w:rsidR="002B7BD4" w:rsidRPr="00F27B41">
        <w:rPr>
          <w:rFonts w:ascii="Times New Roman" w:hAnsi="Times New Roman" w:cs="Times New Roman"/>
          <w:sz w:val="24"/>
          <w:szCs w:val="24"/>
        </w:rPr>
        <w:t>que son</w:t>
      </w:r>
      <w:r w:rsidRPr="00F27B41">
        <w:rPr>
          <w:rFonts w:ascii="Times New Roman" w:hAnsi="Times New Roman" w:cs="Times New Roman"/>
          <w:sz w:val="24"/>
          <w:szCs w:val="24"/>
        </w:rPr>
        <w:t xml:space="preserve"> </w:t>
      </w:r>
      <w:r w:rsidR="00517E52" w:rsidRPr="00F27B41">
        <w:rPr>
          <w:rFonts w:ascii="Times New Roman" w:hAnsi="Times New Roman" w:cs="Times New Roman"/>
          <w:sz w:val="24"/>
          <w:szCs w:val="24"/>
        </w:rPr>
        <w:t>propias de la comunidad disciplinar de cada área de conocimiento</w:t>
      </w:r>
      <w:r w:rsidR="00F23BDB" w:rsidRPr="00F27B41">
        <w:rPr>
          <w:rFonts w:ascii="Times New Roman" w:hAnsi="Times New Roman" w:cs="Times New Roman"/>
          <w:sz w:val="24"/>
          <w:szCs w:val="24"/>
        </w:rPr>
        <w:t>, por lo que su función principal se asocia a propiciar la comunicación e interacción entre profesionales como expertos</w:t>
      </w:r>
      <w:r w:rsidR="00C231A2">
        <w:rPr>
          <w:rFonts w:ascii="Times New Roman" w:hAnsi="Times New Roman" w:cs="Times New Roman"/>
          <w:sz w:val="24"/>
          <w:szCs w:val="24"/>
        </w:rPr>
        <w:t>. Ahora bien, la</w:t>
      </w:r>
      <w:r w:rsidR="002B7BD4" w:rsidRPr="00F27B41">
        <w:rPr>
          <w:rFonts w:ascii="Times New Roman" w:hAnsi="Times New Roman" w:cs="Times New Roman"/>
          <w:sz w:val="24"/>
          <w:szCs w:val="24"/>
        </w:rPr>
        <w:t xml:space="preserve"> e</w:t>
      </w:r>
      <w:r w:rsidR="00517E52" w:rsidRPr="00F27B41">
        <w:rPr>
          <w:rFonts w:ascii="Times New Roman" w:hAnsi="Times New Roman" w:cs="Times New Roman"/>
          <w:sz w:val="24"/>
          <w:szCs w:val="24"/>
        </w:rPr>
        <w:t>scritura del contexto académico</w:t>
      </w:r>
      <w:r w:rsidR="002B7BD4" w:rsidRPr="00F27B41">
        <w:rPr>
          <w:rFonts w:ascii="Times New Roman" w:hAnsi="Times New Roman" w:cs="Times New Roman"/>
          <w:sz w:val="24"/>
          <w:szCs w:val="24"/>
        </w:rPr>
        <w:t xml:space="preserve"> se</w:t>
      </w:r>
      <w:r w:rsidR="00517E52" w:rsidRPr="00F27B41">
        <w:rPr>
          <w:rFonts w:ascii="Times New Roman" w:hAnsi="Times New Roman" w:cs="Times New Roman"/>
          <w:sz w:val="24"/>
          <w:szCs w:val="24"/>
        </w:rPr>
        <w:t xml:space="preserve"> refiere a las prácticas sociales </w:t>
      </w:r>
      <w:r w:rsidR="002B7BD4" w:rsidRPr="00F27B41">
        <w:rPr>
          <w:rFonts w:ascii="Times New Roman" w:hAnsi="Times New Roman" w:cs="Times New Roman"/>
          <w:sz w:val="24"/>
          <w:szCs w:val="24"/>
        </w:rPr>
        <w:t xml:space="preserve">que caracterizan los géneros de formación y </w:t>
      </w:r>
      <w:r w:rsidR="00517E52" w:rsidRPr="00F27B41">
        <w:rPr>
          <w:rFonts w:ascii="Times New Roman" w:hAnsi="Times New Roman" w:cs="Times New Roman"/>
          <w:sz w:val="24"/>
          <w:szCs w:val="24"/>
        </w:rPr>
        <w:t>que tienen lugar en la</w:t>
      </w:r>
      <w:r w:rsidR="002B7BD4" w:rsidRPr="00F27B41">
        <w:rPr>
          <w:rFonts w:ascii="Times New Roman" w:hAnsi="Times New Roman" w:cs="Times New Roman"/>
          <w:sz w:val="24"/>
          <w:szCs w:val="24"/>
        </w:rPr>
        <w:t xml:space="preserve"> escuela</w:t>
      </w:r>
      <w:r w:rsidR="00F23BDB" w:rsidRPr="00F27B41">
        <w:rPr>
          <w:rFonts w:ascii="Times New Roman" w:hAnsi="Times New Roman" w:cs="Times New Roman"/>
          <w:sz w:val="24"/>
          <w:szCs w:val="24"/>
        </w:rPr>
        <w:t xml:space="preserve"> en la interacción docente-estudiante propiciando la comunicación entre experto y aprendiz, por lo que su función se relaciona a propósitos de enseñanza y </w:t>
      </w:r>
      <w:r w:rsidR="00F23BDB" w:rsidRPr="003B3CBA">
        <w:rPr>
          <w:rFonts w:ascii="Times New Roman" w:hAnsi="Times New Roman" w:cs="Times New Roman"/>
          <w:sz w:val="24"/>
          <w:szCs w:val="24"/>
        </w:rPr>
        <w:t>aprendizaje (</w:t>
      </w:r>
      <w:r w:rsidR="00A71B93" w:rsidRPr="003B3CBA">
        <w:rPr>
          <w:rFonts w:ascii="Times New Roman" w:hAnsi="Times New Roman" w:cs="Times New Roman"/>
          <w:sz w:val="24"/>
          <w:szCs w:val="24"/>
        </w:rPr>
        <w:t>Casco, 2016).</w:t>
      </w:r>
    </w:p>
    <w:p w14:paraId="6D2004AA" w14:textId="12F5DA64" w:rsidR="000C2B1B" w:rsidRDefault="000C2B1B" w:rsidP="000C2B1B">
      <w:pPr>
        <w:spacing w:after="0" w:line="360" w:lineRule="auto"/>
        <w:jc w:val="both"/>
        <w:rPr>
          <w:rFonts w:ascii="Times New Roman" w:hAnsi="Times New Roman" w:cs="Times New Roman"/>
          <w:sz w:val="24"/>
          <w:szCs w:val="24"/>
        </w:rPr>
      </w:pPr>
    </w:p>
    <w:p w14:paraId="7CC7EC11" w14:textId="1CB83BCB" w:rsidR="00C3125A" w:rsidRDefault="00C3125A" w:rsidP="000C2B1B">
      <w:pPr>
        <w:spacing w:after="0" w:line="360" w:lineRule="auto"/>
        <w:jc w:val="both"/>
        <w:rPr>
          <w:rFonts w:ascii="Times New Roman" w:hAnsi="Times New Roman" w:cs="Times New Roman"/>
          <w:sz w:val="24"/>
          <w:szCs w:val="24"/>
        </w:rPr>
      </w:pPr>
    </w:p>
    <w:p w14:paraId="62DA98B6" w14:textId="77216045" w:rsidR="00C3125A" w:rsidRDefault="00C3125A" w:rsidP="000C2B1B">
      <w:pPr>
        <w:spacing w:after="0" w:line="360" w:lineRule="auto"/>
        <w:jc w:val="both"/>
        <w:rPr>
          <w:rFonts w:ascii="Times New Roman" w:hAnsi="Times New Roman" w:cs="Times New Roman"/>
          <w:sz w:val="24"/>
          <w:szCs w:val="24"/>
        </w:rPr>
      </w:pPr>
    </w:p>
    <w:p w14:paraId="56773552" w14:textId="3645672D" w:rsidR="00C3125A" w:rsidRDefault="00C3125A" w:rsidP="000C2B1B">
      <w:pPr>
        <w:spacing w:after="0" w:line="360" w:lineRule="auto"/>
        <w:jc w:val="both"/>
        <w:rPr>
          <w:rFonts w:ascii="Times New Roman" w:hAnsi="Times New Roman" w:cs="Times New Roman"/>
          <w:sz w:val="24"/>
          <w:szCs w:val="24"/>
        </w:rPr>
      </w:pPr>
    </w:p>
    <w:p w14:paraId="1F9401C4" w14:textId="77777777" w:rsidR="00C3125A" w:rsidRPr="000C2B1B" w:rsidRDefault="00C3125A" w:rsidP="000C2B1B">
      <w:pPr>
        <w:spacing w:after="0" w:line="360" w:lineRule="auto"/>
        <w:jc w:val="both"/>
        <w:rPr>
          <w:rFonts w:ascii="Times New Roman" w:hAnsi="Times New Roman" w:cs="Times New Roman"/>
          <w:sz w:val="24"/>
          <w:szCs w:val="24"/>
        </w:rPr>
      </w:pPr>
    </w:p>
    <w:p w14:paraId="15ED1355" w14:textId="29AB1CD0" w:rsidR="0048042B" w:rsidRPr="00DE508A" w:rsidRDefault="0048042B" w:rsidP="000C2B1B">
      <w:pPr>
        <w:spacing w:after="0" w:line="360" w:lineRule="auto"/>
        <w:jc w:val="center"/>
        <w:rPr>
          <w:rFonts w:ascii="Times New Roman" w:hAnsi="Times New Roman" w:cs="Times New Roman"/>
          <w:b/>
          <w:bCs/>
          <w:sz w:val="32"/>
          <w:szCs w:val="32"/>
        </w:rPr>
      </w:pPr>
      <w:r w:rsidRPr="00DE508A">
        <w:rPr>
          <w:rFonts w:ascii="Times New Roman" w:hAnsi="Times New Roman" w:cs="Times New Roman"/>
          <w:b/>
          <w:bCs/>
          <w:sz w:val="32"/>
          <w:szCs w:val="32"/>
        </w:rPr>
        <w:lastRenderedPageBreak/>
        <w:t>Resultados</w:t>
      </w:r>
    </w:p>
    <w:p w14:paraId="565043B1" w14:textId="37E2EB70" w:rsidR="00393125" w:rsidRPr="00F27B41" w:rsidRDefault="00393125" w:rsidP="00C9161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En México, diversas universidades han integrado iniciativas institucionales para la alfabetización académica.</w:t>
      </w:r>
      <w:r w:rsidR="00856D2D" w:rsidRPr="00F27B41">
        <w:rPr>
          <w:rFonts w:ascii="Times New Roman" w:hAnsi="Times New Roman" w:cs="Times New Roman"/>
          <w:sz w:val="24"/>
          <w:szCs w:val="24"/>
        </w:rPr>
        <w:t xml:space="preserve"> Así, l</w:t>
      </w:r>
      <w:r w:rsidRPr="00F27B41">
        <w:rPr>
          <w:rFonts w:ascii="Times New Roman" w:hAnsi="Times New Roman" w:cs="Times New Roman"/>
          <w:sz w:val="24"/>
          <w:szCs w:val="24"/>
        </w:rPr>
        <w:t xml:space="preserve">a gestión universitaria se lleva a cabo a través de acciones institucionales cuyo propósito es generar y uniformar las condiciones propicias para cumplir con los objetivos de una educación de calidad, incluyendo los lineamientos necesarios para la incorporación, capacitación y evaluación de docentes, así como la propuesta, implementación, revisión y mejora de programas, políticas y modelos educativos (Valdez et al, 2011). Es a través de ellas que la universidad tiene la oportunidad de regular el desempeño académico de los estudiantes, variable por diversos factores al momento de llegar a la institución. </w:t>
      </w:r>
      <w:r w:rsidR="00856D2D" w:rsidRPr="00F27B41">
        <w:rPr>
          <w:rFonts w:ascii="Times New Roman" w:hAnsi="Times New Roman" w:cs="Times New Roman"/>
          <w:sz w:val="24"/>
          <w:szCs w:val="24"/>
        </w:rPr>
        <w:t>De hecho, l</w:t>
      </w:r>
      <w:r w:rsidRPr="00F27B41">
        <w:rPr>
          <w:rFonts w:ascii="Times New Roman" w:hAnsi="Times New Roman" w:cs="Times New Roman"/>
          <w:sz w:val="24"/>
          <w:szCs w:val="24"/>
        </w:rPr>
        <w:t xml:space="preserve">a política institucional que guía tales acciones determina, además, aquellos mismos objetivos que procurará alcanzar, indicando qué y cómo evaluar, en este caso, en las actividades de escritura que son específicas a la educación superior (González Pinzón et al, 2015). </w:t>
      </w:r>
    </w:p>
    <w:p w14:paraId="6041B231" w14:textId="77777777" w:rsidR="00393125" w:rsidRPr="00F27B41" w:rsidRDefault="00393125" w:rsidP="00C9161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Durante el auge de los estudios disciplinares de la lectura y la escritura, las intervenciones respecto a dichas prácticas fueron predominantemente remediales y extracurriculares. Sin embargo, con el avance y ampliación del área, se han evidenciado las ventajas de las acciones integradas dentro del marco institucional por sobre las anteriores (Casco, 2016), en tanto que involucran a un mayor equipo de trabajo en diferentes modalidades de enseñanza cuyas características permiten su realización en contextos que sitúan a los estudiantes dentro de las actividades de su disciplina. Dichas acciones institucionales incluyen dos principales categorías de interés: los centros de escritura y los cursos curriculares. </w:t>
      </w:r>
    </w:p>
    <w:p w14:paraId="535DFA49" w14:textId="3AE72355" w:rsidR="00393125" w:rsidRPr="00F27B41" w:rsidRDefault="00393125" w:rsidP="00C9161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Los centros de escritura presentan una dinámica alternativa </w:t>
      </w:r>
      <w:r w:rsidR="00AB4E2E" w:rsidRPr="00F27B41">
        <w:rPr>
          <w:rFonts w:ascii="Times New Roman" w:hAnsi="Times New Roman" w:cs="Times New Roman"/>
          <w:sz w:val="24"/>
          <w:szCs w:val="24"/>
        </w:rPr>
        <w:t>al a</w:t>
      </w:r>
      <w:r w:rsidRPr="00F27B41">
        <w:rPr>
          <w:rFonts w:ascii="Times New Roman" w:hAnsi="Times New Roman" w:cs="Times New Roman"/>
          <w:sz w:val="24"/>
          <w:szCs w:val="24"/>
        </w:rPr>
        <w:t xml:space="preserve">ula de clases, ofreciendo acompañamiento a los estudiantes a través de cualquier parte del proceso de escritura de distintos productos que hayan podido ser solicitados por los docentes. Su enfoque se encuentra en el escritor y su proceso, y tienden a funcionar a manera de tutorías (Molina Natera, 2014). Por su parte, los cursos curriculares pueden entenderse desde la definición de Pérez (2012) del currículo, como la vinculación entre las necesidades de formación de profesionistas y la propuesta institucional educativa para responder tales necesidades, presentada en una secuencia de elementos considerados así esenciales para el aprendizaje.  </w:t>
      </w:r>
    </w:p>
    <w:p w14:paraId="57579F5B" w14:textId="789EE449" w:rsidR="00393125" w:rsidRPr="00F27B41" w:rsidRDefault="00AB4E2E" w:rsidP="00C9161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La UMSNH</w:t>
      </w:r>
      <w:r w:rsidR="00856D2D" w:rsidRPr="00F27B41">
        <w:rPr>
          <w:rFonts w:ascii="Times New Roman" w:hAnsi="Times New Roman" w:cs="Times New Roman"/>
          <w:sz w:val="24"/>
          <w:szCs w:val="24"/>
        </w:rPr>
        <w:t xml:space="preserve">, </w:t>
      </w:r>
      <w:r w:rsidR="00393125" w:rsidRPr="00F27B41">
        <w:rPr>
          <w:rFonts w:ascii="Times New Roman" w:hAnsi="Times New Roman" w:cs="Times New Roman"/>
          <w:sz w:val="24"/>
          <w:szCs w:val="24"/>
        </w:rPr>
        <w:t>en la que se llevó a cabo el presente estudio</w:t>
      </w:r>
      <w:r w:rsidRPr="00F27B41">
        <w:rPr>
          <w:rFonts w:ascii="Times New Roman" w:hAnsi="Times New Roman" w:cs="Times New Roman"/>
          <w:sz w:val="24"/>
          <w:szCs w:val="24"/>
        </w:rPr>
        <w:t>,</w:t>
      </w:r>
      <w:r w:rsidR="00393125" w:rsidRPr="00F27B41">
        <w:rPr>
          <w:rFonts w:ascii="Times New Roman" w:hAnsi="Times New Roman" w:cs="Times New Roman"/>
          <w:sz w:val="24"/>
          <w:szCs w:val="24"/>
        </w:rPr>
        <w:t xml:space="preserve"> cuenta con ambos tipos de acciones dentro de la institución</w:t>
      </w:r>
      <w:r w:rsidRPr="00F27B41">
        <w:rPr>
          <w:rFonts w:ascii="Times New Roman" w:hAnsi="Times New Roman" w:cs="Times New Roman"/>
          <w:sz w:val="24"/>
          <w:szCs w:val="24"/>
        </w:rPr>
        <w:t>. En el caso del</w:t>
      </w:r>
      <w:r w:rsidR="00393125" w:rsidRPr="00F27B41">
        <w:rPr>
          <w:rFonts w:ascii="Times New Roman" w:hAnsi="Times New Roman" w:cs="Times New Roman"/>
          <w:sz w:val="24"/>
          <w:szCs w:val="24"/>
        </w:rPr>
        <w:t xml:space="preserve"> Centro de Escritura</w:t>
      </w:r>
      <w:r w:rsidRPr="00F27B41">
        <w:rPr>
          <w:rFonts w:ascii="Times New Roman" w:hAnsi="Times New Roman" w:cs="Times New Roman"/>
          <w:sz w:val="24"/>
          <w:szCs w:val="24"/>
        </w:rPr>
        <w:t>, éste</w:t>
      </w:r>
      <w:r w:rsidR="00393125" w:rsidRPr="00F27B41">
        <w:rPr>
          <w:rFonts w:ascii="Times New Roman" w:hAnsi="Times New Roman" w:cs="Times New Roman"/>
          <w:sz w:val="24"/>
          <w:szCs w:val="24"/>
        </w:rPr>
        <w:t xml:space="preserve"> es un</w:t>
      </w:r>
      <w:r w:rsidRPr="00F27B41">
        <w:rPr>
          <w:rFonts w:ascii="Times New Roman" w:hAnsi="Times New Roman" w:cs="Times New Roman"/>
          <w:sz w:val="24"/>
          <w:szCs w:val="24"/>
        </w:rPr>
        <w:t xml:space="preserve"> </w:t>
      </w:r>
      <w:r w:rsidR="00393125" w:rsidRPr="00F27B41">
        <w:rPr>
          <w:rFonts w:ascii="Times New Roman" w:hAnsi="Times New Roman" w:cs="Times New Roman"/>
          <w:sz w:val="24"/>
          <w:szCs w:val="24"/>
        </w:rPr>
        <w:t>servicio</w:t>
      </w:r>
      <w:r w:rsidRPr="00F27B41">
        <w:rPr>
          <w:rFonts w:ascii="Times New Roman" w:hAnsi="Times New Roman" w:cs="Times New Roman"/>
          <w:sz w:val="24"/>
          <w:szCs w:val="24"/>
        </w:rPr>
        <w:t xml:space="preserve"> que brinda l</w:t>
      </w:r>
      <w:r w:rsidR="00393125" w:rsidRPr="00F27B41">
        <w:rPr>
          <w:rFonts w:ascii="Times New Roman" w:hAnsi="Times New Roman" w:cs="Times New Roman"/>
          <w:sz w:val="24"/>
          <w:szCs w:val="24"/>
        </w:rPr>
        <w:t>a biblioteca</w:t>
      </w:r>
      <w:r w:rsidRPr="00F27B41">
        <w:rPr>
          <w:rFonts w:ascii="Times New Roman" w:hAnsi="Times New Roman" w:cs="Times New Roman"/>
          <w:sz w:val="24"/>
          <w:szCs w:val="24"/>
        </w:rPr>
        <w:t xml:space="preserve"> central</w:t>
      </w:r>
      <w:r w:rsidR="00393125" w:rsidRPr="00F27B41">
        <w:rPr>
          <w:rFonts w:ascii="Times New Roman" w:hAnsi="Times New Roman" w:cs="Times New Roman"/>
          <w:sz w:val="24"/>
          <w:szCs w:val="24"/>
        </w:rPr>
        <w:t xml:space="preserve"> </w:t>
      </w:r>
      <w:r w:rsidR="009738AF" w:rsidRPr="00F27B41">
        <w:rPr>
          <w:rFonts w:ascii="Times New Roman" w:hAnsi="Times New Roman" w:cs="Times New Roman"/>
          <w:sz w:val="24"/>
          <w:szCs w:val="24"/>
        </w:rPr>
        <w:t xml:space="preserve">con atención a </w:t>
      </w:r>
      <w:r w:rsidRPr="00F27B41">
        <w:rPr>
          <w:rFonts w:ascii="Times New Roman" w:hAnsi="Times New Roman" w:cs="Times New Roman"/>
          <w:sz w:val="24"/>
          <w:szCs w:val="24"/>
        </w:rPr>
        <w:t>todos los</w:t>
      </w:r>
      <w:r w:rsidR="009738AF" w:rsidRPr="00F27B41">
        <w:rPr>
          <w:rFonts w:ascii="Times New Roman" w:hAnsi="Times New Roman" w:cs="Times New Roman"/>
          <w:sz w:val="24"/>
          <w:szCs w:val="24"/>
        </w:rPr>
        <w:t xml:space="preserve"> estudiantes, docentes, directivos y </w:t>
      </w:r>
      <w:r w:rsidR="009738AF" w:rsidRPr="00F27B41">
        <w:rPr>
          <w:rFonts w:ascii="Times New Roman" w:hAnsi="Times New Roman" w:cs="Times New Roman"/>
          <w:sz w:val="24"/>
          <w:szCs w:val="24"/>
        </w:rPr>
        <w:lastRenderedPageBreak/>
        <w:t xml:space="preserve">personal administrativo que integran la comunidad educativa de los diferentes programas de estudio de </w:t>
      </w:r>
      <w:r w:rsidR="00696DCC" w:rsidRPr="00F27B41">
        <w:rPr>
          <w:rFonts w:ascii="Times New Roman" w:hAnsi="Times New Roman" w:cs="Times New Roman"/>
          <w:sz w:val="24"/>
          <w:szCs w:val="24"/>
        </w:rPr>
        <w:t>educación superior (</w:t>
      </w:r>
      <w:r w:rsidR="009738AF" w:rsidRPr="00F27B41">
        <w:rPr>
          <w:rFonts w:ascii="Times New Roman" w:hAnsi="Times New Roman" w:cs="Times New Roman"/>
          <w:sz w:val="24"/>
          <w:szCs w:val="24"/>
        </w:rPr>
        <w:t>pregrado</w:t>
      </w:r>
      <w:r w:rsidR="00696DCC" w:rsidRPr="00F27B41">
        <w:rPr>
          <w:rFonts w:ascii="Times New Roman" w:hAnsi="Times New Roman" w:cs="Times New Roman"/>
          <w:sz w:val="24"/>
          <w:szCs w:val="24"/>
        </w:rPr>
        <w:t>)</w:t>
      </w:r>
      <w:r w:rsidR="009738AF" w:rsidRPr="00F27B41">
        <w:rPr>
          <w:rFonts w:ascii="Times New Roman" w:hAnsi="Times New Roman" w:cs="Times New Roman"/>
          <w:sz w:val="24"/>
          <w:szCs w:val="24"/>
        </w:rPr>
        <w:t xml:space="preserve"> y posgrado</w:t>
      </w:r>
      <w:r w:rsidR="00393125" w:rsidRPr="00F27B41">
        <w:rPr>
          <w:rFonts w:ascii="Times New Roman" w:hAnsi="Times New Roman" w:cs="Times New Roman"/>
          <w:sz w:val="24"/>
          <w:szCs w:val="24"/>
        </w:rPr>
        <w:t xml:space="preserve">. </w:t>
      </w:r>
      <w:r w:rsidR="009738AF" w:rsidRPr="00F27B41">
        <w:rPr>
          <w:rFonts w:ascii="Times New Roman" w:hAnsi="Times New Roman" w:cs="Times New Roman"/>
          <w:sz w:val="24"/>
          <w:szCs w:val="24"/>
        </w:rPr>
        <w:t xml:space="preserve">El objetivo que orienta las acciones explicita buscar </w:t>
      </w:r>
      <w:r w:rsidR="00393125" w:rsidRPr="00F27B41">
        <w:rPr>
          <w:rFonts w:ascii="Times New Roman" w:hAnsi="Times New Roman" w:cs="Times New Roman"/>
          <w:sz w:val="24"/>
          <w:szCs w:val="24"/>
        </w:rPr>
        <w:t xml:space="preserve">propiciar el desarrollo de las habilidades y estrategias para </w:t>
      </w:r>
      <w:r w:rsidR="00C231A2">
        <w:rPr>
          <w:rFonts w:ascii="Times New Roman" w:hAnsi="Times New Roman" w:cs="Times New Roman"/>
          <w:sz w:val="24"/>
          <w:szCs w:val="24"/>
        </w:rPr>
        <w:t>la escritura académica</w:t>
      </w:r>
      <w:r w:rsidR="00393125" w:rsidRPr="00F27B41">
        <w:rPr>
          <w:rFonts w:ascii="Times New Roman" w:hAnsi="Times New Roman" w:cs="Times New Roman"/>
          <w:sz w:val="24"/>
          <w:szCs w:val="24"/>
        </w:rPr>
        <w:t>, brindando acompañamiento al proceso de “aprender a escribir escribiendo”.</w:t>
      </w:r>
      <w:r w:rsidRPr="00F27B41">
        <w:rPr>
          <w:rFonts w:ascii="Times New Roman" w:hAnsi="Times New Roman" w:cs="Times New Roman"/>
          <w:sz w:val="24"/>
          <w:szCs w:val="24"/>
        </w:rPr>
        <w:t xml:space="preserve"> Así, las acciones que implementa son </w:t>
      </w:r>
      <w:r w:rsidR="00393125" w:rsidRPr="00F27B41">
        <w:rPr>
          <w:rFonts w:ascii="Times New Roman" w:hAnsi="Times New Roman" w:cs="Times New Roman"/>
          <w:sz w:val="24"/>
          <w:szCs w:val="24"/>
        </w:rPr>
        <w:t>asesorías individuales</w:t>
      </w:r>
      <w:r w:rsidRPr="00F27B41">
        <w:rPr>
          <w:rFonts w:ascii="Times New Roman" w:hAnsi="Times New Roman" w:cs="Times New Roman"/>
          <w:sz w:val="24"/>
          <w:szCs w:val="24"/>
        </w:rPr>
        <w:t xml:space="preserve"> y</w:t>
      </w:r>
      <w:r w:rsidR="00393125" w:rsidRPr="00F27B41">
        <w:rPr>
          <w:rFonts w:ascii="Times New Roman" w:hAnsi="Times New Roman" w:cs="Times New Roman"/>
          <w:sz w:val="24"/>
          <w:szCs w:val="24"/>
        </w:rPr>
        <w:t xml:space="preserve"> talleres </w:t>
      </w:r>
      <w:r w:rsidRPr="00F27B41">
        <w:rPr>
          <w:rFonts w:ascii="Times New Roman" w:hAnsi="Times New Roman" w:cs="Times New Roman"/>
          <w:sz w:val="24"/>
          <w:szCs w:val="24"/>
        </w:rPr>
        <w:t xml:space="preserve">con grupos reducidos, además de generar y difundir recursos </w:t>
      </w:r>
      <w:r w:rsidR="00393125" w:rsidRPr="00F27B41">
        <w:rPr>
          <w:rFonts w:ascii="Times New Roman" w:hAnsi="Times New Roman" w:cs="Times New Roman"/>
          <w:sz w:val="24"/>
          <w:szCs w:val="24"/>
        </w:rPr>
        <w:t xml:space="preserve">digitales </w:t>
      </w:r>
      <w:r w:rsidRPr="00F27B41">
        <w:rPr>
          <w:rFonts w:ascii="Times New Roman" w:hAnsi="Times New Roman" w:cs="Times New Roman"/>
          <w:sz w:val="24"/>
          <w:szCs w:val="24"/>
        </w:rPr>
        <w:t>como</w:t>
      </w:r>
      <w:r w:rsidR="00393125" w:rsidRPr="00F27B41">
        <w:rPr>
          <w:rFonts w:ascii="Times New Roman" w:hAnsi="Times New Roman" w:cs="Times New Roman"/>
          <w:sz w:val="24"/>
          <w:szCs w:val="24"/>
        </w:rPr>
        <w:t xml:space="preserve"> infografías.</w:t>
      </w:r>
    </w:p>
    <w:p w14:paraId="59E2F1DD" w14:textId="11763A39" w:rsidR="00AB4E2E" w:rsidRDefault="00393125" w:rsidP="00C9161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Ahora bien, </w:t>
      </w:r>
      <w:r w:rsidR="00110D72" w:rsidRPr="00F27B41">
        <w:rPr>
          <w:rFonts w:ascii="Times New Roman" w:hAnsi="Times New Roman" w:cs="Times New Roman"/>
          <w:sz w:val="24"/>
          <w:szCs w:val="24"/>
        </w:rPr>
        <w:t xml:space="preserve">de </w:t>
      </w:r>
      <w:r w:rsidR="00110D72" w:rsidRPr="003B3CBA">
        <w:rPr>
          <w:rFonts w:ascii="Times New Roman" w:hAnsi="Times New Roman" w:cs="Times New Roman"/>
          <w:sz w:val="24"/>
          <w:szCs w:val="24"/>
        </w:rPr>
        <w:t>l</w:t>
      </w:r>
      <w:r w:rsidR="00AB4E2E" w:rsidRPr="003B3CBA">
        <w:rPr>
          <w:rFonts w:ascii="Times New Roman" w:hAnsi="Times New Roman" w:cs="Times New Roman"/>
          <w:sz w:val="24"/>
          <w:szCs w:val="24"/>
        </w:rPr>
        <w:t>os</w:t>
      </w:r>
      <w:r w:rsidR="003551F0" w:rsidRPr="003B3CBA">
        <w:rPr>
          <w:rFonts w:ascii="Times New Roman" w:hAnsi="Times New Roman" w:cs="Times New Roman"/>
          <w:sz w:val="24"/>
          <w:szCs w:val="24"/>
        </w:rPr>
        <w:t xml:space="preserve"> 98 programas de formación de </w:t>
      </w:r>
      <w:r w:rsidR="00AB4E2E" w:rsidRPr="003B3CBA">
        <w:rPr>
          <w:rFonts w:ascii="Times New Roman" w:hAnsi="Times New Roman" w:cs="Times New Roman"/>
          <w:sz w:val="24"/>
          <w:szCs w:val="24"/>
        </w:rPr>
        <w:t>pregrado,</w:t>
      </w:r>
      <w:r w:rsidR="003551F0" w:rsidRPr="003B3CBA">
        <w:rPr>
          <w:rFonts w:ascii="Times New Roman" w:hAnsi="Times New Roman" w:cs="Times New Roman"/>
          <w:sz w:val="24"/>
          <w:szCs w:val="24"/>
        </w:rPr>
        <w:t xml:space="preserve"> organizados en seis áreas de conocimient</w:t>
      </w:r>
      <w:r w:rsidR="00AB4E2E" w:rsidRPr="003B3CBA">
        <w:rPr>
          <w:rFonts w:ascii="Times New Roman" w:hAnsi="Times New Roman" w:cs="Times New Roman"/>
          <w:sz w:val="24"/>
          <w:szCs w:val="24"/>
        </w:rPr>
        <w:t>o (</w:t>
      </w:r>
      <w:r w:rsidR="003551F0" w:rsidRPr="003B3CBA">
        <w:rPr>
          <w:rFonts w:ascii="Times New Roman" w:hAnsi="Times New Roman" w:cs="Times New Roman"/>
          <w:sz w:val="24"/>
          <w:szCs w:val="24"/>
        </w:rPr>
        <w:t xml:space="preserve">1. Ingenierías, 2. Humanidades, 3. Económico - Administrativas, 4. Ciencias de la salud, 5. Ciencias biológicas y 6. </w:t>
      </w:r>
      <w:proofErr w:type="spellStart"/>
      <w:r w:rsidR="003551F0" w:rsidRPr="003B3CBA">
        <w:rPr>
          <w:rFonts w:ascii="Times New Roman" w:hAnsi="Times New Roman" w:cs="Times New Roman"/>
          <w:sz w:val="24"/>
          <w:szCs w:val="24"/>
        </w:rPr>
        <w:t>Multides</w:t>
      </w:r>
      <w:proofErr w:type="spellEnd"/>
      <w:r w:rsidR="00AB4E2E" w:rsidRPr="003B3CBA">
        <w:rPr>
          <w:rFonts w:ascii="Times New Roman" w:hAnsi="Times New Roman" w:cs="Times New Roman"/>
          <w:sz w:val="24"/>
          <w:szCs w:val="24"/>
        </w:rPr>
        <w:t>) solo 43 cumplieron los criterios de inclusión establecidos</w:t>
      </w:r>
      <w:r w:rsidR="00110D72" w:rsidRPr="003B3CBA">
        <w:rPr>
          <w:rFonts w:ascii="Times New Roman" w:hAnsi="Times New Roman" w:cs="Times New Roman"/>
          <w:sz w:val="24"/>
          <w:szCs w:val="24"/>
        </w:rPr>
        <w:t xml:space="preserve"> para este trabajo. Es así </w:t>
      </w:r>
      <w:proofErr w:type="gramStart"/>
      <w:r w:rsidR="00110D72" w:rsidRPr="003B3CBA">
        <w:rPr>
          <w:rFonts w:ascii="Times New Roman" w:hAnsi="Times New Roman" w:cs="Times New Roman"/>
          <w:sz w:val="24"/>
          <w:szCs w:val="24"/>
        </w:rPr>
        <w:t>que</w:t>
      </w:r>
      <w:proofErr w:type="gramEnd"/>
      <w:r w:rsidR="00110D72" w:rsidRPr="003B3CBA">
        <w:rPr>
          <w:rFonts w:ascii="Times New Roman" w:hAnsi="Times New Roman" w:cs="Times New Roman"/>
          <w:sz w:val="24"/>
          <w:szCs w:val="24"/>
        </w:rPr>
        <w:t>, al realizar el análisis de sus programas de formación</w:t>
      </w:r>
      <w:r w:rsidR="00CF0CF3">
        <w:rPr>
          <w:rFonts w:ascii="Times New Roman" w:hAnsi="Times New Roman" w:cs="Times New Roman"/>
          <w:sz w:val="24"/>
          <w:szCs w:val="24"/>
        </w:rPr>
        <w:t>,</w:t>
      </w:r>
      <w:r w:rsidR="00110D72" w:rsidRPr="003B3CBA">
        <w:rPr>
          <w:rFonts w:ascii="Times New Roman" w:hAnsi="Times New Roman" w:cs="Times New Roman"/>
          <w:sz w:val="24"/>
          <w:szCs w:val="24"/>
        </w:rPr>
        <w:t xml:space="preserve"> se encontró que 25 de ellos integran cursos curriculares de escritura</w:t>
      </w:r>
      <w:r w:rsidR="00856D2D" w:rsidRPr="003B3CBA">
        <w:rPr>
          <w:rFonts w:ascii="Times New Roman" w:hAnsi="Times New Roman" w:cs="Times New Roman"/>
          <w:sz w:val="24"/>
          <w:szCs w:val="24"/>
        </w:rPr>
        <w:t>.</w:t>
      </w:r>
      <w:r w:rsidR="00856D2D" w:rsidRPr="00F27B41">
        <w:rPr>
          <w:rFonts w:ascii="Times New Roman" w:hAnsi="Times New Roman" w:cs="Times New Roman"/>
          <w:sz w:val="24"/>
          <w:szCs w:val="24"/>
        </w:rPr>
        <w:t xml:space="preserve"> Enseguida se presentan los resultados y el análisis obte</w:t>
      </w:r>
      <w:r w:rsidR="00CF0CF3">
        <w:rPr>
          <w:rFonts w:ascii="Times New Roman" w:hAnsi="Times New Roman" w:cs="Times New Roman"/>
          <w:sz w:val="24"/>
          <w:szCs w:val="24"/>
        </w:rPr>
        <w:t>nido sobre: a. la relación de</w:t>
      </w:r>
      <w:r w:rsidR="00856D2D" w:rsidRPr="00F27B41">
        <w:rPr>
          <w:rFonts w:ascii="Times New Roman" w:hAnsi="Times New Roman" w:cs="Times New Roman"/>
          <w:sz w:val="24"/>
          <w:szCs w:val="24"/>
        </w:rPr>
        <w:t xml:space="preserve"> las iniciativas</w:t>
      </w:r>
      <w:r w:rsidR="00696DCC" w:rsidRPr="00F27B41">
        <w:rPr>
          <w:rFonts w:ascii="Times New Roman" w:hAnsi="Times New Roman" w:cs="Times New Roman"/>
          <w:sz w:val="24"/>
          <w:szCs w:val="24"/>
        </w:rPr>
        <w:t xml:space="preserve"> institucionales para la alfabetización académica</w:t>
      </w:r>
      <w:r w:rsidR="00856D2D" w:rsidRPr="00F27B41">
        <w:rPr>
          <w:rFonts w:ascii="Times New Roman" w:hAnsi="Times New Roman" w:cs="Times New Roman"/>
          <w:sz w:val="24"/>
          <w:szCs w:val="24"/>
        </w:rPr>
        <w:t xml:space="preserve"> por áreas de conocimiento; b. la conceptualización de la escritura manifiesta en el perfil de ingreso </w:t>
      </w:r>
      <w:r w:rsidR="00696DCC" w:rsidRPr="00F27B41">
        <w:rPr>
          <w:rFonts w:ascii="Times New Roman" w:hAnsi="Times New Roman" w:cs="Times New Roman"/>
          <w:sz w:val="24"/>
          <w:szCs w:val="24"/>
        </w:rPr>
        <w:t xml:space="preserve">y egreso, </w:t>
      </w:r>
      <w:r w:rsidR="00856D2D" w:rsidRPr="00F27B41">
        <w:rPr>
          <w:rFonts w:ascii="Times New Roman" w:hAnsi="Times New Roman" w:cs="Times New Roman"/>
          <w:sz w:val="24"/>
          <w:szCs w:val="24"/>
        </w:rPr>
        <w:t>y</w:t>
      </w:r>
      <w:r w:rsidR="00696DCC" w:rsidRPr="00F27B41">
        <w:rPr>
          <w:rFonts w:ascii="Times New Roman" w:hAnsi="Times New Roman" w:cs="Times New Roman"/>
          <w:sz w:val="24"/>
          <w:szCs w:val="24"/>
        </w:rPr>
        <w:t xml:space="preserve"> finalmente</w:t>
      </w:r>
      <w:r w:rsidR="00856D2D" w:rsidRPr="00F27B41">
        <w:rPr>
          <w:rFonts w:ascii="Times New Roman" w:hAnsi="Times New Roman" w:cs="Times New Roman"/>
          <w:sz w:val="24"/>
          <w:szCs w:val="24"/>
        </w:rPr>
        <w:t xml:space="preserve"> c. la correspondencia entre</w:t>
      </w:r>
      <w:r w:rsidR="00FF45A9" w:rsidRPr="00F27B41">
        <w:rPr>
          <w:rFonts w:ascii="Times New Roman" w:hAnsi="Times New Roman" w:cs="Times New Roman"/>
          <w:sz w:val="24"/>
          <w:szCs w:val="24"/>
        </w:rPr>
        <w:t xml:space="preserve"> </w:t>
      </w:r>
      <w:r w:rsidR="00696DCC" w:rsidRPr="00F27B41">
        <w:rPr>
          <w:rFonts w:ascii="Times New Roman" w:hAnsi="Times New Roman" w:cs="Times New Roman"/>
          <w:sz w:val="24"/>
          <w:szCs w:val="24"/>
        </w:rPr>
        <w:t>la conceptualización</w:t>
      </w:r>
      <w:r w:rsidR="00FF45A9" w:rsidRPr="00F27B41">
        <w:rPr>
          <w:rFonts w:ascii="Times New Roman" w:hAnsi="Times New Roman" w:cs="Times New Roman"/>
          <w:sz w:val="24"/>
          <w:szCs w:val="24"/>
        </w:rPr>
        <w:t xml:space="preserve"> de la escritura a través de</w:t>
      </w:r>
      <w:r w:rsidR="00856D2D" w:rsidRPr="00F27B41">
        <w:rPr>
          <w:rFonts w:ascii="Times New Roman" w:hAnsi="Times New Roman" w:cs="Times New Roman"/>
          <w:sz w:val="24"/>
          <w:szCs w:val="24"/>
        </w:rPr>
        <w:t xml:space="preserve"> las iniciativas institucionales y el perfil de ingreso</w:t>
      </w:r>
      <w:r w:rsidR="00696DCC" w:rsidRPr="00F27B41">
        <w:rPr>
          <w:rFonts w:ascii="Times New Roman" w:hAnsi="Times New Roman" w:cs="Times New Roman"/>
          <w:sz w:val="24"/>
          <w:szCs w:val="24"/>
        </w:rPr>
        <w:t xml:space="preserve"> y egreso</w:t>
      </w:r>
      <w:r w:rsidR="00856D2D" w:rsidRPr="00F27B41">
        <w:rPr>
          <w:rFonts w:ascii="Times New Roman" w:hAnsi="Times New Roman" w:cs="Times New Roman"/>
          <w:sz w:val="24"/>
          <w:szCs w:val="24"/>
        </w:rPr>
        <w:t xml:space="preserve">. </w:t>
      </w:r>
    </w:p>
    <w:p w14:paraId="7FA4464A" w14:textId="77777777" w:rsidR="00844A88" w:rsidRPr="00F27B41" w:rsidRDefault="00844A88" w:rsidP="00C91612">
      <w:pPr>
        <w:spacing w:after="0" w:line="360" w:lineRule="auto"/>
        <w:jc w:val="both"/>
        <w:rPr>
          <w:rFonts w:ascii="Times New Roman" w:hAnsi="Times New Roman" w:cs="Times New Roman"/>
          <w:sz w:val="24"/>
          <w:szCs w:val="24"/>
        </w:rPr>
      </w:pPr>
    </w:p>
    <w:p w14:paraId="474B5D05" w14:textId="2BEFCD5D" w:rsidR="00112604" w:rsidRPr="00844A88" w:rsidRDefault="00112604" w:rsidP="00844A88">
      <w:pPr>
        <w:spacing w:after="0" w:line="360" w:lineRule="auto"/>
        <w:jc w:val="center"/>
        <w:rPr>
          <w:rFonts w:ascii="Times New Roman" w:hAnsi="Times New Roman" w:cs="Times New Roman"/>
          <w:b/>
          <w:bCs/>
          <w:sz w:val="26"/>
          <w:szCs w:val="26"/>
        </w:rPr>
      </w:pPr>
      <w:r w:rsidRPr="00844A88">
        <w:rPr>
          <w:rFonts w:ascii="Times New Roman" w:hAnsi="Times New Roman" w:cs="Times New Roman"/>
          <w:b/>
          <w:bCs/>
          <w:sz w:val="26"/>
          <w:szCs w:val="26"/>
        </w:rPr>
        <w:t>Integrar</w:t>
      </w:r>
      <w:r w:rsidR="00856D2D" w:rsidRPr="00844A88">
        <w:rPr>
          <w:rFonts w:ascii="Times New Roman" w:hAnsi="Times New Roman" w:cs="Times New Roman"/>
          <w:b/>
          <w:bCs/>
          <w:sz w:val="26"/>
          <w:szCs w:val="26"/>
        </w:rPr>
        <w:t xml:space="preserve"> iniciativas</w:t>
      </w:r>
      <w:r w:rsidRPr="00844A88">
        <w:rPr>
          <w:rFonts w:ascii="Times New Roman" w:hAnsi="Times New Roman" w:cs="Times New Roman"/>
          <w:b/>
          <w:bCs/>
          <w:sz w:val="26"/>
          <w:szCs w:val="26"/>
        </w:rPr>
        <w:t xml:space="preserve"> institucionales para la alfabetización académica</w:t>
      </w:r>
    </w:p>
    <w:p w14:paraId="0B17B961" w14:textId="1AA86643" w:rsidR="00CF0CF3" w:rsidRPr="00F27B41" w:rsidRDefault="00CF0CF3" w:rsidP="0034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cursos curriculares constituyen una de las principales acciones institucionales tomadas por las universidades a partir del creciente reconocimiento de la necesidad de enseñar a leer y escribir dentro de la educación superior. Cabe señalar que diversos caminos se han tomado para la integración de tales cursos en los planes de estudio, cada cual reflejando la perspectiva desde la que la institución en cuestión considera la escritura. En este trabajo se indagó en la presencia de cursos en los distintos campos del conocimiento, así como en la explicitación de motivos y objetivos dados a los mismos. </w:t>
      </w:r>
    </w:p>
    <w:p w14:paraId="27A6FAEC" w14:textId="4605EDF7" w:rsidR="00110D72" w:rsidRDefault="00110D72" w:rsidP="003464A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Ahora bien, </w:t>
      </w:r>
      <w:r w:rsidR="00172AA9">
        <w:rPr>
          <w:rFonts w:ascii="Times New Roman" w:hAnsi="Times New Roman" w:cs="Times New Roman"/>
          <w:sz w:val="24"/>
          <w:szCs w:val="24"/>
        </w:rPr>
        <w:t>c</w:t>
      </w:r>
      <w:r w:rsidRPr="00F27B41">
        <w:rPr>
          <w:rFonts w:ascii="Times New Roman" w:hAnsi="Times New Roman" w:cs="Times New Roman"/>
          <w:sz w:val="24"/>
          <w:szCs w:val="24"/>
        </w:rPr>
        <w:t xml:space="preserve">omo se observa en la </w:t>
      </w:r>
      <w:r w:rsidR="0011337F">
        <w:rPr>
          <w:rFonts w:ascii="Times New Roman" w:hAnsi="Times New Roman" w:cs="Times New Roman"/>
          <w:sz w:val="24"/>
          <w:szCs w:val="24"/>
        </w:rPr>
        <w:t>Figura</w:t>
      </w:r>
      <w:r w:rsidRPr="00F27B41">
        <w:rPr>
          <w:rFonts w:ascii="Times New Roman" w:hAnsi="Times New Roman" w:cs="Times New Roman"/>
          <w:sz w:val="24"/>
          <w:szCs w:val="24"/>
        </w:rPr>
        <w:t xml:space="preserve"> 1, de las 6 áreas</w:t>
      </w:r>
      <w:r w:rsidR="001C134D">
        <w:rPr>
          <w:rFonts w:ascii="Times New Roman" w:hAnsi="Times New Roman" w:cs="Times New Roman"/>
          <w:sz w:val="24"/>
          <w:szCs w:val="24"/>
        </w:rPr>
        <w:t>,</w:t>
      </w:r>
      <w:r w:rsidRPr="00F27B41">
        <w:rPr>
          <w:rFonts w:ascii="Times New Roman" w:hAnsi="Times New Roman" w:cs="Times New Roman"/>
          <w:sz w:val="24"/>
          <w:szCs w:val="24"/>
        </w:rPr>
        <w:t xml:space="preserve"> solo</w:t>
      </w:r>
      <w:r w:rsidR="001C134D">
        <w:rPr>
          <w:rFonts w:ascii="Times New Roman" w:hAnsi="Times New Roman" w:cs="Times New Roman"/>
          <w:sz w:val="24"/>
          <w:szCs w:val="24"/>
        </w:rPr>
        <w:t xml:space="preserve"> la correspondiente a</w:t>
      </w:r>
      <w:r w:rsidR="00993538" w:rsidRPr="00F27B41">
        <w:rPr>
          <w:rFonts w:ascii="Times New Roman" w:hAnsi="Times New Roman" w:cs="Times New Roman"/>
          <w:sz w:val="24"/>
          <w:szCs w:val="24"/>
        </w:rPr>
        <w:t xml:space="preserve"> </w:t>
      </w:r>
      <w:r w:rsidR="00172AA9" w:rsidRPr="00172AA9">
        <w:rPr>
          <w:rFonts w:ascii="Times New Roman" w:hAnsi="Times New Roman" w:cs="Times New Roman"/>
          <w:i/>
          <w:iCs/>
          <w:sz w:val="24"/>
          <w:szCs w:val="24"/>
        </w:rPr>
        <w:t>C</w:t>
      </w:r>
      <w:r w:rsidRPr="00172AA9">
        <w:rPr>
          <w:rFonts w:ascii="Times New Roman" w:hAnsi="Times New Roman" w:cs="Times New Roman"/>
          <w:i/>
          <w:iCs/>
          <w:sz w:val="24"/>
          <w:szCs w:val="24"/>
        </w:rPr>
        <w:t>iencias biológicas</w:t>
      </w:r>
      <w:r w:rsidR="00993538" w:rsidRPr="00172AA9">
        <w:rPr>
          <w:rFonts w:ascii="Times New Roman" w:hAnsi="Times New Roman" w:cs="Times New Roman"/>
          <w:i/>
          <w:iCs/>
          <w:sz w:val="24"/>
          <w:szCs w:val="24"/>
        </w:rPr>
        <w:t>-agropecuarias</w:t>
      </w:r>
      <w:r w:rsidR="00993538" w:rsidRPr="00F27B41">
        <w:rPr>
          <w:rFonts w:ascii="Times New Roman" w:hAnsi="Times New Roman" w:cs="Times New Roman"/>
          <w:sz w:val="24"/>
          <w:szCs w:val="24"/>
        </w:rPr>
        <w:t xml:space="preserve"> no ha integrado cursos curriculares de escritura en sus programas de formación, ni se localiza otra iniciativa institucional de alfabetización</w:t>
      </w:r>
      <w:r w:rsidR="001C134D">
        <w:rPr>
          <w:rFonts w:ascii="Times New Roman" w:hAnsi="Times New Roman" w:cs="Times New Roman"/>
          <w:sz w:val="24"/>
          <w:szCs w:val="24"/>
        </w:rPr>
        <w:t xml:space="preserve"> </w:t>
      </w:r>
      <w:r w:rsidR="00993538" w:rsidRPr="00F27B41">
        <w:rPr>
          <w:rFonts w:ascii="Times New Roman" w:hAnsi="Times New Roman" w:cs="Times New Roman"/>
          <w:sz w:val="24"/>
          <w:szCs w:val="24"/>
        </w:rPr>
        <w:t>académica</w:t>
      </w:r>
      <w:r w:rsidR="001C134D">
        <w:rPr>
          <w:rFonts w:ascii="Times New Roman" w:hAnsi="Times New Roman" w:cs="Times New Roman"/>
          <w:sz w:val="24"/>
          <w:szCs w:val="24"/>
        </w:rPr>
        <w:t>, mientras que</w:t>
      </w:r>
      <w:r w:rsidR="00172AA9">
        <w:rPr>
          <w:rFonts w:ascii="Times New Roman" w:hAnsi="Times New Roman" w:cs="Times New Roman"/>
          <w:sz w:val="24"/>
          <w:szCs w:val="24"/>
        </w:rPr>
        <w:t xml:space="preserve"> </w:t>
      </w:r>
      <w:r w:rsidR="00172AA9" w:rsidRPr="00F27B41">
        <w:rPr>
          <w:rFonts w:ascii="Times New Roman" w:hAnsi="Times New Roman" w:cs="Times New Roman"/>
          <w:sz w:val="24"/>
          <w:szCs w:val="24"/>
        </w:rPr>
        <w:t xml:space="preserve">el área identificada como </w:t>
      </w:r>
      <w:proofErr w:type="spellStart"/>
      <w:r w:rsidR="00172AA9">
        <w:rPr>
          <w:rFonts w:ascii="Times New Roman" w:hAnsi="Times New Roman" w:cs="Times New Roman"/>
          <w:i/>
          <w:iCs/>
          <w:sz w:val="24"/>
          <w:szCs w:val="24"/>
        </w:rPr>
        <w:t>M</w:t>
      </w:r>
      <w:r w:rsidR="00172AA9" w:rsidRPr="00F27B41">
        <w:rPr>
          <w:rFonts w:ascii="Times New Roman" w:hAnsi="Times New Roman" w:cs="Times New Roman"/>
          <w:i/>
          <w:iCs/>
          <w:sz w:val="24"/>
          <w:szCs w:val="24"/>
        </w:rPr>
        <w:t>ultides</w:t>
      </w:r>
      <w:proofErr w:type="spellEnd"/>
      <w:r w:rsidR="00172AA9" w:rsidRPr="00F27B41">
        <w:rPr>
          <w:rFonts w:ascii="Times New Roman" w:hAnsi="Times New Roman" w:cs="Times New Roman"/>
          <w:sz w:val="24"/>
          <w:szCs w:val="24"/>
        </w:rPr>
        <w:t xml:space="preserve"> es la única que integra en el 100% de sus programas cursos curriculares de escritura.</w:t>
      </w:r>
      <w:r w:rsidR="001C134D">
        <w:rPr>
          <w:rFonts w:ascii="Times New Roman" w:hAnsi="Times New Roman" w:cs="Times New Roman"/>
          <w:sz w:val="24"/>
          <w:szCs w:val="24"/>
        </w:rPr>
        <w:t xml:space="preserve"> Por su parte</w:t>
      </w:r>
      <w:r w:rsidR="00172AA9">
        <w:rPr>
          <w:rFonts w:ascii="Times New Roman" w:hAnsi="Times New Roman" w:cs="Times New Roman"/>
          <w:sz w:val="24"/>
          <w:szCs w:val="24"/>
        </w:rPr>
        <w:t xml:space="preserve">, </w:t>
      </w:r>
      <w:r w:rsidR="00993538" w:rsidRPr="00F27B41">
        <w:rPr>
          <w:rFonts w:ascii="Times New Roman" w:hAnsi="Times New Roman" w:cs="Times New Roman"/>
          <w:sz w:val="24"/>
          <w:szCs w:val="24"/>
        </w:rPr>
        <w:t xml:space="preserve">en el área de </w:t>
      </w:r>
      <w:r w:rsidR="00172AA9">
        <w:rPr>
          <w:rFonts w:ascii="Times New Roman" w:hAnsi="Times New Roman" w:cs="Times New Roman"/>
          <w:i/>
          <w:iCs/>
          <w:sz w:val="24"/>
          <w:szCs w:val="24"/>
        </w:rPr>
        <w:t>I</w:t>
      </w:r>
      <w:r w:rsidR="00993538" w:rsidRPr="00F27B41">
        <w:rPr>
          <w:rFonts w:ascii="Times New Roman" w:hAnsi="Times New Roman" w:cs="Times New Roman"/>
          <w:i/>
          <w:iCs/>
          <w:sz w:val="24"/>
          <w:szCs w:val="24"/>
        </w:rPr>
        <w:t>ngenierías y arquitectura</w:t>
      </w:r>
      <w:r w:rsidR="00993538" w:rsidRPr="00F27B41">
        <w:rPr>
          <w:rFonts w:ascii="Times New Roman" w:hAnsi="Times New Roman" w:cs="Times New Roman"/>
          <w:sz w:val="24"/>
          <w:szCs w:val="24"/>
        </w:rPr>
        <w:t xml:space="preserve">, al igual que en </w:t>
      </w:r>
      <w:r w:rsidR="00172AA9">
        <w:rPr>
          <w:rFonts w:ascii="Times New Roman" w:hAnsi="Times New Roman" w:cs="Times New Roman"/>
          <w:i/>
          <w:iCs/>
          <w:sz w:val="24"/>
          <w:szCs w:val="24"/>
        </w:rPr>
        <w:t>H</w:t>
      </w:r>
      <w:r w:rsidR="00993538" w:rsidRPr="00F27B41">
        <w:rPr>
          <w:rFonts w:ascii="Times New Roman" w:hAnsi="Times New Roman" w:cs="Times New Roman"/>
          <w:i/>
          <w:iCs/>
          <w:sz w:val="24"/>
          <w:szCs w:val="24"/>
        </w:rPr>
        <w:t>umanidades y ciencias sociales</w:t>
      </w:r>
      <w:r w:rsidR="001C134D">
        <w:rPr>
          <w:rFonts w:ascii="Times New Roman" w:hAnsi="Times New Roman" w:cs="Times New Roman"/>
          <w:iCs/>
          <w:sz w:val="24"/>
          <w:szCs w:val="24"/>
        </w:rPr>
        <w:t>,</w:t>
      </w:r>
      <w:r w:rsidR="00993538" w:rsidRPr="00F27B41">
        <w:rPr>
          <w:rFonts w:ascii="Times New Roman" w:hAnsi="Times New Roman" w:cs="Times New Roman"/>
          <w:sz w:val="24"/>
          <w:szCs w:val="24"/>
        </w:rPr>
        <w:t xml:space="preserve"> más del 50% de los programas cuentan con cursos curriculares de escritura</w:t>
      </w:r>
      <w:r w:rsidR="001C134D">
        <w:rPr>
          <w:rFonts w:ascii="Times New Roman" w:hAnsi="Times New Roman" w:cs="Times New Roman"/>
          <w:sz w:val="24"/>
          <w:szCs w:val="24"/>
        </w:rPr>
        <w:t>, y finalmente</w:t>
      </w:r>
      <w:r w:rsidR="00172AA9">
        <w:rPr>
          <w:rFonts w:ascii="Times New Roman" w:hAnsi="Times New Roman" w:cs="Times New Roman"/>
          <w:sz w:val="24"/>
          <w:szCs w:val="24"/>
        </w:rPr>
        <w:t xml:space="preserve">, </w:t>
      </w:r>
      <w:r w:rsidR="00172AA9" w:rsidRPr="00172AA9">
        <w:rPr>
          <w:rFonts w:ascii="Times New Roman" w:hAnsi="Times New Roman" w:cs="Times New Roman"/>
          <w:i/>
          <w:iCs/>
          <w:sz w:val="24"/>
          <w:szCs w:val="24"/>
        </w:rPr>
        <w:t xml:space="preserve">Ciencias de la </w:t>
      </w:r>
      <w:r w:rsidR="00172AA9" w:rsidRPr="00172AA9">
        <w:rPr>
          <w:rFonts w:ascii="Times New Roman" w:hAnsi="Times New Roman" w:cs="Times New Roman"/>
          <w:i/>
          <w:iCs/>
          <w:sz w:val="24"/>
          <w:szCs w:val="24"/>
        </w:rPr>
        <w:lastRenderedPageBreak/>
        <w:t>salud</w:t>
      </w:r>
      <w:r w:rsidR="00172AA9">
        <w:rPr>
          <w:rFonts w:ascii="Times New Roman" w:hAnsi="Times New Roman" w:cs="Times New Roman"/>
          <w:sz w:val="24"/>
          <w:szCs w:val="24"/>
        </w:rPr>
        <w:t xml:space="preserve"> en conjunto con </w:t>
      </w:r>
      <w:r w:rsidR="00172AA9" w:rsidRPr="00172AA9">
        <w:rPr>
          <w:rFonts w:ascii="Times New Roman" w:hAnsi="Times New Roman" w:cs="Times New Roman"/>
          <w:i/>
          <w:iCs/>
          <w:sz w:val="24"/>
          <w:szCs w:val="24"/>
        </w:rPr>
        <w:t>Ciencias Administrativas</w:t>
      </w:r>
      <w:r w:rsidR="00172AA9">
        <w:rPr>
          <w:rFonts w:ascii="Times New Roman" w:hAnsi="Times New Roman" w:cs="Times New Roman"/>
          <w:sz w:val="24"/>
          <w:szCs w:val="24"/>
        </w:rPr>
        <w:t xml:space="preserve"> integran en aproximadamente el 50% de sus programas cursos de escritura (Figura 1). </w:t>
      </w:r>
    </w:p>
    <w:p w14:paraId="08FBA1A4" w14:textId="77777777" w:rsidR="00C3125A" w:rsidRDefault="00C3125A" w:rsidP="003464A2">
      <w:pPr>
        <w:spacing w:after="0" w:line="360" w:lineRule="auto"/>
        <w:jc w:val="both"/>
        <w:rPr>
          <w:rFonts w:ascii="Times New Roman" w:hAnsi="Times New Roman" w:cs="Times New Roman"/>
          <w:i/>
          <w:sz w:val="24"/>
          <w:szCs w:val="24"/>
        </w:rPr>
      </w:pPr>
    </w:p>
    <w:p w14:paraId="6FB2684D" w14:textId="0C147C92" w:rsidR="00760E69" w:rsidRDefault="00760E69" w:rsidP="00C3125A">
      <w:pPr>
        <w:spacing w:after="0" w:line="360" w:lineRule="auto"/>
        <w:jc w:val="center"/>
        <w:rPr>
          <w:rFonts w:ascii="Times New Roman" w:hAnsi="Times New Roman" w:cs="Times New Roman"/>
          <w:sz w:val="24"/>
          <w:szCs w:val="24"/>
        </w:rPr>
      </w:pPr>
      <w:r w:rsidRPr="00C3125A">
        <w:rPr>
          <w:rFonts w:ascii="Times New Roman" w:hAnsi="Times New Roman" w:cs="Times New Roman"/>
          <w:b/>
          <w:bCs/>
          <w:iCs/>
          <w:sz w:val="24"/>
          <w:szCs w:val="24"/>
        </w:rPr>
        <w:t>Figura 1.</w:t>
      </w:r>
      <w:r w:rsidRPr="007764D7">
        <w:rPr>
          <w:rFonts w:ascii="Times New Roman" w:hAnsi="Times New Roman" w:cs="Times New Roman"/>
          <w:i/>
          <w:sz w:val="24"/>
          <w:szCs w:val="24"/>
        </w:rPr>
        <w:t xml:space="preserve"> </w:t>
      </w:r>
      <w:r>
        <w:rPr>
          <w:rFonts w:ascii="Times New Roman" w:hAnsi="Times New Roman" w:cs="Times New Roman"/>
          <w:sz w:val="24"/>
          <w:szCs w:val="24"/>
        </w:rPr>
        <w:t>C</w:t>
      </w:r>
      <w:r w:rsidRPr="00F27B41">
        <w:rPr>
          <w:rFonts w:ascii="Times New Roman" w:hAnsi="Times New Roman" w:cs="Times New Roman"/>
          <w:sz w:val="24"/>
          <w:szCs w:val="24"/>
        </w:rPr>
        <w:t xml:space="preserve">ursos curriculares de escritura </w:t>
      </w:r>
      <w:r>
        <w:rPr>
          <w:rFonts w:ascii="Times New Roman" w:hAnsi="Times New Roman" w:cs="Times New Roman"/>
          <w:sz w:val="24"/>
          <w:szCs w:val="24"/>
        </w:rPr>
        <w:t>por Áreas del conocimiento.</w:t>
      </w:r>
    </w:p>
    <w:p w14:paraId="3A9AAE7E" w14:textId="032F4C80" w:rsidR="0054120B" w:rsidRDefault="00994A32" w:rsidP="003464A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48968B9D" wp14:editId="3C4A7EAF">
            <wp:extent cx="5582429" cy="372479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 1.png"/>
                    <pic:cNvPicPr/>
                  </pic:nvPicPr>
                  <pic:blipFill>
                    <a:blip r:embed="rId8">
                      <a:extLst>
                        <a:ext uri="{28A0092B-C50C-407E-A947-70E740481C1C}">
                          <a14:useLocalDpi xmlns:a14="http://schemas.microsoft.com/office/drawing/2010/main" val="0"/>
                        </a:ext>
                      </a:extLst>
                    </a:blip>
                    <a:stretch>
                      <a:fillRect/>
                    </a:stretch>
                  </pic:blipFill>
                  <pic:spPr>
                    <a:xfrm>
                      <a:off x="0" y="0"/>
                      <a:ext cx="5582429" cy="3724795"/>
                    </a:xfrm>
                    <a:prstGeom prst="rect">
                      <a:avLst/>
                    </a:prstGeom>
                  </pic:spPr>
                </pic:pic>
              </a:graphicData>
            </a:graphic>
          </wp:inline>
        </w:drawing>
      </w:r>
    </w:p>
    <w:p w14:paraId="67A00DE4" w14:textId="75833CDF" w:rsidR="00110D72" w:rsidRDefault="00760E69" w:rsidP="00C3125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Pr="00F27B41">
        <w:rPr>
          <w:rFonts w:ascii="Times New Roman" w:hAnsi="Times New Roman" w:cs="Times New Roman"/>
          <w:sz w:val="24"/>
          <w:szCs w:val="24"/>
        </w:rPr>
        <w:t>laboración propia</w:t>
      </w:r>
    </w:p>
    <w:p w14:paraId="46C33138" w14:textId="77777777" w:rsidR="00C3125A" w:rsidRPr="00F27B41" w:rsidRDefault="00C3125A" w:rsidP="00C3125A">
      <w:pPr>
        <w:spacing w:after="0" w:line="360" w:lineRule="auto"/>
        <w:jc w:val="center"/>
        <w:rPr>
          <w:rFonts w:ascii="Times New Roman" w:hAnsi="Times New Roman" w:cs="Times New Roman"/>
          <w:b/>
          <w:bCs/>
          <w:sz w:val="24"/>
          <w:szCs w:val="24"/>
        </w:rPr>
      </w:pPr>
    </w:p>
    <w:p w14:paraId="6559F680" w14:textId="0EA112D6" w:rsidR="001B2DCE" w:rsidRPr="00844A88" w:rsidRDefault="00FF45A9" w:rsidP="00844A88">
      <w:pPr>
        <w:spacing w:after="0" w:line="360" w:lineRule="auto"/>
        <w:jc w:val="center"/>
        <w:rPr>
          <w:rFonts w:ascii="Times New Roman" w:hAnsi="Times New Roman" w:cs="Times New Roman"/>
          <w:b/>
          <w:bCs/>
          <w:sz w:val="26"/>
          <w:szCs w:val="26"/>
        </w:rPr>
      </w:pPr>
      <w:r w:rsidRPr="00844A88">
        <w:rPr>
          <w:rFonts w:ascii="Times New Roman" w:hAnsi="Times New Roman" w:cs="Times New Roman"/>
          <w:b/>
          <w:bCs/>
          <w:sz w:val="26"/>
          <w:szCs w:val="26"/>
        </w:rPr>
        <w:t>Conceptualización de la escritura manifiesta en el perfil de ingreso y egreso</w:t>
      </w:r>
    </w:p>
    <w:p w14:paraId="7A793BE5" w14:textId="6F505EE8" w:rsidR="00FF45A9" w:rsidRPr="00F27B41" w:rsidRDefault="00FF45A9" w:rsidP="00F27B41">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 </w:t>
      </w:r>
      <w:r w:rsidR="000008AE" w:rsidRPr="00F27B41">
        <w:rPr>
          <w:rFonts w:ascii="Times New Roman" w:hAnsi="Times New Roman" w:cs="Times New Roman"/>
          <w:sz w:val="24"/>
          <w:szCs w:val="24"/>
        </w:rPr>
        <w:t xml:space="preserve">Las acciones institucionales para la alfabetización académica </w:t>
      </w:r>
      <w:r w:rsidR="005A63C4" w:rsidRPr="00F27B41">
        <w:rPr>
          <w:rFonts w:ascii="Times New Roman" w:hAnsi="Times New Roman" w:cs="Times New Roman"/>
          <w:sz w:val="24"/>
          <w:szCs w:val="24"/>
        </w:rPr>
        <w:t xml:space="preserve">por su gestión, </w:t>
      </w:r>
      <w:r w:rsidR="000008AE" w:rsidRPr="00F27B41">
        <w:rPr>
          <w:rFonts w:ascii="Times New Roman" w:hAnsi="Times New Roman" w:cs="Times New Roman"/>
          <w:sz w:val="24"/>
          <w:szCs w:val="24"/>
        </w:rPr>
        <w:t>organización y</w:t>
      </w:r>
      <w:r w:rsidR="005A63C4" w:rsidRPr="00F27B41">
        <w:rPr>
          <w:rFonts w:ascii="Times New Roman" w:hAnsi="Times New Roman" w:cs="Times New Roman"/>
          <w:sz w:val="24"/>
          <w:szCs w:val="24"/>
        </w:rPr>
        <w:t xml:space="preserve"> </w:t>
      </w:r>
      <w:r w:rsidR="000008AE" w:rsidRPr="00F27B41">
        <w:rPr>
          <w:rFonts w:ascii="Times New Roman" w:hAnsi="Times New Roman" w:cs="Times New Roman"/>
          <w:sz w:val="24"/>
          <w:szCs w:val="24"/>
        </w:rPr>
        <w:t xml:space="preserve">contenido </w:t>
      </w:r>
      <w:r w:rsidR="0053200D" w:rsidRPr="00F27B41">
        <w:rPr>
          <w:rFonts w:ascii="Times New Roman" w:hAnsi="Times New Roman" w:cs="Times New Roman"/>
          <w:sz w:val="24"/>
          <w:szCs w:val="24"/>
        </w:rPr>
        <w:t>reflejan una</w:t>
      </w:r>
      <w:r w:rsidR="000008AE" w:rsidRPr="00F27B41">
        <w:rPr>
          <w:rFonts w:ascii="Times New Roman" w:hAnsi="Times New Roman" w:cs="Times New Roman"/>
          <w:sz w:val="24"/>
          <w:szCs w:val="24"/>
        </w:rPr>
        <w:t xml:space="preserve"> perspectiva institucional </w:t>
      </w:r>
      <w:r w:rsidR="0053200D" w:rsidRPr="00F27B41">
        <w:rPr>
          <w:rFonts w:ascii="Times New Roman" w:hAnsi="Times New Roman" w:cs="Times New Roman"/>
          <w:sz w:val="24"/>
          <w:szCs w:val="24"/>
        </w:rPr>
        <w:t>de</w:t>
      </w:r>
      <w:r w:rsidR="000008AE" w:rsidRPr="00F27B41">
        <w:rPr>
          <w:rFonts w:ascii="Times New Roman" w:hAnsi="Times New Roman" w:cs="Times New Roman"/>
          <w:sz w:val="24"/>
          <w:szCs w:val="24"/>
        </w:rPr>
        <w:t xml:space="preserve"> la escritura</w:t>
      </w:r>
      <w:r w:rsidR="005A63C4" w:rsidRPr="00F27B41">
        <w:rPr>
          <w:rFonts w:ascii="Times New Roman" w:hAnsi="Times New Roman" w:cs="Times New Roman"/>
          <w:sz w:val="24"/>
          <w:szCs w:val="24"/>
        </w:rPr>
        <w:t>. S</w:t>
      </w:r>
      <w:r w:rsidR="000008AE" w:rsidRPr="00F27B41">
        <w:rPr>
          <w:rFonts w:ascii="Times New Roman" w:hAnsi="Times New Roman" w:cs="Times New Roman"/>
          <w:sz w:val="24"/>
          <w:szCs w:val="24"/>
        </w:rPr>
        <w:t xml:space="preserve">in embargo, existen otros documentos que </w:t>
      </w:r>
      <w:r w:rsidR="005A63C4" w:rsidRPr="00F27B41">
        <w:rPr>
          <w:rFonts w:ascii="Times New Roman" w:hAnsi="Times New Roman" w:cs="Times New Roman"/>
          <w:sz w:val="24"/>
          <w:szCs w:val="24"/>
        </w:rPr>
        <w:t>indica</w:t>
      </w:r>
      <w:r w:rsidR="0053200D" w:rsidRPr="00F27B41">
        <w:rPr>
          <w:rFonts w:ascii="Times New Roman" w:hAnsi="Times New Roman" w:cs="Times New Roman"/>
          <w:sz w:val="24"/>
          <w:szCs w:val="24"/>
        </w:rPr>
        <w:t>n</w:t>
      </w:r>
      <w:r w:rsidR="000008AE" w:rsidRPr="00F27B41">
        <w:rPr>
          <w:rFonts w:ascii="Times New Roman" w:hAnsi="Times New Roman" w:cs="Times New Roman"/>
          <w:sz w:val="24"/>
          <w:szCs w:val="24"/>
        </w:rPr>
        <w:t xml:space="preserve"> la función </w:t>
      </w:r>
      <w:r w:rsidR="005A63C4" w:rsidRPr="00F27B41">
        <w:rPr>
          <w:rFonts w:ascii="Times New Roman" w:hAnsi="Times New Roman" w:cs="Times New Roman"/>
          <w:sz w:val="24"/>
          <w:szCs w:val="24"/>
        </w:rPr>
        <w:t>que se le otorga a la escritura</w:t>
      </w:r>
      <w:r w:rsidR="000008AE" w:rsidRPr="00F27B41">
        <w:rPr>
          <w:rFonts w:ascii="Times New Roman" w:hAnsi="Times New Roman" w:cs="Times New Roman"/>
          <w:sz w:val="24"/>
          <w:szCs w:val="24"/>
        </w:rPr>
        <w:t xml:space="preserve"> como parte de</w:t>
      </w:r>
      <w:r w:rsidR="005A63C4" w:rsidRPr="00F27B41">
        <w:rPr>
          <w:rFonts w:ascii="Times New Roman" w:hAnsi="Times New Roman" w:cs="Times New Roman"/>
          <w:sz w:val="24"/>
          <w:szCs w:val="24"/>
        </w:rPr>
        <w:t xml:space="preserve"> las expectativas que la institución sostiene</w:t>
      </w:r>
      <w:r w:rsidR="00822F4D">
        <w:rPr>
          <w:rFonts w:ascii="Times New Roman" w:hAnsi="Times New Roman" w:cs="Times New Roman"/>
          <w:sz w:val="24"/>
          <w:szCs w:val="24"/>
        </w:rPr>
        <w:t xml:space="preserve">. Así, </w:t>
      </w:r>
      <w:r w:rsidR="0053200D" w:rsidRPr="00F27B41">
        <w:rPr>
          <w:rFonts w:ascii="Times New Roman" w:hAnsi="Times New Roman" w:cs="Times New Roman"/>
          <w:sz w:val="24"/>
          <w:szCs w:val="24"/>
        </w:rPr>
        <w:t xml:space="preserve">en el perfil de ingreso y egreso </w:t>
      </w:r>
      <w:r w:rsidR="00822F4D">
        <w:rPr>
          <w:rFonts w:ascii="Times New Roman" w:hAnsi="Times New Roman" w:cs="Times New Roman"/>
          <w:sz w:val="24"/>
          <w:szCs w:val="24"/>
        </w:rPr>
        <w:t xml:space="preserve">se explicita la función de la escritura como </w:t>
      </w:r>
      <w:r w:rsidR="005A63C4" w:rsidRPr="00F27B41">
        <w:rPr>
          <w:rFonts w:ascii="Times New Roman" w:hAnsi="Times New Roman" w:cs="Times New Roman"/>
          <w:sz w:val="24"/>
          <w:szCs w:val="24"/>
        </w:rPr>
        <w:t xml:space="preserve">características solicitadas en los estudiantes para </w:t>
      </w:r>
      <w:r w:rsidR="008E4984">
        <w:rPr>
          <w:rFonts w:ascii="Times New Roman" w:hAnsi="Times New Roman" w:cs="Times New Roman"/>
          <w:sz w:val="24"/>
          <w:szCs w:val="24"/>
        </w:rPr>
        <w:t>integrarlos a</w:t>
      </w:r>
      <w:r w:rsidR="005A63C4" w:rsidRPr="00F27B41">
        <w:rPr>
          <w:rFonts w:ascii="Times New Roman" w:hAnsi="Times New Roman" w:cs="Times New Roman"/>
          <w:sz w:val="24"/>
          <w:szCs w:val="24"/>
        </w:rPr>
        <w:t xml:space="preserve"> la comunidad </w:t>
      </w:r>
      <w:r w:rsidR="0053200D" w:rsidRPr="00F27B41">
        <w:rPr>
          <w:rFonts w:ascii="Times New Roman" w:hAnsi="Times New Roman" w:cs="Times New Roman"/>
          <w:sz w:val="24"/>
          <w:szCs w:val="24"/>
        </w:rPr>
        <w:t>académica en</w:t>
      </w:r>
      <w:r w:rsidR="005A63C4" w:rsidRPr="00F27B41">
        <w:rPr>
          <w:rFonts w:ascii="Times New Roman" w:hAnsi="Times New Roman" w:cs="Times New Roman"/>
          <w:sz w:val="24"/>
          <w:szCs w:val="24"/>
        </w:rPr>
        <w:t xml:space="preserve"> el contexto </w:t>
      </w:r>
      <w:r w:rsidR="008E4984">
        <w:rPr>
          <w:rFonts w:ascii="Times New Roman" w:hAnsi="Times New Roman" w:cs="Times New Roman"/>
          <w:sz w:val="24"/>
          <w:szCs w:val="24"/>
        </w:rPr>
        <w:t xml:space="preserve">universitario, así como para </w:t>
      </w:r>
      <w:r w:rsidR="0053200D" w:rsidRPr="00F27B41">
        <w:rPr>
          <w:rFonts w:ascii="Times New Roman" w:hAnsi="Times New Roman" w:cs="Times New Roman"/>
          <w:sz w:val="24"/>
          <w:szCs w:val="24"/>
        </w:rPr>
        <w:t>respaldar s</w:t>
      </w:r>
      <w:r w:rsidR="005A63C4" w:rsidRPr="00F27B41">
        <w:rPr>
          <w:rFonts w:ascii="Times New Roman" w:hAnsi="Times New Roman" w:cs="Times New Roman"/>
          <w:sz w:val="24"/>
          <w:szCs w:val="24"/>
        </w:rPr>
        <w:t>u posterior</w:t>
      </w:r>
      <w:r w:rsidR="008E4984">
        <w:rPr>
          <w:rFonts w:ascii="Times New Roman" w:hAnsi="Times New Roman" w:cs="Times New Roman"/>
          <w:sz w:val="24"/>
          <w:szCs w:val="24"/>
        </w:rPr>
        <w:t xml:space="preserve"> incorporación y</w:t>
      </w:r>
      <w:r w:rsidR="005A63C4" w:rsidRPr="00F27B41">
        <w:rPr>
          <w:rFonts w:ascii="Times New Roman" w:hAnsi="Times New Roman" w:cs="Times New Roman"/>
          <w:sz w:val="24"/>
          <w:szCs w:val="24"/>
        </w:rPr>
        <w:t xml:space="preserve"> participación en el contexto profesional.</w:t>
      </w:r>
    </w:p>
    <w:p w14:paraId="325E5A53" w14:textId="297A18E0" w:rsidR="0023413B" w:rsidRPr="00F27B41" w:rsidRDefault="006C28D6" w:rsidP="0023413B">
      <w:pPr>
        <w:spacing w:after="0" w:line="360" w:lineRule="auto"/>
        <w:jc w:val="both"/>
        <w:rPr>
          <w:rFonts w:ascii="Times New Roman" w:hAnsi="Times New Roman" w:cs="Times New Roman"/>
          <w:sz w:val="24"/>
          <w:szCs w:val="24"/>
        </w:rPr>
      </w:pPr>
      <w:r w:rsidRPr="003B3CBA">
        <w:rPr>
          <w:rFonts w:ascii="Times New Roman" w:hAnsi="Times New Roman" w:cs="Times New Roman"/>
          <w:sz w:val="24"/>
          <w:szCs w:val="24"/>
        </w:rPr>
        <w:t xml:space="preserve">De los 43 programas revisados, se encontró que </w:t>
      </w:r>
      <w:r w:rsidR="008E4984" w:rsidRPr="003B3CBA">
        <w:rPr>
          <w:rFonts w:ascii="Times New Roman" w:hAnsi="Times New Roman" w:cs="Times New Roman"/>
          <w:sz w:val="24"/>
          <w:szCs w:val="24"/>
        </w:rPr>
        <w:t>11</w:t>
      </w:r>
      <w:r w:rsidRPr="003B3CBA">
        <w:rPr>
          <w:rFonts w:ascii="Times New Roman" w:hAnsi="Times New Roman" w:cs="Times New Roman"/>
          <w:sz w:val="24"/>
          <w:szCs w:val="24"/>
        </w:rPr>
        <w:t xml:space="preserve"> mencionan la escritura en su perfil de ingreso</w:t>
      </w:r>
      <w:r w:rsidR="00972125" w:rsidRPr="003B3CBA">
        <w:rPr>
          <w:rFonts w:ascii="Times New Roman" w:hAnsi="Times New Roman" w:cs="Times New Roman"/>
          <w:sz w:val="24"/>
          <w:szCs w:val="24"/>
        </w:rPr>
        <w:t xml:space="preserve"> y 2 en su perfil de egreso</w:t>
      </w:r>
      <w:r w:rsidR="001604B6" w:rsidRPr="003B3CBA">
        <w:rPr>
          <w:rFonts w:ascii="Times New Roman" w:hAnsi="Times New Roman" w:cs="Times New Roman"/>
          <w:sz w:val="24"/>
          <w:szCs w:val="24"/>
        </w:rPr>
        <w:t>.</w:t>
      </w:r>
      <w:r w:rsidRPr="003B3CBA">
        <w:rPr>
          <w:rFonts w:ascii="Times New Roman" w:hAnsi="Times New Roman" w:cs="Times New Roman"/>
          <w:sz w:val="24"/>
          <w:szCs w:val="24"/>
        </w:rPr>
        <w:t xml:space="preserve"> </w:t>
      </w:r>
      <w:r w:rsidR="001604B6" w:rsidRPr="003B3CBA">
        <w:rPr>
          <w:rFonts w:ascii="Times New Roman" w:hAnsi="Times New Roman" w:cs="Times New Roman"/>
          <w:sz w:val="24"/>
          <w:szCs w:val="24"/>
        </w:rPr>
        <w:t>Asimismo</w:t>
      </w:r>
      <w:r w:rsidR="00972125">
        <w:rPr>
          <w:rFonts w:ascii="Times New Roman" w:hAnsi="Times New Roman" w:cs="Times New Roman"/>
          <w:sz w:val="24"/>
          <w:szCs w:val="24"/>
        </w:rPr>
        <w:t>, l</w:t>
      </w:r>
      <w:r w:rsidRPr="00F27B41">
        <w:rPr>
          <w:rFonts w:ascii="Times New Roman" w:hAnsi="Times New Roman" w:cs="Times New Roman"/>
          <w:sz w:val="24"/>
          <w:szCs w:val="24"/>
        </w:rPr>
        <w:t>a perspectiva de la escritura en los perfiles de ingreso fue predomina</w:t>
      </w:r>
      <w:r w:rsidR="00780F90" w:rsidRPr="00F27B41">
        <w:rPr>
          <w:rFonts w:ascii="Times New Roman" w:hAnsi="Times New Roman" w:cs="Times New Roman"/>
          <w:sz w:val="24"/>
          <w:szCs w:val="24"/>
        </w:rPr>
        <w:t>nte</w:t>
      </w:r>
      <w:r w:rsidR="001604B6">
        <w:rPr>
          <w:rFonts w:ascii="Times New Roman" w:hAnsi="Times New Roman" w:cs="Times New Roman"/>
          <w:sz w:val="24"/>
          <w:szCs w:val="24"/>
        </w:rPr>
        <w:t>mente</w:t>
      </w:r>
      <w:r w:rsidR="00972125" w:rsidRPr="00F27B41">
        <w:rPr>
          <w:rFonts w:ascii="Times New Roman" w:hAnsi="Times New Roman" w:cs="Times New Roman"/>
          <w:sz w:val="24"/>
          <w:szCs w:val="24"/>
        </w:rPr>
        <w:t xml:space="preserve"> </w:t>
      </w:r>
      <w:r w:rsidR="00972125">
        <w:rPr>
          <w:rFonts w:ascii="Times New Roman" w:hAnsi="Times New Roman" w:cs="Times New Roman"/>
          <w:sz w:val="24"/>
          <w:szCs w:val="24"/>
        </w:rPr>
        <w:t>a partir de una perspectiva de géneros de formación para participar en el contexto académico</w:t>
      </w:r>
      <w:r w:rsidR="00972125" w:rsidRPr="00F27B41">
        <w:rPr>
          <w:rFonts w:ascii="Times New Roman" w:hAnsi="Times New Roman" w:cs="Times New Roman"/>
          <w:sz w:val="24"/>
          <w:szCs w:val="24"/>
        </w:rPr>
        <w:t xml:space="preserve"> </w:t>
      </w:r>
      <w:r w:rsidRPr="00F27B41">
        <w:rPr>
          <w:rFonts w:ascii="Times New Roman" w:hAnsi="Times New Roman" w:cs="Times New Roman"/>
          <w:sz w:val="24"/>
          <w:szCs w:val="24"/>
        </w:rPr>
        <w:t>con una mayoría de 7, seguida por</w:t>
      </w:r>
      <w:r w:rsidR="001604B6">
        <w:rPr>
          <w:rFonts w:ascii="Times New Roman" w:hAnsi="Times New Roman" w:cs="Times New Roman"/>
          <w:sz w:val="24"/>
          <w:szCs w:val="24"/>
        </w:rPr>
        <w:t xml:space="preserve"> que</w:t>
      </w:r>
      <w:r w:rsidRPr="00F27B41">
        <w:rPr>
          <w:rFonts w:ascii="Times New Roman" w:hAnsi="Times New Roman" w:cs="Times New Roman"/>
          <w:sz w:val="24"/>
          <w:szCs w:val="24"/>
        </w:rPr>
        <w:t xml:space="preserve"> </w:t>
      </w:r>
      <w:r w:rsidR="00BC3480">
        <w:rPr>
          <w:rFonts w:ascii="Times New Roman" w:hAnsi="Times New Roman" w:cs="Times New Roman"/>
          <w:sz w:val="24"/>
          <w:szCs w:val="24"/>
        </w:rPr>
        <w:t xml:space="preserve">4 se inclinan a </w:t>
      </w:r>
      <w:r w:rsidR="00BC3480">
        <w:rPr>
          <w:rFonts w:ascii="Times New Roman" w:hAnsi="Times New Roman" w:cs="Times New Roman"/>
          <w:sz w:val="24"/>
          <w:szCs w:val="24"/>
        </w:rPr>
        <w:lastRenderedPageBreak/>
        <w:t>una perspectiva de géneros de expertos para el contexto profesional</w:t>
      </w:r>
      <w:r w:rsidR="00BC3480" w:rsidRPr="00F27B41">
        <w:rPr>
          <w:rFonts w:ascii="Times New Roman" w:hAnsi="Times New Roman" w:cs="Times New Roman"/>
          <w:sz w:val="24"/>
          <w:szCs w:val="24"/>
        </w:rPr>
        <w:t xml:space="preserve"> </w:t>
      </w:r>
      <w:r w:rsidR="00BC3480">
        <w:rPr>
          <w:rFonts w:ascii="Times New Roman" w:hAnsi="Times New Roman" w:cs="Times New Roman"/>
          <w:sz w:val="24"/>
          <w:szCs w:val="24"/>
        </w:rPr>
        <w:t>y 4 que integran ambas perspectivas a</w:t>
      </w:r>
      <w:r w:rsidR="00780F90" w:rsidRPr="00F27B41">
        <w:rPr>
          <w:rFonts w:ascii="Times New Roman" w:hAnsi="Times New Roman" w:cs="Times New Roman"/>
          <w:sz w:val="24"/>
          <w:szCs w:val="24"/>
        </w:rPr>
        <w:t>cadémic</w:t>
      </w:r>
      <w:r w:rsidR="00BC3480">
        <w:rPr>
          <w:rFonts w:ascii="Times New Roman" w:hAnsi="Times New Roman" w:cs="Times New Roman"/>
          <w:sz w:val="24"/>
          <w:szCs w:val="24"/>
        </w:rPr>
        <w:t>a</w:t>
      </w:r>
      <w:r w:rsidR="00780F90" w:rsidRPr="00F27B41">
        <w:rPr>
          <w:rFonts w:ascii="Times New Roman" w:hAnsi="Times New Roman" w:cs="Times New Roman"/>
          <w:sz w:val="24"/>
          <w:szCs w:val="24"/>
        </w:rPr>
        <w:t xml:space="preserve"> </w:t>
      </w:r>
      <w:r w:rsidRPr="00F27B41">
        <w:rPr>
          <w:rFonts w:ascii="Times New Roman" w:hAnsi="Times New Roman" w:cs="Times New Roman"/>
          <w:sz w:val="24"/>
          <w:szCs w:val="24"/>
        </w:rPr>
        <w:t xml:space="preserve">y profesional. </w:t>
      </w:r>
      <w:r w:rsidR="0023413B" w:rsidRPr="00F27B41">
        <w:rPr>
          <w:rFonts w:ascii="Times New Roman" w:hAnsi="Times New Roman" w:cs="Times New Roman"/>
          <w:sz w:val="24"/>
          <w:szCs w:val="24"/>
        </w:rPr>
        <w:t xml:space="preserve">Por otra parte, la escritura se encontró integrada en el perfil de egreso de solo </w:t>
      </w:r>
      <w:r w:rsidR="00BC3480">
        <w:rPr>
          <w:rFonts w:ascii="Times New Roman" w:hAnsi="Times New Roman" w:cs="Times New Roman"/>
          <w:sz w:val="24"/>
          <w:szCs w:val="24"/>
        </w:rPr>
        <w:t>2</w:t>
      </w:r>
      <w:r w:rsidR="0023413B" w:rsidRPr="00F27B41">
        <w:rPr>
          <w:rFonts w:ascii="Times New Roman" w:hAnsi="Times New Roman" w:cs="Times New Roman"/>
          <w:sz w:val="24"/>
          <w:szCs w:val="24"/>
        </w:rPr>
        <w:t xml:space="preserve"> programas educativos</w:t>
      </w:r>
      <w:r w:rsidR="00BC3480">
        <w:rPr>
          <w:rFonts w:ascii="Times New Roman" w:hAnsi="Times New Roman" w:cs="Times New Roman"/>
          <w:sz w:val="24"/>
          <w:szCs w:val="24"/>
        </w:rPr>
        <w:t xml:space="preserve"> con una</w:t>
      </w:r>
      <w:r w:rsidR="0023413B" w:rsidRPr="00F27B41">
        <w:rPr>
          <w:rFonts w:ascii="Times New Roman" w:hAnsi="Times New Roman" w:cs="Times New Roman"/>
          <w:sz w:val="24"/>
          <w:szCs w:val="24"/>
        </w:rPr>
        <w:t xml:space="preserve"> perspectiva</w:t>
      </w:r>
      <w:r w:rsidR="00BC3480">
        <w:rPr>
          <w:rFonts w:ascii="Times New Roman" w:hAnsi="Times New Roman" w:cs="Times New Roman"/>
          <w:sz w:val="24"/>
          <w:szCs w:val="24"/>
        </w:rPr>
        <w:t xml:space="preserve">, </w:t>
      </w:r>
      <w:r w:rsidR="0023413B" w:rsidRPr="00F27B41">
        <w:rPr>
          <w:rFonts w:ascii="Times New Roman" w:hAnsi="Times New Roman" w:cs="Times New Roman"/>
          <w:sz w:val="24"/>
          <w:szCs w:val="24"/>
        </w:rPr>
        <w:t>en este caso</w:t>
      </w:r>
      <w:r w:rsidR="00BC3480">
        <w:rPr>
          <w:rFonts w:ascii="Times New Roman" w:hAnsi="Times New Roman" w:cs="Times New Roman"/>
          <w:sz w:val="24"/>
          <w:szCs w:val="24"/>
        </w:rPr>
        <w:t>,</w:t>
      </w:r>
      <w:r w:rsidR="0023413B" w:rsidRPr="00F27B41">
        <w:rPr>
          <w:rFonts w:ascii="Times New Roman" w:hAnsi="Times New Roman" w:cs="Times New Roman"/>
          <w:sz w:val="24"/>
          <w:szCs w:val="24"/>
        </w:rPr>
        <w:t xml:space="preserve"> </w:t>
      </w:r>
      <w:r w:rsidR="00BC3480">
        <w:rPr>
          <w:rFonts w:ascii="Times New Roman" w:hAnsi="Times New Roman" w:cs="Times New Roman"/>
          <w:sz w:val="24"/>
          <w:szCs w:val="24"/>
        </w:rPr>
        <w:t xml:space="preserve">de géneros de expertos para el contexto profesional </w:t>
      </w:r>
      <w:r w:rsidR="0023413B">
        <w:rPr>
          <w:rFonts w:ascii="Times New Roman" w:hAnsi="Times New Roman" w:cs="Times New Roman"/>
          <w:sz w:val="24"/>
          <w:szCs w:val="24"/>
        </w:rPr>
        <w:t>(Figura 2)</w:t>
      </w:r>
      <w:r w:rsidR="0023413B" w:rsidRPr="00F27B41">
        <w:rPr>
          <w:rFonts w:ascii="Times New Roman" w:hAnsi="Times New Roman" w:cs="Times New Roman"/>
          <w:sz w:val="24"/>
          <w:szCs w:val="24"/>
        </w:rPr>
        <w:t>.</w:t>
      </w:r>
    </w:p>
    <w:p w14:paraId="03A9852E" w14:textId="15BFE790" w:rsidR="006C28D6" w:rsidRPr="00F27B41" w:rsidRDefault="006C28D6" w:rsidP="003464A2">
      <w:pPr>
        <w:spacing w:after="0" w:line="360" w:lineRule="auto"/>
        <w:jc w:val="both"/>
        <w:rPr>
          <w:rFonts w:ascii="Times New Roman" w:hAnsi="Times New Roman" w:cs="Times New Roman"/>
          <w:sz w:val="24"/>
          <w:szCs w:val="24"/>
        </w:rPr>
      </w:pPr>
    </w:p>
    <w:p w14:paraId="4117A72E" w14:textId="079BF7B6" w:rsidR="00760E69" w:rsidRPr="00760E69" w:rsidRDefault="00760E69" w:rsidP="00C3125A">
      <w:pPr>
        <w:spacing w:after="0" w:line="360" w:lineRule="auto"/>
        <w:jc w:val="center"/>
        <w:rPr>
          <w:rFonts w:ascii="Times New Roman" w:hAnsi="Times New Roman" w:cs="Times New Roman"/>
          <w:bCs/>
          <w:sz w:val="24"/>
          <w:szCs w:val="24"/>
        </w:rPr>
      </w:pPr>
      <w:r w:rsidRPr="00C3125A">
        <w:rPr>
          <w:rFonts w:ascii="Times New Roman" w:hAnsi="Times New Roman" w:cs="Times New Roman"/>
          <w:b/>
          <w:bCs/>
          <w:iCs/>
          <w:sz w:val="24"/>
          <w:szCs w:val="24"/>
        </w:rPr>
        <w:t>Figura. 2.</w:t>
      </w:r>
      <w:r w:rsidRPr="007764D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413F9D">
        <w:rPr>
          <w:rFonts w:ascii="Times New Roman" w:hAnsi="Times New Roman" w:cs="Times New Roman"/>
          <w:bCs/>
          <w:sz w:val="24"/>
          <w:szCs w:val="24"/>
        </w:rPr>
        <w:t>Correspondencia entre la conceptualización de la escritura a través de las iniciativas institucionales y el perfil de egreso e ingreso.</w:t>
      </w:r>
    </w:p>
    <w:p w14:paraId="6107D5FE" w14:textId="2765580E" w:rsidR="00FF45A9" w:rsidRDefault="00994A32" w:rsidP="00C3125A">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5EFD531" wp14:editId="7AA47C2D">
            <wp:extent cx="5612130" cy="2986405"/>
            <wp:effectExtent l="0" t="0" r="762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2.png"/>
                    <pic:cNvPicPr/>
                  </pic:nvPicPr>
                  <pic:blipFill>
                    <a:blip r:embed="rId9">
                      <a:extLst>
                        <a:ext uri="{28A0092B-C50C-407E-A947-70E740481C1C}">
                          <a14:useLocalDpi xmlns:a14="http://schemas.microsoft.com/office/drawing/2010/main" val="0"/>
                        </a:ext>
                      </a:extLst>
                    </a:blip>
                    <a:stretch>
                      <a:fillRect/>
                    </a:stretch>
                  </pic:blipFill>
                  <pic:spPr>
                    <a:xfrm>
                      <a:off x="0" y="0"/>
                      <a:ext cx="5612130" cy="2986405"/>
                    </a:xfrm>
                    <a:prstGeom prst="rect">
                      <a:avLst/>
                    </a:prstGeom>
                  </pic:spPr>
                </pic:pic>
              </a:graphicData>
            </a:graphic>
          </wp:inline>
        </w:drawing>
      </w:r>
    </w:p>
    <w:p w14:paraId="51D06179" w14:textId="49441513" w:rsidR="00760E69" w:rsidRPr="00F27B41" w:rsidRDefault="00760E69" w:rsidP="00C3125A">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Fuente: e</w:t>
      </w:r>
      <w:r w:rsidRPr="00F27B41">
        <w:rPr>
          <w:rFonts w:ascii="Times New Roman" w:hAnsi="Times New Roman" w:cs="Times New Roman"/>
          <w:sz w:val="24"/>
          <w:szCs w:val="24"/>
        </w:rPr>
        <w:t>laboración propia</w:t>
      </w:r>
    </w:p>
    <w:p w14:paraId="686C890A" w14:textId="14D2425D" w:rsidR="002F7468" w:rsidRDefault="002F7468" w:rsidP="00F27B41">
      <w:pPr>
        <w:spacing w:after="0" w:line="360" w:lineRule="auto"/>
        <w:jc w:val="center"/>
        <w:rPr>
          <w:rFonts w:ascii="Times New Roman" w:hAnsi="Times New Roman" w:cs="Times New Roman"/>
          <w:b/>
          <w:bCs/>
          <w:sz w:val="24"/>
          <w:szCs w:val="24"/>
        </w:rPr>
      </w:pPr>
    </w:p>
    <w:p w14:paraId="420DA01E" w14:textId="5B243930" w:rsidR="00701833" w:rsidRPr="00844A88" w:rsidRDefault="00701833" w:rsidP="00844A88">
      <w:pPr>
        <w:spacing w:line="276" w:lineRule="auto"/>
        <w:jc w:val="center"/>
        <w:rPr>
          <w:rFonts w:ascii="Times New Roman" w:hAnsi="Times New Roman" w:cs="Times New Roman"/>
          <w:b/>
          <w:bCs/>
          <w:sz w:val="26"/>
          <w:szCs w:val="26"/>
        </w:rPr>
      </w:pPr>
      <w:r w:rsidRPr="00844A88">
        <w:rPr>
          <w:rFonts w:ascii="Times New Roman" w:hAnsi="Times New Roman" w:cs="Times New Roman"/>
          <w:b/>
          <w:bCs/>
          <w:sz w:val="26"/>
          <w:szCs w:val="26"/>
        </w:rPr>
        <w:t>Correspondencia entre la conceptualización de la escritura a través de las iniciativas institucionales y el perfil de egreso e ingreso</w:t>
      </w:r>
    </w:p>
    <w:p w14:paraId="16691ED6" w14:textId="62F87426" w:rsidR="00F540C2" w:rsidRDefault="00D10CDF" w:rsidP="007018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Escribir en la universidad se ha reconocido como una actividad que requiere de un proceso intencionado de enseñanza, no </w:t>
      </w:r>
      <w:r w:rsidR="00BA0F42">
        <w:rPr>
          <w:rFonts w:ascii="Times New Roman" w:hAnsi="Times New Roman" w:cs="Times New Roman"/>
          <w:sz w:val="24"/>
          <w:szCs w:val="24"/>
        </w:rPr>
        <w:t>obstante,</w:t>
      </w:r>
      <w:r>
        <w:rPr>
          <w:rFonts w:ascii="Times New Roman" w:hAnsi="Times New Roman" w:cs="Times New Roman"/>
          <w:sz w:val="24"/>
          <w:szCs w:val="24"/>
        </w:rPr>
        <w:t xml:space="preserve"> la reflexión se ha colocado en quién, cuándo y cómo </w:t>
      </w:r>
      <w:r w:rsidR="00851900">
        <w:rPr>
          <w:rFonts w:ascii="Times New Roman" w:hAnsi="Times New Roman" w:cs="Times New Roman"/>
          <w:sz w:val="24"/>
          <w:szCs w:val="24"/>
        </w:rPr>
        <w:t>integrarla</w:t>
      </w:r>
      <w:r w:rsidR="00BA0F42">
        <w:rPr>
          <w:rFonts w:ascii="Times New Roman" w:hAnsi="Times New Roman" w:cs="Times New Roman"/>
          <w:sz w:val="24"/>
          <w:szCs w:val="24"/>
        </w:rPr>
        <w:t xml:space="preserve">. </w:t>
      </w:r>
      <w:r w:rsidR="00F540C2">
        <w:rPr>
          <w:rFonts w:ascii="Times New Roman" w:hAnsi="Times New Roman" w:cs="Times New Roman"/>
          <w:sz w:val="24"/>
          <w:szCs w:val="24"/>
        </w:rPr>
        <w:t>L</w:t>
      </w:r>
      <w:r w:rsidR="00BA0F42">
        <w:rPr>
          <w:rFonts w:ascii="Times New Roman" w:hAnsi="Times New Roman" w:cs="Times New Roman"/>
          <w:sz w:val="24"/>
          <w:szCs w:val="24"/>
        </w:rPr>
        <w:t xml:space="preserve">a UMSNH no ha sido ajena al llamado de la alfabetización académica para emprender iniciativas </w:t>
      </w:r>
      <w:r w:rsidR="00851900">
        <w:rPr>
          <w:rFonts w:ascii="Times New Roman" w:hAnsi="Times New Roman" w:cs="Times New Roman"/>
          <w:sz w:val="24"/>
          <w:szCs w:val="24"/>
        </w:rPr>
        <w:t>al</w:t>
      </w:r>
      <w:r w:rsidR="00BA0F42">
        <w:rPr>
          <w:rFonts w:ascii="Times New Roman" w:hAnsi="Times New Roman" w:cs="Times New Roman"/>
          <w:sz w:val="24"/>
          <w:szCs w:val="24"/>
        </w:rPr>
        <w:t xml:space="preserve"> dedicar espacio y tiempo dentro de sus planes de estudios con cursos curriculares que </w:t>
      </w:r>
      <w:r w:rsidR="00851900">
        <w:rPr>
          <w:rFonts w:ascii="Times New Roman" w:hAnsi="Times New Roman" w:cs="Times New Roman"/>
          <w:sz w:val="24"/>
          <w:szCs w:val="24"/>
        </w:rPr>
        <w:t xml:space="preserve">principalmente </w:t>
      </w:r>
      <w:r w:rsidR="00BA0F42">
        <w:rPr>
          <w:rFonts w:ascii="Times New Roman" w:hAnsi="Times New Roman" w:cs="Times New Roman"/>
          <w:sz w:val="24"/>
          <w:szCs w:val="24"/>
        </w:rPr>
        <w:t>se sitúan en los primeros año</w:t>
      </w:r>
      <w:r w:rsidR="00F540C2">
        <w:rPr>
          <w:rFonts w:ascii="Times New Roman" w:hAnsi="Times New Roman" w:cs="Times New Roman"/>
          <w:sz w:val="24"/>
          <w:szCs w:val="24"/>
        </w:rPr>
        <w:t>s</w:t>
      </w:r>
      <w:r w:rsidR="00BA0F42">
        <w:rPr>
          <w:rFonts w:ascii="Times New Roman" w:hAnsi="Times New Roman" w:cs="Times New Roman"/>
          <w:sz w:val="24"/>
          <w:szCs w:val="24"/>
        </w:rPr>
        <w:t>.</w:t>
      </w:r>
      <w:r w:rsidR="00F540C2">
        <w:rPr>
          <w:rFonts w:ascii="Times New Roman" w:hAnsi="Times New Roman" w:cs="Times New Roman"/>
          <w:sz w:val="24"/>
          <w:szCs w:val="24"/>
        </w:rPr>
        <w:t xml:space="preserve"> </w:t>
      </w:r>
      <w:proofErr w:type="spellStart"/>
      <w:r w:rsidR="00F540C2">
        <w:rPr>
          <w:rFonts w:ascii="Times New Roman" w:hAnsi="Times New Roman" w:cs="Times New Roman"/>
          <w:sz w:val="24"/>
          <w:szCs w:val="24"/>
        </w:rPr>
        <w:t>Carlino</w:t>
      </w:r>
      <w:proofErr w:type="spellEnd"/>
      <w:r w:rsidR="00F540C2">
        <w:rPr>
          <w:rFonts w:ascii="Times New Roman" w:hAnsi="Times New Roman" w:cs="Times New Roman"/>
          <w:sz w:val="24"/>
          <w:szCs w:val="24"/>
        </w:rPr>
        <w:t xml:space="preserve"> (2004) expone que</w:t>
      </w:r>
      <w:r w:rsidR="00851900">
        <w:rPr>
          <w:rFonts w:ascii="Times New Roman" w:hAnsi="Times New Roman" w:cs="Times New Roman"/>
          <w:sz w:val="24"/>
          <w:szCs w:val="24"/>
        </w:rPr>
        <w:t xml:space="preserve"> a </w:t>
      </w:r>
      <w:r w:rsidR="00F540C2">
        <w:rPr>
          <w:rFonts w:ascii="Times New Roman" w:hAnsi="Times New Roman" w:cs="Times New Roman"/>
          <w:sz w:val="24"/>
          <w:szCs w:val="24"/>
        </w:rPr>
        <w:t xml:space="preserve">los cursos y talleres de escritura que se integran en planes curriculares </w:t>
      </w:r>
      <w:r w:rsidR="00B14C40">
        <w:rPr>
          <w:rFonts w:ascii="Times New Roman" w:hAnsi="Times New Roman" w:cs="Times New Roman"/>
          <w:sz w:val="24"/>
          <w:szCs w:val="24"/>
        </w:rPr>
        <w:t>subyace el supuesto</w:t>
      </w:r>
      <w:r w:rsidR="00F540C2">
        <w:rPr>
          <w:rFonts w:ascii="Times New Roman" w:hAnsi="Times New Roman" w:cs="Times New Roman"/>
          <w:sz w:val="24"/>
          <w:szCs w:val="24"/>
        </w:rPr>
        <w:t xml:space="preserve"> de que las dificultades de los estudiantes son resultado de deficiencias en su formación previa, reduciendo la escritura a una perspectiva de habilidad general que se aprende en un único momento y que es transferible a todo contexto y actividad</w:t>
      </w:r>
      <w:r w:rsidR="00851900">
        <w:rPr>
          <w:rFonts w:ascii="Times New Roman" w:hAnsi="Times New Roman" w:cs="Times New Roman"/>
          <w:sz w:val="24"/>
          <w:szCs w:val="24"/>
        </w:rPr>
        <w:t xml:space="preserve">. Así, mientras no se atienda a incorporar la alfabetización académica en cada curso curricular </w:t>
      </w:r>
      <w:r w:rsidR="00851900">
        <w:rPr>
          <w:rFonts w:ascii="Times New Roman" w:hAnsi="Times New Roman" w:cs="Times New Roman"/>
          <w:sz w:val="24"/>
          <w:szCs w:val="24"/>
        </w:rPr>
        <w:lastRenderedPageBreak/>
        <w:t xml:space="preserve">disciplinar el proceso de aculturación será insuficiente para lograr que los estudiantes transiten a la cultura de la disciplina para participar tanto en el contexto académico como profesional. </w:t>
      </w:r>
    </w:p>
    <w:p w14:paraId="5E08DB8C" w14:textId="77777777" w:rsidR="00BB0BF2" w:rsidRPr="00413F9D" w:rsidRDefault="00BB0BF2" w:rsidP="00BB0BF2">
      <w:pPr>
        <w:spacing w:after="0" w:line="360" w:lineRule="auto"/>
        <w:jc w:val="both"/>
        <w:rPr>
          <w:rFonts w:ascii="Times New Roman" w:hAnsi="Times New Roman" w:cs="Times New Roman"/>
          <w:bCs/>
          <w:sz w:val="24"/>
          <w:szCs w:val="24"/>
        </w:rPr>
      </w:pPr>
    </w:p>
    <w:p w14:paraId="43275230" w14:textId="47B162D6" w:rsidR="00BB0BF2" w:rsidRDefault="00760E69" w:rsidP="00C3125A">
      <w:pPr>
        <w:spacing w:after="0" w:line="360" w:lineRule="auto"/>
        <w:jc w:val="center"/>
        <w:rPr>
          <w:rFonts w:ascii="Times New Roman" w:hAnsi="Times New Roman" w:cs="Times New Roman"/>
          <w:bCs/>
          <w:sz w:val="24"/>
          <w:szCs w:val="24"/>
        </w:rPr>
      </w:pPr>
      <w:r>
        <w:rPr>
          <w:rFonts w:ascii="Times New Roman" w:hAnsi="Times New Roman" w:cs="Times New Roman"/>
          <w:b/>
          <w:sz w:val="24"/>
          <w:szCs w:val="24"/>
        </w:rPr>
        <w:t>Tabla 2</w:t>
      </w:r>
      <w:r w:rsidR="00BB0BF2" w:rsidRPr="00413F9D">
        <w:rPr>
          <w:rFonts w:ascii="Times New Roman" w:hAnsi="Times New Roman" w:cs="Times New Roman"/>
          <w:b/>
          <w:sz w:val="24"/>
          <w:szCs w:val="24"/>
        </w:rPr>
        <w:t>.</w:t>
      </w:r>
      <w:r w:rsidR="003403D5">
        <w:rPr>
          <w:rFonts w:ascii="Times New Roman" w:hAnsi="Times New Roman" w:cs="Times New Roman"/>
          <w:b/>
          <w:sz w:val="24"/>
          <w:szCs w:val="24"/>
        </w:rPr>
        <w:t xml:space="preserve"> </w:t>
      </w:r>
      <w:r w:rsidR="00BB0BF2">
        <w:rPr>
          <w:rFonts w:ascii="Times New Roman" w:hAnsi="Times New Roman" w:cs="Times New Roman"/>
          <w:bCs/>
          <w:sz w:val="24"/>
          <w:szCs w:val="24"/>
        </w:rPr>
        <w:t>Perspectiva de enseñanza</w:t>
      </w:r>
    </w:p>
    <w:tbl>
      <w:tblPr>
        <w:tblStyle w:val="Sombreadoclar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1843"/>
        <w:gridCol w:w="1559"/>
        <w:gridCol w:w="1290"/>
      </w:tblGrid>
      <w:tr w:rsidR="00760E69" w:rsidRPr="00C3125A" w14:paraId="6E3F858E" w14:textId="77777777" w:rsidTr="00C31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075EFC0D" w14:textId="6CC0E0E6" w:rsidR="00760E69" w:rsidRPr="00C3125A" w:rsidRDefault="00760E69" w:rsidP="00BB0BF2">
            <w:pPr>
              <w:spacing w:after="0" w:line="360" w:lineRule="auto"/>
              <w:rPr>
                <w:rFonts w:ascii="Times New Roman" w:hAnsi="Times New Roman" w:cs="Times New Roman"/>
                <w:b w:val="0"/>
                <w:sz w:val="24"/>
                <w:szCs w:val="24"/>
              </w:rPr>
            </w:pPr>
            <w:r w:rsidRPr="00C3125A">
              <w:rPr>
                <w:rFonts w:ascii="Times New Roman" w:hAnsi="Times New Roman" w:cs="Times New Roman"/>
                <w:b w:val="0"/>
                <w:sz w:val="24"/>
                <w:szCs w:val="24"/>
              </w:rPr>
              <w:t>Áreas de conocimiento</w:t>
            </w:r>
          </w:p>
        </w:tc>
        <w:tc>
          <w:tcPr>
            <w:tcW w:w="2268" w:type="dxa"/>
            <w:tcBorders>
              <w:top w:val="none" w:sz="0" w:space="0" w:color="auto"/>
              <w:left w:val="none" w:sz="0" w:space="0" w:color="auto"/>
              <w:bottom w:val="none" w:sz="0" w:space="0" w:color="auto"/>
              <w:right w:val="none" w:sz="0" w:space="0" w:color="auto"/>
            </w:tcBorders>
            <w:shd w:val="clear" w:color="auto" w:fill="auto"/>
          </w:tcPr>
          <w:p w14:paraId="61F8260F" w14:textId="6F46C634" w:rsidR="00760E69" w:rsidRPr="00C3125A" w:rsidRDefault="00760E69" w:rsidP="00BB0BF2">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3125A">
              <w:rPr>
                <w:rFonts w:ascii="Times New Roman" w:hAnsi="Times New Roman" w:cs="Times New Roman"/>
                <w:b w:val="0"/>
                <w:sz w:val="24"/>
                <w:szCs w:val="24"/>
              </w:rPr>
              <w:t>Cursos curriculares por programa de estudio</w:t>
            </w:r>
          </w:p>
        </w:tc>
        <w:tc>
          <w:tcPr>
            <w:tcW w:w="1843" w:type="dxa"/>
            <w:tcBorders>
              <w:top w:val="none" w:sz="0" w:space="0" w:color="auto"/>
              <w:left w:val="none" w:sz="0" w:space="0" w:color="auto"/>
              <w:bottom w:val="none" w:sz="0" w:space="0" w:color="auto"/>
              <w:right w:val="none" w:sz="0" w:space="0" w:color="auto"/>
            </w:tcBorders>
            <w:shd w:val="clear" w:color="auto" w:fill="auto"/>
          </w:tcPr>
          <w:p w14:paraId="07D8F527" w14:textId="60548154" w:rsidR="00760E69" w:rsidRPr="00C3125A" w:rsidRDefault="00760E69" w:rsidP="00BB0BF2">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3125A">
              <w:rPr>
                <w:rFonts w:ascii="Times New Roman" w:hAnsi="Times New Roman" w:cs="Times New Roman"/>
                <w:b w:val="0"/>
                <w:sz w:val="24"/>
                <w:szCs w:val="24"/>
              </w:rPr>
              <w:t>Perspectiva</w:t>
            </w:r>
          </w:p>
        </w:tc>
        <w:tc>
          <w:tcPr>
            <w:tcW w:w="1559" w:type="dxa"/>
            <w:tcBorders>
              <w:top w:val="none" w:sz="0" w:space="0" w:color="auto"/>
              <w:left w:val="none" w:sz="0" w:space="0" w:color="auto"/>
              <w:bottom w:val="none" w:sz="0" w:space="0" w:color="auto"/>
              <w:right w:val="none" w:sz="0" w:space="0" w:color="auto"/>
            </w:tcBorders>
            <w:shd w:val="clear" w:color="auto" w:fill="auto"/>
          </w:tcPr>
          <w:p w14:paraId="29419BA2" w14:textId="0200E608" w:rsidR="00760E69" w:rsidRPr="00C3125A" w:rsidRDefault="00760E69" w:rsidP="00BB0BF2">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3125A">
              <w:rPr>
                <w:rFonts w:ascii="Times New Roman" w:hAnsi="Times New Roman" w:cs="Times New Roman"/>
                <w:b w:val="0"/>
                <w:sz w:val="24"/>
                <w:szCs w:val="24"/>
              </w:rPr>
              <w:t>Ingreso</w:t>
            </w:r>
          </w:p>
        </w:tc>
        <w:tc>
          <w:tcPr>
            <w:tcW w:w="1290" w:type="dxa"/>
            <w:tcBorders>
              <w:top w:val="none" w:sz="0" w:space="0" w:color="auto"/>
              <w:left w:val="none" w:sz="0" w:space="0" w:color="auto"/>
              <w:bottom w:val="none" w:sz="0" w:space="0" w:color="auto"/>
              <w:right w:val="none" w:sz="0" w:space="0" w:color="auto"/>
            </w:tcBorders>
            <w:shd w:val="clear" w:color="auto" w:fill="auto"/>
          </w:tcPr>
          <w:p w14:paraId="54FC4DBF" w14:textId="55DD04A1" w:rsidR="00760E69" w:rsidRPr="00C3125A" w:rsidRDefault="00760E69" w:rsidP="00BB0BF2">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3125A">
              <w:rPr>
                <w:rFonts w:ascii="Times New Roman" w:hAnsi="Times New Roman" w:cs="Times New Roman"/>
                <w:b w:val="0"/>
                <w:sz w:val="24"/>
                <w:szCs w:val="24"/>
              </w:rPr>
              <w:t>Egreso</w:t>
            </w:r>
          </w:p>
        </w:tc>
      </w:tr>
      <w:tr w:rsidR="00760E69" w:rsidRPr="00C3125A" w14:paraId="17DFF7C3" w14:textId="77777777" w:rsidTr="00C3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left w:val="none" w:sz="0" w:space="0" w:color="auto"/>
              <w:right w:val="none" w:sz="0" w:space="0" w:color="auto"/>
            </w:tcBorders>
            <w:shd w:val="clear" w:color="auto" w:fill="auto"/>
          </w:tcPr>
          <w:p w14:paraId="15F38B61" w14:textId="2F9F0CDF" w:rsidR="00760E69" w:rsidRPr="00C3125A" w:rsidRDefault="00760E69" w:rsidP="00BB0BF2">
            <w:pPr>
              <w:spacing w:after="0" w:line="360" w:lineRule="auto"/>
              <w:rPr>
                <w:rFonts w:ascii="Times New Roman" w:hAnsi="Times New Roman" w:cs="Times New Roman"/>
                <w:b w:val="0"/>
                <w:sz w:val="24"/>
                <w:szCs w:val="24"/>
              </w:rPr>
            </w:pPr>
            <w:r w:rsidRPr="00C3125A">
              <w:rPr>
                <w:rFonts w:ascii="Times New Roman" w:hAnsi="Times New Roman" w:cs="Times New Roman"/>
                <w:b w:val="0"/>
                <w:sz w:val="24"/>
                <w:szCs w:val="24"/>
              </w:rPr>
              <w:t>Ingenierías y Arquitectura</w:t>
            </w:r>
          </w:p>
        </w:tc>
        <w:tc>
          <w:tcPr>
            <w:tcW w:w="2268" w:type="dxa"/>
            <w:tcBorders>
              <w:left w:val="none" w:sz="0" w:space="0" w:color="auto"/>
              <w:right w:val="none" w:sz="0" w:space="0" w:color="auto"/>
            </w:tcBorders>
            <w:shd w:val="clear" w:color="auto" w:fill="auto"/>
          </w:tcPr>
          <w:p w14:paraId="3B36C634" w14:textId="03BD9457" w:rsidR="00760E69" w:rsidRPr="00C3125A" w:rsidRDefault="00760E69"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8</w:t>
            </w:r>
          </w:p>
        </w:tc>
        <w:tc>
          <w:tcPr>
            <w:tcW w:w="1843" w:type="dxa"/>
            <w:tcBorders>
              <w:left w:val="none" w:sz="0" w:space="0" w:color="auto"/>
              <w:right w:val="none" w:sz="0" w:space="0" w:color="auto"/>
            </w:tcBorders>
            <w:shd w:val="clear" w:color="auto" w:fill="auto"/>
          </w:tcPr>
          <w:p w14:paraId="33715DFF" w14:textId="77777777" w:rsidR="00760E69" w:rsidRPr="00C3125A" w:rsidRDefault="00760E69"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profesional</w:t>
            </w:r>
          </w:p>
          <w:p w14:paraId="3F5E9B0C" w14:textId="1AC183BE" w:rsidR="00760E69" w:rsidRPr="00C3125A" w:rsidRDefault="00760E69"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académico</w:t>
            </w:r>
          </w:p>
        </w:tc>
        <w:tc>
          <w:tcPr>
            <w:tcW w:w="1559" w:type="dxa"/>
            <w:tcBorders>
              <w:left w:val="none" w:sz="0" w:space="0" w:color="auto"/>
              <w:right w:val="none" w:sz="0" w:space="0" w:color="auto"/>
            </w:tcBorders>
            <w:shd w:val="clear" w:color="auto" w:fill="auto"/>
          </w:tcPr>
          <w:p w14:paraId="3534F54A" w14:textId="77777777" w:rsidR="00760E69" w:rsidRPr="00C3125A" w:rsidRDefault="00760E69"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1</w:t>
            </w:r>
          </w:p>
          <w:p w14:paraId="4BB2EBBA" w14:textId="77777777" w:rsidR="00760E69" w:rsidRPr="00C3125A" w:rsidRDefault="00760E69"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2B6EF340" w14:textId="2A0A223A" w:rsidR="00760E69" w:rsidRPr="00C3125A" w:rsidRDefault="00760E69"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tc>
        <w:tc>
          <w:tcPr>
            <w:tcW w:w="1290" w:type="dxa"/>
            <w:tcBorders>
              <w:left w:val="none" w:sz="0" w:space="0" w:color="auto"/>
              <w:right w:val="none" w:sz="0" w:space="0" w:color="auto"/>
            </w:tcBorders>
            <w:shd w:val="clear" w:color="auto" w:fill="auto"/>
          </w:tcPr>
          <w:p w14:paraId="61CFD4DF" w14:textId="77777777" w:rsidR="00760E69" w:rsidRPr="00C3125A" w:rsidRDefault="00760E69"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3</w:t>
            </w:r>
          </w:p>
          <w:p w14:paraId="4609C837" w14:textId="77777777" w:rsidR="00760E69" w:rsidRPr="00C3125A" w:rsidRDefault="00760E69"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5A76BA8F" w14:textId="0052B0D7" w:rsidR="00760E69" w:rsidRPr="00C3125A" w:rsidRDefault="00760E69"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tc>
      </w:tr>
      <w:tr w:rsidR="00760E69" w:rsidRPr="00C3125A" w14:paraId="5001AAC1" w14:textId="77777777" w:rsidTr="00C3125A">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0630B854" w14:textId="1E7580E0" w:rsidR="00760E69" w:rsidRPr="00C3125A" w:rsidRDefault="00760E69" w:rsidP="00BB0BF2">
            <w:pPr>
              <w:spacing w:after="0" w:line="360" w:lineRule="auto"/>
              <w:rPr>
                <w:rFonts w:ascii="Times New Roman" w:hAnsi="Times New Roman" w:cs="Times New Roman"/>
                <w:b w:val="0"/>
                <w:sz w:val="24"/>
                <w:szCs w:val="24"/>
              </w:rPr>
            </w:pPr>
            <w:r w:rsidRPr="00C3125A">
              <w:rPr>
                <w:rFonts w:ascii="Times New Roman" w:hAnsi="Times New Roman" w:cs="Times New Roman"/>
                <w:b w:val="0"/>
                <w:sz w:val="24"/>
                <w:szCs w:val="24"/>
              </w:rPr>
              <w:t>Humanidades y Ciencias Sociales</w:t>
            </w:r>
          </w:p>
        </w:tc>
        <w:tc>
          <w:tcPr>
            <w:tcW w:w="2268" w:type="dxa"/>
            <w:shd w:val="clear" w:color="auto" w:fill="auto"/>
          </w:tcPr>
          <w:p w14:paraId="161C22BE" w14:textId="1CDDCCF2" w:rsidR="00760E69" w:rsidRPr="00C3125A" w:rsidRDefault="00760E69"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6</w:t>
            </w:r>
          </w:p>
        </w:tc>
        <w:tc>
          <w:tcPr>
            <w:tcW w:w="1843" w:type="dxa"/>
            <w:shd w:val="clear" w:color="auto" w:fill="auto"/>
          </w:tcPr>
          <w:p w14:paraId="60A3BA3A" w14:textId="77777777" w:rsidR="00760E69" w:rsidRPr="00C3125A" w:rsidRDefault="00760E69"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profesional</w:t>
            </w:r>
          </w:p>
          <w:p w14:paraId="506D9DA7" w14:textId="176F7238" w:rsidR="00760E69" w:rsidRPr="00C3125A" w:rsidRDefault="00760E69"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académico</w:t>
            </w:r>
          </w:p>
        </w:tc>
        <w:tc>
          <w:tcPr>
            <w:tcW w:w="1559" w:type="dxa"/>
            <w:shd w:val="clear" w:color="auto" w:fill="auto"/>
          </w:tcPr>
          <w:p w14:paraId="297D8CFC" w14:textId="768D82E9" w:rsidR="00760E69" w:rsidRPr="00C3125A" w:rsidRDefault="00760E69"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1</w:t>
            </w:r>
          </w:p>
          <w:p w14:paraId="1FBD2CC5" w14:textId="77777777" w:rsidR="00760E69" w:rsidRPr="00C3125A" w:rsidRDefault="00760E69"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36E12677" w14:textId="376B472D" w:rsidR="00760E69" w:rsidRPr="00C3125A" w:rsidRDefault="00760E69"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p w14:paraId="1845E637" w14:textId="77777777" w:rsidR="00760E69" w:rsidRPr="00C3125A" w:rsidRDefault="00760E69"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290" w:type="dxa"/>
            <w:shd w:val="clear" w:color="auto" w:fill="auto"/>
          </w:tcPr>
          <w:p w14:paraId="2996595F" w14:textId="77777777" w:rsidR="00760E69" w:rsidRPr="00C3125A" w:rsidRDefault="00760E69"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2</w:t>
            </w:r>
          </w:p>
          <w:p w14:paraId="06EAADE3" w14:textId="77777777" w:rsidR="00760E69" w:rsidRPr="00C3125A" w:rsidRDefault="00760E69"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4C9D7797" w14:textId="741DA0F9" w:rsidR="00760E69" w:rsidRPr="00C3125A" w:rsidRDefault="00760E69"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tc>
      </w:tr>
      <w:tr w:rsidR="00760E69" w:rsidRPr="00C3125A" w14:paraId="6E94E005" w14:textId="77777777" w:rsidTr="00C3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left w:val="none" w:sz="0" w:space="0" w:color="auto"/>
              <w:right w:val="none" w:sz="0" w:space="0" w:color="auto"/>
            </w:tcBorders>
            <w:shd w:val="clear" w:color="auto" w:fill="auto"/>
          </w:tcPr>
          <w:p w14:paraId="6B009237" w14:textId="12E9A7D9" w:rsidR="00760E69" w:rsidRPr="00C3125A" w:rsidRDefault="008118B6" w:rsidP="00BB0BF2">
            <w:pPr>
              <w:spacing w:after="0" w:line="360" w:lineRule="auto"/>
              <w:rPr>
                <w:rFonts w:ascii="Times New Roman" w:hAnsi="Times New Roman" w:cs="Times New Roman"/>
                <w:b w:val="0"/>
                <w:sz w:val="24"/>
                <w:szCs w:val="24"/>
              </w:rPr>
            </w:pPr>
            <w:r w:rsidRPr="00C3125A">
              <w:rPr>
                <w:rFonts w:ascii="Times New Roman" w:hAnsi="Times New Roman" w:cs="Times New Roman"/>
                <w:b w:val="0"/>
                <w:sz w:val="24"/>
                <w:szCs w:val="24"/>
              </w:rPr>
              <w:t>Multi-DES</w:t>
            </w:r>
          </w:p>
        </w:tc>
        <w:tc>
          <w:tcPr>
            <w:tcW w:w="2268" w:type="dxa"/>
            <w:tcBorders>
              <w:left w:val="none" w:sz="0" w:space="0" w:color="auto"/>
              <w:right w:val="none" w:sz="0" w:space="0" w:color="auto"/>
            </w:tcBorders>
            <w:shd w:val="clear" w:color="auto" w:fill="auto"/>
          </w:tcPr>
          <w:p w14:paraId="0FF63B99" w14:textId="28D8F657" w:rsidR="00760E69" w:rsidRPr="00C3125A" w:rsidRDefault="008118B6"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5</w:t>
            </w:r>
          </w:p>
        </w:tc>
        <w:tc>
          <w:tcPr>
            <w:tcW w:w="1843" w:type="dxa"/>
            <w:tcBorders>
              <w:left w:val="none" w:sz="0" w:space="0" w:color="auto"/>
              <w:right w:val="none" w:sz="0" w:space="0" w:color="auto"/>
            </w:tcBorders>
            <w:shd w:val="clear" w:color="auto" w:fill="auto"/>
          </w:tcPr>
          <w:p w14:paraId="14BE6922" w14:textId="77777777" w:rsidR="00760E69" w:rsidRPr="00C3125A" w:rsidRDefault="008118B6"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profesional</w:t>
            </w:r>
          </w:p>
          <w:p w14:paraId="74591A8B" w14:textId="0C531232" w:rsidR="008118B6" w:rsidRPr="00C3125A" w:rsidRDefault="008118B6"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académico</w:t>
            </w:r>
          </w:p>
        </w:tc>
        <w:tc>
          <w:tcPr>
            <w:tcW w:w="1559" w:type="dxa"/>
            <w:tcBorders>
              <w:left w:val="none" w:sz="0" w:space="0" w:color="auto"/>
              <w:right w:val="none" w:sz="0" w:space="0" w:color="auto"/>
            </w:tcBorders>
            <w:shd w:val="clear" w:color="auto" w:fill="auto"/>
          </w:tcPr>
          <w:p w14:paraId="69EDC65A" w14:textId="77777777" w:rsidR="00760E69" w:rsidRPr="00C3125A" w:rsidRDefault="008118B6"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1</w:t>
            </w:r>
          </w:p>
          <w:p w14:paraId="51B61B01" w14:textId="77777777" w:rsidR="008118B6" w:rsidRPr="00C3125A" w:rsidRDefault="008118B6"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195C4F05" w14:textId="5236D2CC" w:rsidR="008118B6" w:rsidRPr="00C3125A" w:rsidRDefault="008118B6"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tc>
        <w:tc>
          <w:tcPr>
            <w:tcW w:w="1290" w:type="dxa"/>
            <w:tcBorders>
              <w:left w:val="none" w:sz="0" w:space="0" w:color="auto"/>
              <w:right w:val="none" w:sz="0" w:space="0" w:color="auto"/>
            </w:tcBorders>
            <w:shd w:val="clear" w:color="auto" w:fill="auto"/>
          </w:tcPr>
          <w:p w14:paraId="1C41C95B" w14:textId="77777777" w:rsidR="00760E69" w:rsidRPr="00C3125A" w:rsidRDefault="008118B6"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p w14:paraId="194AF15A" w14:textId="77777777" w:rsidR="008118B6" w:rsidRPr="00C3125A" w:rsidRDefault="008118B6"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0550247F" w14:textId="6B19C5DC" w:rsidR="008118B6" w:rsidRPr="00C3125A" w:rsidRDefault="008118B6"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tc>
      </w:tr>
      <w:tr w:rsidR="00760E69" w:rsidRPr="00C3125A" w14:paraId="2AFD17C6" w14:textId="77777777" w:rsidTr="00C3125A">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0630F62" w14:textId="4A5426FC" w:rsidR="00760E69" w:rsidRPr="00C3125A" w:rsidRDefault="008118B6" w:rsidP="00BB0BF2">
            <w:pPr>
              <w:spacing w:after="0" w:line="360" w:lineRule="auto"/>
              <w:rPr>
                <w:rFonts w:ascii="Times New Roman" w:hAnsi="Times New Roman" w:cs="Times New Roman"/>
                <w:b w:val="0"/>
                <w:sz w:val="24"/>
                <w:szCs w:val="24"/>
              </w:rPr>
            </w:pPr>
            <w:r w:rsidRPr="00C3125A">
              <w:rPr>
                <w:rFonts w:ascii="Times New Roman" w:hAnsi="Times New Roman" w:cs="Times New Roman"/>
                <w:b w:val="0"/>
                <w:sz w:val="24"/>
                <w:szCs w:val="24"/>
              </w:rPr>
              <w:t xml:space="preserve">Ciencias </w:t>
            </w:r>
            <w:proofErr w:type="gramStart"/>
            <w:r w:rsidRPr="00C3125A">
              <w:rPr>
                <w:rFonts w:ascii="Times New Roman" w:hAnsi="Times New Roman" w:cs="Times New Roman"/>
                <w:b w:val="0"/>
                <w:sz w:val="24"/>
                <w:szCs w:val="24"/>
              </w:rPr>
              <w:t>Económico Administrativas</w:t>
            </w:r>
            <w:proofErr w:type="gramEnd"/>
          </w:p>
        </w:tc>
        <w:tc>
          <w:tcPr>
            <w:tcW w:w="2268" w:type="dxa"/>
            <w:shd w:val="clear" w:color="auto" w:fill="auto"/>
          </w:tcPr>
          <w:p w14:paraId="53520E46" w14:textId="19685DD4" w:rsidR="00760E69" w:rsidRPr="00C3125A" w:rsidRDefault="008118B6"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3</w:t>
            </w:r>
          </w:p>
        </w:tc>
        <w:tc>
          <w:tcPr>
            <w:tcW w:w="1843" w:type="dxa"/>
            <w:shd w:val="clear" w:color="auto" w:fill="auto"/>
          </w:tcPr>
          <w:p w14:paraId="3AC0F7D5" w14:textId="77777777" w:rsidR="00760E69" w:rsidRPr="00C3125A" w:rsidRDefault="008118B6"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 xml:space="preserve">Contexto profesional </w:t>
            </w:r>
          </w:p>
          <w:p w14:paraId="0DFA6DF2" w14:textId="265B96A7" w:rsidR="008118B6" w:rsidRPr="00C3125A" w:rsidRDefault="008118B6"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académico</w:t>
            </w:r>
          </w:p>
        </w:tc>
        <w:tc>
          <w:tcPr>
            <w:tcW w:w="1559" w:type="dxa"/>
            <w:shd w:val="clear" w:color="auto" w:fill="auto"/>
          </w:tcPr>
          <w:p w14:paraId="22AF4AA7" w14:textId="77777777" w:rsidR="00760E69" w:rsidRPr="00C3125A" w:rsidRDefault="008118B6"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p w14:paraId="70661DEA" w14:textId="77777777" w:rsidR="008118B6" w:rsidRPr="00C3125A" w:rsidRDefault="008118B6"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5B58A093" w14:textId="18969E69" w:rsidR="008118B6" w:rsidRPr="00C3125A" w:rsidRDefault="008118B6"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tc>
        <w:tc>
          <w:tcPr>
            <w:tcW w:w="1290" w:type="dxa"/>
            <w:shd w:val="clear" w:color="auto" w:fill="auto"/>
          </w:tcPr>
          <w:p w14:paraId="6547D41F" w14:textId="77777777" w:rsidR="00760E69" w:rsidRPr="00C3125A" w:rsidRDefault="008118B6"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p w14:paraId="431263E7" w14:textId="77777777" w:rsidR="008118B6" w:rsidRPr="00C3125A" w:rsidRDefault="008118B6"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72150210" w14:textId="338F5BA7" w:rsidR="008118B6" w:rsidRPr="00C3125A" w:rsidRDefault="008118B6"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3</w:t>
            </w:r>
          </w:p>
        </w:tc>
      </w:tr>
      <w:tr w:rsidR="00760E69" w:rsidRPr="00C3125A" w14:paraId="401E1A8D" w14:textId="77777777" w:rsidTr="00C3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left w:val="none" w:sz="0" w:space="0" w:color="auto"/>
              <w:right w:val="none" w:sz="0" w:space="0" w:color="auto"/>
            </w:tcBorders>
            <w:shd w:val="clear" w:color="auto" w:fill="auto"/>
          </w:tcPr>
          <w:p w14:paraId="4A85D96D" w14:textId="5A7B5176" w:rsidR="00760E69" w:rsidRPr="00C3125A" w:rsidRDefault="008118B6" w:rsidP="00BB0BF2">
            <w:pPr>
              <w:spacing w:after="0" w:line="360" w:lineRule="auto"/>
              <w:rPr>
                <w:rFonts w:ascii="Times New Roman" w:hAnsi="Times New Roman" w:cs="Times New Roman"/>
                <w:b w:val="0"/>
                <w:sz w:val="24"/>
                <w:szCs w:val="24"/>
              </w:rPr>
            </w:pPr>
            <w:r w:rsidRPr="00C3125A">
              <w:rPr>
                <w:rFonts w:ascii="Times New Roman" w:hAnsi="Times New Roman" w:cs="Times New Roman"/>
                <w:b w:val="0"/>
                <w:sz w:val="24"/>
                <w:szCs w:val="24"/>
              </w:rPr>
              <w:t>Ciencias de la Salud</w:t>
            </w:r>
          </w:p>
        </w:tc>
        <w:tc>
          <w:tcPr>
            <w:tcW w:w="2268" w:type="dxa"/>
            <w:tcBorders>
              <w:left w:val="none" w:sz="0" w:space="0" w:color="auto"/>
              <w:right w:val="none" w:sz="0" w:space="0" w:color="auto"/>
            </w:tcBorders>
            <w:shd w:val="clear" w:color="auto" w:fill="auto"/>
          </w:tcPr>
          <w:p w14:paraId="0BF303EA" w14:textId="47F111CE" w:rsidR="00760E69" w:rsidRPr="00C3125A" w:rsidRDefault="008118B6"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3</w:t>
            </w:r>
          </w:p>
        </w:tc>
        <w:tc>
          <w:tcPr>
            <w:tcW w:w="1843" w:type="dxa"/>
            <w:tcBorders>
              <w:left w:val="none" w:sz="0" w:space="0" w:color="auto"/>
              <w:right w:val="none" w:sz="0" w:space="0" w:color="auto"/>
            </w:tcBorders>
            <w:shd w:val="clear" w:color="auto" w:fill="auto"/>
          </w:tcPr>
          <w:p w14:paraId="52CFEC2C" w14:textId="77777777" w:rsidR="00760E69" w:rsidRPr="00C3125A" w:rsidRDefault="008118B6"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profesional</w:t>
            </w:r>
          </w:p>
          <w:p w14:paraId="04E9EF45" w14:textId="286C90D8" w:rsidR="008118B6" w:rsidRPr="00C3125A" w:rsidRDefault="008118B6"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académico</w:t>
            </w:r>
          </w:p>
        </w:tc>
        <w:tc>
          <w:tcPr>
            <w:tcW w:w="1559" w:type="dxa"/>
            <w:tcBorders>
              <w:left w:val="none" w:sz="0" w:space="0" w:color="auto"/>
              <w:right w:val="none" w:sz="0" w:space="0" w:color="auto"/>
            </w:tcBorders>
            <w:shd w:val="clear" w:color="auto" w:fill="auto"/>
          </w:tcPr>
          <w:p w14:paraId="67FD7E6A" w14:textId="77777777" w:rsidR="00760E69" w:rsidRPr="00C3125A" w:rsidRDefault="008118B6"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p w14:paraId="0B294C56" w14:textId="77777777" w:rsidR="008118B6" w:rsidRPr="00C3125A" w:rsidRDefault="008118B6"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1D8CD394" w14:textId="4A624261" w:rsidR="008118B6" w:rsidRPr="00C3125A" w:rsidRDefault="008118B6"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tc>
        <w:tc>
          <w:tcPr>
            <w:tcW w:w="1290" w:type="dxa"/>
            <w:tcBorders>
              <w:left w:val="none" w:sz="0" w:space="0" w:color="auto"/>
              <w:right w:val="none" w:sz="0" w:space="0" w:color="auto"/>
            </w:tcBorders>
            <w:shd w:val="clear" w:color="auto" w:fill="auto"/>
          </w:tcPr>
          <w:p w14:paraId="36996A7B" w14:textId="77777777" w:rsidR="00760E69" w:rsidRPr="00C3125A" w:rsidRDefault="008118B6"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p w14:paraId="51548ED1" w14:textId="77777777" w:rsidR="008118B6" w:rsidRPr="00C3125A" w:rsidRDefault="008118B6" w:rsidP="00BB0BF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3E9DA05E" w14:textId="33F7CF8D" w:rsidR="008118B6" w:rsidRPr="00C3125A" w:rsidRDefault="008118B6" w:rsidP="008118B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2</w:t>
            </w:r>
          </w:p>
        </w:tc>
      </w:tr>
      <w:tr w:rsidR="00760E69" w:rsidRPr="00C3125A" w14:paraId="7EE84790" w14:textId="77777777" w:rsidTr="00C3125A">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DED7C58" w14:textId="11012BD4" w:rsidR="00760E69" w:rsidRPr="00C3125A" w:rsidRDefault="008118B6" w:rsidP="00BB0BF2">
            <w:pPr>
              <w:spacing w:after="0" w:line="360" w:lineRule="auto"/>
              <w:rPr>
                <w:rFonts w:ascii="Times New Roman" w:hAnsi="Times New Roman" w:cs="Times New Roman"/>
                <w:b w:val="0"/>
                <w:sz w:val="24"/>
                <w:szCs w:val="24"/>
              </w:rPr>
            </w:pPr>
            <w:r w:rsidRPr="00C3125A">
              <w:rPr>
                <w:rFonts w:ascii="Times New Roman" w:hAnsi="Times New Roman" w:cs="Times New Roman"/>
                <w:b w:val="0"/>
                <w:sz w:val="24"/>
                <w:szCs w:val="24"/>
              </w:rPr>
              <w:t>Ciencias Biológico - Agropecuarias</w:t>
            </w:r>
          </w:p>
        </w:tc>
        <w:tc>
          <w:tcPr>
            <w:tcW w:w="2268" w:type="dxa"/>
            <w:shd w:val="clear" w:color="auto" w:fill="auto"/>
          </w:tcPr>
          <w:p w14:paraId="7AC83619" w14:textId="74FB2B6B" w:rsidR="00760E69" w:rsidRPr="00C3125A" w:rsidRDefault="008118B6"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tc>
        <w:tc>
          <w:tcPr>
            <w:tcW w:w="1843" w:type="dxa"/>
            <w:shd w:val="clear" w:color="auto" w:fill="auto"/>
          </w:tcPr>
          <w:p w14:paraId="217E0BB9" w14:textId="77777777" w:rsidR="00760E69" w:rsidRPr="00C3125A" w:rsidRDefault="008118B6"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profesional</w:t>
            </w:r>
          </w:p>
          <w:p w14:paraId="6DD06021" w14:textId="1B773C82" w:rsidR="008118B6" w:rsidRPr="00C3125A" w:rsidRDefault="008118B6"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Contexto académico</w:t>
            </w:r>
          </w:p>
        </w:tc>
        <w:tc>
          <w:tcPr>
            <w:tcW w:w="1559" w:type="dxa"/>
            <w:shd w:val="clear" w:color="auto" w:fill="auto"/>
          </w:tcPr>
          <w:p w14:paraId="4859142E" w14:textId="77777777" w:rsidR="00760E69" w:rsidRPr="00C3125A" w:rsidRDefault="008118B6"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p w14:paraId="5A98EB07" w14:textId="77777777" w:rsidR="008118B6" w:rsidRPr="00C3125A" w:rsidRDefault="008118B6"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6E04C659" w14:textId="377D460F" w:rsidR="008118B6" w:rsidRPr="00C3125A" w:rsidRDefault="008118B6"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tc>
        <w:tc>
          <w:tcPr>
            <w:tcW w:w="1290" w:type="dxa"/>
            <w:shd w:val="clear" w:color="auto" w:fill="auto"/>
          </w:tcPr>
          <w:p w14:paraId="5BF5711C" w14:textId="77777777" w:rsidR="00760E69" w:rsidRPr="00C3125A" w:rsidRDefault="008118B6"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0</w:t>
            </w:r>
          </w:p>
          <w:p w14:paraId="2F48F857" w14:textId="77777777" w:rsidR="008118B6" w:rsidRPr="00C3125A" w:rsidRDefault="008118B6" w:rsidP="00BB0BF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483A47FB" w14:textId="1D6BF41B" w:rsidR="008118B6" w:rsidRPr="00C3125A" w:rsidRDefault="008118B6" w:rsidP="008118B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3125A">
              <w:rPr>
                <w:rFonts w:ascii="Times New Roman" w:hAnsi="Times New Roman" w:cs="Times New Roman"/>
                <w:bCs/>
                <w:sz w:val="24"/>
                <w:szCs w:val="24"/>
              </w:rPr>
              <w:t>1</w:t>
            </w:r>
          </w:p>
        </w:tc>
      </w:tr>
    </w:tbl>
    <w:p w14:paraId="4EEDA983" w14:textId="77777777" w:rsidR="00BB0BF2" w:rsidRDefault="00BB0BF2" w:rsidP="00C3125A">
      <w:pPr>
        <w:jc w:val="center"/>
        <w:rPr>
          <w:rFonts w:ascii="Times New Roman" w:hAnsi="Times New Roman" w:cs="Times New Roman"/>
          <w:sz w:val="24"/>
          <w:szCs w:val="24"/>
        </w:rPr>
      </w:pPr>
      <w:r w:rsidRPr="006E3D60">
        <w:rPr>
          <w:rFonts w:ascii="Times New Roman" w:hAnsi="Times New Roman" w:cs="Times New Roman"/>
          <w:sz w:val="24"/>
          <w:szCs w:val="24"/>
        </w:rPr>
        <w:t>Fuente: elaboración propia</w:t>
      </w:r>
    </w:p>
    <w:p w14:paraId="391C68C9" w14:textId="7BED1D10" w:rsidR="00F540C2" w:rsidRDefault="00D81E41" w:rsidP="007018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Ahora bie</w:t>
      </w:r>
      <w:r w:rsidR="003403D5">
        <w:rPr>
          <w:rFonts w:ascii="Times New Roman" w:hAnsi="Times New Roman" w:cs="Times New Roman"/>
          <w:sz w:val="24"/>
          <w:szCs w:val="24"/>
        </w:rPr>
        <w:t>n, como se muestra en la Tabla II</w:t>
      </w:r>
      <w:r>
        <w:rPr>
          <w:rFonts w:ascii="Times New Roman" w:hAnsi="Times New Roman" w:cs="Times New Roman"/>
          <w:sz w:val="24"/>
          <w:szCs w:val="24"/>
        </w:rPr>
        <w:t xml:space="preserve"> es especialmente en programas de formación del área de Ingenierías y Arquitectura que se han incorporado cursos curriculares de escritura y</w:t>
      </w:r>
      <w:r w:rsidR="00161D27">
        <w:rPr>
          <w:rFonts w:ascii="Times New Roman" w:hAnsi="Times New Roman" w:cs="Times New Roman"/>
          <w:sz w:val="24"/>
          <w:szCs w:val="24"/>
        </w:rPr>
        <w:t>,</w:t>
      </w:r>
      <w:r>
        <w:rPr>
          <w:rFonts w:ascii="Times New Roman" w:hAnsi="Times New Roman" w:cs="Times New Roman"/>
          <w:sz w:val="24"/>
          <w:szCs w:val="24"/>
        </w:rPr>
        <w:t xml:space="preserve"> en concordancia con ello</w:t>
      </w:r>
      <w:r w:rsidR="00161D27">
        <w:rPr>
          <w:rFonts w:ascii="Times New Roman" w:hAnsi="Times New Roman" w:cs="Times New Roman"/>
          <w:sz w:val="24"/>
          <w:szCs w:val="24"/>
        </w:rPr>
        <w:t xml:space="preserve">, también es en los programas en donde se </w:t>
      </w:r>
      <w:r w:rsidR="002C732A">
        <w:rPr>
          <w:rFonts w:ascii="Times New Roman" w:hAnsi="Times New Roman" w:cs="Times New Roman"/>
          <w:sz w:val="24"/>
          <w:szCs w:val="24"/>
        </w:rPr>
        <w:t xml:space="preserve">identifica </w:t>
      </w:r>
      <w:r w:rsidR="00161D27">
        <w:rPr>
          <w:rFonts w:ascii="Times New Roman" w:hAnsi="Times New Roman" w:cs="Times New Roman"/>
          <w:sz w:val="24"/>
          <w:szCs w:val="24"/>
        </w:rPr>
        <w:t xml:space="preserve">mayor frecuencia </w:t>
      </w:r>
      <w:r w:rsidR="002C732A">
        <w:rPr>
          <w:rFonts w:ascii="Times New Roman" w:hAnsi="Times New Roman" w:cs="Times New Roman"/>
          <w:sz w:val="24"/>
          <w:szCs w:val="24"/>
        </w:rPr>
        <w:t>al reconocer</w:t>
      </w:r>
      <w:r>
        <w:rPr>
          <w:rFonts w:ascii="Times New Roman" w:hAnsi="Times New Roman" w:cs="Times New Roman"/>
          <w:sz w:val="24"/>
          <w:szCs w:val="24"/>
        </w:rPr>
        <w:t xml:space="preserve"> la escritura como una </w:t>
      </w:r>
      <w:r w:rsidR="000C7C00">
        <w:rPr>
          <w:rFonts w:ascii="Times New Roman" w:hAnsi="Times New Roman" w:cs="Times New Roman"/>
          <w:sz w:val="24"/>
          <w:szCs w:val="24"/>
        </w:rPr>
        <w:t>práctica</w:t>
      </w:r>
      <w:r>
        <w:rPr>
          <w:rFonts w:ascii="Times New Roman" w:hAnsi="Times New Roman" w:cs="Times New Roman"/>
          <w:sz w:val="24"/>
          <w:szCs w:val="24"/>
        </w:rPr>
        <w:t xml:space="preserve"> indispensable para el contexto profesional y académico</w:t>
      </w:r>
      <w:r w:rsidR="00161D27">
        <w:rPr>
          <w:rFonts w:ascii="Times New Roman" w:hAnsi="Times New Roman" w:cs="Times New Roman"/>
          <w:sz w:val="24"/>
          <w:szCs w:val="24"/>
        </w:rPr>
        <w:t xml:space="preserve"> en su perfil de ingreso y egreso. Aunque la relación entre los cursos de escritura y el reconocimiento de la escritura desde los géneros de expertos y de formación no coincide, resulta relevante a partir de </w:t>
      </w:r>
      <w:r w:rsidR="002C732A">
        <w:rPr>
          <w:rFonts w:ascii="Times New Roman" w:hAnsi="Times New Roman" w:cs="Times New Roman"/>
          <w:sz w:val="24"/>
          <w:szCs w:val="24"/>
        </w:rPr>
        <w:t>revisar</w:t>
      </w:r>
      <w:r w:rsidR="00161D27">
        <w:rPr>
          <w:rFonts w:ascii="Times New Roman" w:hAnsi="Times New Roman" w:cs="Times New Roman"/>
          <w:sz w:val="24"/>
          <w:szCs w:val="24"/>
        </w:rPr>
        <w:t xml:space="preserve"> lo que </w:t>
      </w:r>
      <w:r w:rsidR="002C732A">
        <w:rPr>
          <w:rFonts w:ascii="Times New Roman" w:hAnsi="Times New Roman" w:cs="Times New Roman"/>
          <w:sz w:val="24"/>
          <w:szCs w:val="24"/>
        </w:rPr>
        <w:t>diversas investigaciones sobre la escritura en ingenierías han</w:t>
      </w:r>
      <w:r w:rsidR="00161D27">
        <w:rPr>
          <w:rFonts w:ascii="Times New Roman" w:hAnsi="Times New Roman" w:cs="Times New Roman"/>
          <w:sz w:val="24"/>
          <w:szCs w:val="24"/>
        </w:rPr>
        <w:t xml:space="preserve"> puesto de manifiesto</w:t>
      </w:r>
      <w:r w:rsidR="002C732A">
        <w:rPr>
          <w:rFonts w:ascii="Times New Roman" w:hAnsi="Times New Roman" w:cs="Times New Roman"/>
          <w:sz w:val="24"/>
          <w:szCs w:val="24"/>
        </w:rPr>
        <w:t xml:space="preserve">. </w:t>
      </w:r>
      <w:proofErr w:type="gramStart"/>
      <w:r w:rsidR="002C732A">
        <w:rPr>
          <w:rFonts w:ascii="Times New Roman" w:hAnsi="Times New Roman" w:cs="Times New Roman"/>
          <w:sz w:val="24"/>
          <w:szCs w:val="24"/>
        </w:rPr>
        <w:t>De acuerdo a</w:t>
      </w:r>
      <w:proofErr w:type="gramEnd"/>
      <w:r w:rsidR="002C732A">
        <w:rPr>
          <w:rFonts w:ascii="Times New Roman" w:hAnsi="Times New Roman" w:cs="Times New Roman"/>
          <w:sz w:val="24"/>
          <w:szCs w:val="24"/>
        </w:rPr>
        <w:t xml:space="preserve"> Flores (2018) y Narváez-Cardona (2016) en el área de ingeniería se prioriza la alfabetización académica con la expectativa de propiciar la participación en práctica sociales de la disciplina para comunicar la innovación en la construcción de conocimiento científico y tecnológico. </w:t>
      </w:r>
    </w:p>
    <w:p w14:paraId="1DD28686" w14:textId="77777777" w:rsidR="00844A88" w:rsidRDefault="00844A88" w:rsidP="001F4C4D">
      <w:pPr>
        <w:spacing w:after="0" w:line="360" w:lineRule="auto"/>
        <w:rPr>
          <w:rFonts w:ascii="Times New Roman" w:hAnsi="Times New Roman" w:cs="Times New Roman"/>
          <w:b/>
          <w:bCs/>
          <w:sz w:val="24"/>
          <w:szCs w:val="24"/>
        </w:rPr>
      </w:pPr>
    </w:p>
    <w:p w14:paraId="29136574" w14:textId="413A171B" w:rsidR="006C28D6" w:rsidRPr="00DE508A" w:rsidRDefault="00763755" w:rsidP="000C2B1B">
      <w:pPr>
        <w:spacing w:after="0" w:line="360" w:lineRule="auto"/>
        <w:jc w:val="center"/>
        <w:rPr>
          <w:rFonts w:ascii="Times New Roman" w:hAnsi="Times New Roman" w:cs="Times New Roman"/>
          <w:b/>
          <w:bCs/>
          <w:sz w:val="32"/>
          <w:szCs w:val="32"/>
        </w:rPr>
      </w:pPr>
      <w:r w:rsidRPr="00DE508A">
        <w:rPr>
          <w:rFonts w:ascii="Times New Roman" w:hAnsi="Times New Roman" w:cs="Times New Roman"/>
          <w:b/>
          <w:bCs/>
          <w:sz w:val="32"/>
          <w:szCs w:val="32"/>
        </w:rPr>
        <w:t>Discusión</w:t>
      </w:r>
    </w:p>
    <w:p w14:paraId="3D0A2F34" w14:textId="1023C2E7" w:rsidR="00E04653" w:rsidRPr="00F27B41" w:rsidRDefault="005053D7" w:rsidP="003464A2">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Respecto </w:t>
      </w:r>
      <w:r w:rsidR="00E04653" w:rsidRPr="00F27B41">
        <w:rPr>
          <w:rFonts w:ascii="Times New Roman" w:hAnsi="Times New Roman" w:cs="Times New Roman"/>
          <w:sz w:val="24"/>
          <w:szCs w:val="24"/>
        </w:rPr>
        <w:t>a</w:t>
      </w:r>
      <w:r w:rsidRPr="00F27B41">
        <w:rPr>
          <w:rFonts w:ascii="Times New Roman" w:hAnsi="Times New Roman" w:cs="Times New Roman"/>
          <w:sz w:val="24"/>
          <w:szCs w:val="24"/>
        </w:rPr>
        <w:t xml:space="preserve"> la</w:t>
      </w:r>
      <w:r w:rsidR="00E04653" w:rsidRPr="00F27B41">
        <w:rPr>
          <w:rFonts w:ascii="Times New Roman" w:hAnsi="Times New Roman" w:cs="Times New Roman"/>
          <w:sz w:val="24"/>
          <w:szCs w:val="24"/>
        </w:rPr>
        <w:t>s iniciativas institucionales de alfabetización académica</w:t>
      </w:r>
      <w:r w:rsidR="003A2413" w:rsidRPr="00F27B41">
        <w:rPr>
          <w:rFonts w:ascii="Times New Roman" w:hAnsi="Times New Roman" w:cs="Times New Roman"/>
          <w:sz w:val="24"/>
          <w:szCs w:val="24"/>
        </w:rPr>
        <w:t>,</w:t>
      </w:r>
      <w:r w:rsidR="00E04653" w:rsidRPr="00F27B41">
        <w:rPr>
          <w:rFonts w:ascii="Times New Roman" w:hAnsi="Times New Roman" w:cs="Times New Roman"/>
          <w:sz w:val="24"/>
          <w:szCs w:val="24"/>
        </w:rPr>
        <w:t xml:space="preserve"> </w:t>
      </w:r>
      <w:r w:rsidRPr="00F27B41">
        <w:rPr>
          <w:rFonts w:ascii="Times New Roman" w:hAnsi="Times New Roman" w:cs="Times New Roman"/>
          <w:sz w:val="24"/>
          <w:szCs w:val="24"/>
        </w:rPr>
        <w:t>cabe destacar</w:t>
      </w:r>
      <w:r w:rsidR="00E04653" w:rsidRPr="00F27B41">
        <w:rPr>
          <w:rFonts w:ascii="Times New Roman" w:hAnsi="Times New Roman" w:cs="Times New Roman"/>
          <w:sz w:val="24"/>
          <w:szCs w:val="24"/>
        </w:rPr>
        <w:t xml:space="preserve"> la relevancia de desarrollarlas a partir de reconocer su</w:t>
      </w:r>
      <w:r w:rsidRPr="00F27B41">
        <w:rPr>
          <w:rFonts w:ascii="Times New Roman" w:hAnsi="Times New Roman" w:cs="Times New Roman"/>
          <w:sz w:val="24"/>
          <w:szCs w:val="24"/>
        </w:rPr>
        <w:t xml:space="preserve"> carácter social</w:t>
      </w:r>
      <w:r w:rsidR="00E04653" w:rsidRPr="00F27B41">
        <w:rPr>
          <w:rFonts w:ascii="Times New Roman" w:hAnsi="Times New Roman" w:cs="Times New Roman"/>
          <w:sz w:val="24"/>
          <w:szCs w:val="24"/>
        </w:rPr>
        <w:t xml:space="preserve">, especialmente porque la </w:t>
      </w:r>
      <w:r w:rsidRPr="00F27B41">
        <w:rPr>
          <w:rFonts w:ascii="Times New Roman" w:hAnsi="Times New Roman" w:cs="Times New Roman"/>
          <w:sz w:val="24"/>
          <w:szCs w:val="24"/>
        </w:rPr>
        <w:t xml:space="preserve">enseñanza misma </w:t>
      </w:r>
      <w:r w:rsidR="00E04653" w:rsidRPr="00F27B41">
        <w:rPr>
          <w:rFonts w:ascii="Times New Roman" w:hAnsi="Times New Roman" w:cs="Times New Roman"/>
          <w:sz w:val="24"/>
          <w:szCs w:val="24"/>
        </w:rPr>
        <w:t xml:space="preserve">es </w:t>
      </w:r>
      <w:r w:rsidRPr="00F27B41">
        <w:rPr>
          <w:rFonts w:ascii="Times New Roman" w:hAnsi="Times New Roman" w:cs="Times New Roman"/>
          <w:sz w:val="24"/>
          <w:szCs w:val="24"/>
        </w:rPr>
        <w:t>un acto social en el que se construye conocimiento</w:t>
      </w:r>
      <w:r w:rsidR="00D23D44" w:rsidRPr="00F27B41">
        <w:rPr>
          <w:rFonts w:ascii="Times New Roman" w:hAnsi="Times New Roman" w:cs="Times New Roman"/>
          <w:sz w:val="24"/>
          <w:szCs w:val="24"/>
        </w:rPr>
        <w:t>, es decir, s</w:t>
      </w:r>
      <w:r w:rsidRPr="00F27B41">
        <w:rPr>
          <w:rFonts w:ascii="Times New Roman" w:hAnsi="Times New Roman" w:cs="Times New Roman"/>
          <w:sz w:val="24"/>
          <w:szCs w:val="24"/>
        </w:rPr>
        <w:t>e aprende a participar participando.</w:t>
      </w:r>
      <w:r w:rsidR="001B64A3" w:rsidRPr="00F27B41">
        <w:rPr>
          <w:rFonts w:ascii="Times New Roman" w:hAnsi="Times New Roman" w:cs="Times New Roman"/>
          <w:sz w:val="24"/>
          <w:szCs w:val="24"/>
        </w:rPr>
        <w:t xml:space="preserve"> </w:t>
      </w:r>
      <w:r w:rsidRPr="00F27B41">
        <w:rPr>
          <w:rFonts w:ascii="Times New Roman" w:hAnsi="Times New Roman" w:cs="Times New Roman"/>
          <w:sz w:val="24"/>
          <w:szCs w:val="24"/>
        </w:rPr>
        <w:t>Por tanto, de acuerdo con la perspectiva de la alfabetización académica (</w:t>
      </w:r>
      <w:proofErr w:type="spellStart"/>
      <w:r w:rsidRPr="00F27B41">
        <w:rPr>
          <w:rFonts w:ascii="Times New Roman" w:hAnsi="Times New Roman" w:cs="Times New Roman"/>
          <w:sz w:val="24"/>
          <w:szCs w:val="24"/>
        </w:rPr>
        <w:t>Carlino</w:t>
      </w:r>
      <w:proofErr w:type="spellEnd"/>
      <w:r w:rsidRPr="00F27B41">
        <w:rPr>
          <w:rFonts w:ascii="Times New Roman" w:hAnsi="Times New Roman" w:cs="Times New Roman"/>
          <w:sz w:val="24"/>
          <w:szCs w:val="24"/>
        </w:rPr>
        <w:t>, 2003; 2013)</w:t>
      </w:r>
      <w:r w:rsidR="00E04653" w:rsidRPr="00F27B41">
        <w:rPr>
          <w:rFonts w:ascii="Times New Roman" w:hAnsi="Times New Roman" w:cs="Times New Roman"/>
          <w:sz w:val="24"/>
          <w:szCs w:val="24"/>
        </w:rPr>
        <w:t xml:space="preserve"> </w:t>
      </w:r>
      <w:r w:rsidR="002A7C8A">
        <w:rPr>
          <w:rFonts w:ascii="Times New Roman" w:hAnsi="Times New Roman" w:cs="Times New Roman"/>
          <w:sz w:val="24"/>
          <w:szCs w:val="24"/>
        </w:rPr>
        <w:t>es</w:t>
      </w:r>
      <w:r w:rsidR="00E04653" w:rsidRPr="00F27B41">
        <w:rPr>
          <w:rFonts w:ascii="Times New Roman" w:hAnsi="Times New Roman" w:cs="Times New Roman"/>
          <w:sz w:val="24"/>
          <w:szCs w:val="24"/>
        </w:rPr>
        <w:t xml:space="preserve"> indispensable reconocer </w:t>
      </w:r>
      <w:r w:rsidRPr="00F27B41">
        <w:rPr>
          <w:rFonts w:ascii="Times New Roman" w:hAnsi="Times New Roman" w:cs="Times New Roman"/>
          <w:sz w:val="24"/>
          <w:szCs w:val="24"/>
        </w:rPr>
        <w:t xml:space="preserve">las tareas de escritura como inseparables </w:t>
      </w:r>
      <w:r w:rsidR="00F01EBC" w:rsidRPr="00F27B41">
        <w:rPr>
          <w:rFonts w:ascii="Times New Roman" w:hAnsi="Times New Roman" w:cs="Times New Roman"/>
          <w:sz w:val="24"/>
          <w:szCs w:val="24"/>
        </w:rPr>
        <w:t>de los</w:t>
      </w:r>
      <w:r w:rsidRPr="00F27B41">
        <w:rPr>
          <w:rFonts w:ascii="Times New Roman" w:hAnsi="Times New Roman" w:cs="Times New Roman"/>
          <w:sz w:val="24"/>
          <w:szCs w:val="24"/>
        </w:rPr>
        <w:t xml:space="preserve"> convencionalismos de</w:t>
      </w:r>
      <w:r w:rsidR="007E2165" w:rsidRPr="00F27B41">
        <w:rPr>
          <w:rFonts w:ascii="Times New Roman" w:hAnsi="Times New Roman" w:cs="Times New Roman"/>
          <w:sz w:val="24"/>
          <w:szCs w:val="24"/>
        </w:rPr>
        <w:t xml:space="preserve"> la cultura escrita propia de la cada área de conocimiento. </w:t>
      </w:r>
      <w:r w:rsidR="002A7C8A">
        <w:rPr>
          <w:rFonts w:ascii="Times New Roman" w:hAnsi="Times New Roman" w:cs="Times New Roman"/>
          <w:sz w:val="24"/>
          <w:szCs w:val="24"/>
        </w:rPr>
        <w:t>Asimismo, se enmarca el por qué resulta</w:t>
      </w:r>
      <w:r w:rsidR="007E2165" w:rsidRPr="00F27B41">
        <w:rPr>
          <w:rFonts w:ascii="Times New Roman" w:hAnsi="Times New Roman" w:cs="Times New Roman"/>
          <w:sz w:val="24"/>
          <w:szCs w:val="24"/>
        </w:rPr>
        <w:t xml:space="preserve"> fundamental </w:t>
      </w:r>
      <w:r w:rsidRPr="00F27B41">
        <w:rPr>
          <w:rFonts w:ascii="Times New Roman" w:hAnsi="Times New Roman" w:cs="Times New Roman"/>
          <w:sz w:val="24"/>
          <w:szCs w:val="24"/>
        </w:rPr>
        <w:t xml:space="preserve">la participación de </w:t>
      </w:r>
      <w:r w:rsidR="00E04653" w:rsidRPr="00F27B41">
        <w:rPr>
          <w:rFonts w:ascii="Times New Roman" w:hAnsi="Times New Roman" w:cs="Times New Roman"/>
          <w:sz w:val="24"/>
          <w:szCs w:val="24"/>
        </w:rPr>
        <w:t xml:space="preserve">los docentes como expertos </w:t>
      </w:r>
      <w:r w:rsidRPr="00F27B41">
        <w:rPr>
          <w:rFonts w:ascii="Times New Roman" w:hAnsi="Times New Roman" w:cs="Times New Roman"/>
          <w:sz w:val="24"/>
          <w:szCs w:val="24"/>
        </w:rPr>
        <w:t xml:space="preserve">inmersos </w:t>
      </w:r>
      <w:r w:rsidR="00E04653" w:rsidRPr="00F27B41">
        <w:rPr>
          <w:rFonts w:ascii="Times New Roman" w:hAnsi="Times New Roman" w:cs="Times New Roman"/>
          <w:sz w:val="24"/>
          <w:szCs w:val="24"/>
        </w:rPr>
        <w:t>en una comunidad a la que los estudiantes buscan introducirse,</w:t>
      </w:r>
      <w:r w:rsidR="00F01EBC" w:rsidRPr="00F27B41">
        <w:rPr>
          <w:rFonts w:ascii="Times New Roman" w:hAnsi="Times New Roman" w:cs="Times New Roman"/>
          <w:sz w:val="24"/>
          <w:szCs w:val="24"/>
        </w:rPr>
        <w:t xml:space="preserve"> siendo </w:t>
      </w:r>
      <w:r w:rsidR="007E2165" w:rsidRPr="00F27B41">
        <w:rPr>
          <w:rFonts w:ascii="Times New Roman" w:hAnsi="Times New Roman" w:cs="Times New Roman"/>
          <w:sz w:val="24"/>
          <w:szCs w:val="24"/>
        </w:rPr>
        <w:t>ellos</w:t>
      </w:r>
      <w:r w:rsidR="00E04653" w:rsidRPr="00F27B41">
        <w:rPr>
          <w:rFonts w:ascii="Times New Roman" w:hAnsi="Times New Roman" w:cs="Times New Roman"/>
          <w:sz w:val="24"/>
          <w:szCs w:val="24"/>
        </w:rPr>
        <w:t xml:space="preserve"> quienes </w:t>
      </w:r>
      <w:r w:rsidR="007E2165" w:rsidRPr="00F27B41">
        <w:rPr>
          <w:rFonts w:ascii="Times New Roman" w:hAnsi="Times New Roman" w:cs="Times New Roman"/>
          <w:sz w:val="24"/>
          <w:szCs w:val="24"/>
        </w:rPr>
        <w:t>propicien</w:t>
      </w:r>
      <w:r w:rsidR="00E04653" w:rsidRPr="00F27B41">
        <w:rPr>
          <w:rFonts w:ascii="Times New Roman" w:hAnsi="Times New Roman" w:cs="Times New Roman"/>
          <w:sz w:val="24"/>
          <w:szCs w:val="24"/>
        </w:rPr>
        <w:t xml:space="preserve"> que los</w:t>
      </w:r>
      <w:r w:rsidRPr="00F27B41">
        <w:rPr>
          <w:rFonts w:ascii="Times New Roman" w:hAnsi="Times New Roman" w:cs="Times New Roman"/>
          <w:sz w:val="24"/>
          <w:szCs w:val="24"/>
        </w:rPr>
        <w:t xml:space="preserve"> estudiantes</w:t>
      </w:r>
      <w:r w:rsidR="00E04653" w:rsidRPr="00F27B41">
        <w:rPr>
          <w:rFonts w:ascii="Times New Roman" w:hAnsi="Times New Roman" w:cs="Times New Roman"/>
          <w:sz w:val="24"/>
          <w:szCs w:val="24"/>
        </w:rPr>
        <w:t xml:space="preserve"> aprendan los géneros de formación y expertos</w:t>
      </w:r>
      <w:r w:rsidRPr="00F27B41">
        <w:rPr>
          <w:rFonts w:ascii="Times New Roman" w:hAnsi="Times New Roman" w:cs="Times New Roman"/>
          <w:sz w:val="24"/>
          <w:szCs w:val="24"/>
        </w:rPr>
        <w:t xml:space="preserve"> </w:t>
      </w:r>
      <w:r w:rsidR="00F01EBC" w:rsidRPr="00F27B41">
        <w:rPr>
          <w:rFonts w:ascii="Times New Roman" w:hAnsi="Times New Roman" w:cs="Times New Roman"/>
          <w:sz w:val="24"/>
          <w:szCs w:val="24"/>
        </w:rPr>
        <w:t xml:space="preserve">para </w:t>
      </w:r>
      <w:r w:rsidRPr="00F27B41">
        <w:rPr>
          <w:rFonts w:ascii="Times New Roman" w:hAnsi="Times New Roman" w:cs="Times New Roman"/>
          <w:sz w:val="24"/>
          <w:szCs w:val="24"/>
        </w:rPr>
        <w:t xml:space="preserve">organizar, comprender y comunicar conocimiento. </w:t>
      </w:r>
    </w:p>
    <w:p w14:paraId="075F070A" w14:textId="09CDA9D5" w:rsidR="005053D7" w:rsidRPr="00F27B41" w:rsidRDefault="00F7691B" w:rsidP="0034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Entonces, al explorar los diversos aportes de las investigaciones sobre alfabetización académica resulta pertinente que las instituciones emprendan acciones que atiendan a</w:t>
      </w:r>
      <w:r w:rsidR="002A7C8A" w:rsidRPr="00F27B41">
        <w:rPr>
          <w:rFonts w:ascii="Times New Roman" w:hAnsi="Times New Roman" w:cs="Times New Roman"/>
          <w:sz w:val="24"/>
          <w:szCs w:val="24"/>
        </w:rPr>
        <w:t>l potencial epistémico</w:t>
      </w:r>
      <w:r>
        <w:rPr>
          <w:rFonts w:ascii="Times New Roman" w:hAnsi="Times New Roman" w:cs="Times New Roman"/>
          <w:sz w:val="24"/>
          <w:szCs w:val="24"/>
        </w:rPr>
        <w:t xml:space="preserve"> que brinda escribir</w:t>
      </w:r>
      <w:r w:rsidR="002A7C8A" w:rsidRPr="00F27B41">
        <w:rPr>
          <w:rFonts w:ascii="Times New Roman" w:hAnsi="Times New Roman" w:cs="Times New Roman"/>
          <w:sz w:val="24"/>
          <w:szCs w:val="24"/>
        </w:rPr>
        <w:t xml:space="preserve">, lo cual puede lograrse a través de la enseñanza situada y el andamiaje de </w:t>
      </w:r>
      <w:r>
        <w:rPr>
          <w:rFonts w:ascii="Times New Roman" w:hAnsi="Times New Roman" w:cs="Times New Roman"/>
          <w:sz w:val="24"/>
          <w:szCs w:val="24"/>
        </w:rPr>
        <w:t>los docentes</w:t>
      </w:r>
      <w:r w:rsidR="002A7C8A" w:rsidRPr="00F27B41">
        <w:rPr>
          <w:rFonts w:ascii="Times New Roman" w:hAnsi="Times New Roman" w:cs="Times New Roman"/>
          <w:sz w:val="24"/>
          <w:szCs w:val="24"/>
        </w:rPr>
        <w:t>. Cuando no se presentan tales condiciones, los estudiantes se limitan principalmente a ser evaluados</w:t>
      </w:r>
      <w:r>
        <w:rPr>
          <w:rFonts w:ascii="Times New Roman" w:hAnsi="Times New Roman" w:cs="Times New Roman"/>
          <w:sz w:val="24"/>
          <w:szCs w:val="24"/>
        </w:rPr>
        <w:t xml:space="preserve">, a escribir para acreditar el reconocer el conocimiento y no precisamente a la construcción </w:t>
      </w:r>
      <w:proofErr w:type="gramStart"/>
      <w:r>
        <w:rPr>
          <w:rFonts w:ascii="Times New Roman" w:hAnsi="Times New Roman" w:cs="Times New Roman"/>
          <w:sz w:val="24"/>
          <w:szCs w:val="24"/>
        </w:rPr>
        <w:t>del mismo</w:t>
      </w:r>
      <w:proofErr w:type="gramEnd"/>
      <w:r>
        <w:rPr>
          <w:rFonts w:ascii="Times New Roman" w:hAnsi="Times New Roman" w:cs="Times New Roman"/>
          <w:sz w:val="24"/>
          <w:szCs w:val="24"/>
        </w:rPr>
        <w:t>, es decir al aprendizaje</w:t>
      </w:r>
      <w:r w:rsidR="002A7C8A" w:rsidRPr="00F27B41">
        <w:rPr>
          <w:rFonts w:ascii="Times New Roman" w:hAnsi="Times New Roman" w:cs="Times New Roman"/>
          <w:sz w:val="24"/>
          <w:szCs w:val="24"/>
        </w:rPr>
        <w:t>.</w:t>
      </w:r>
      <w:r w:rsidR="007B679B">
        <w:rPr>
          <w:rFonts w:ascii="Times New Roman" w:hAnsi="Times New Roman" w:cs="Times New Roman"/>
          <w:sz w:val="24"/>
          <w:szCs w:val="24"/>
        </w:rPr>
        <w:t xml:space="preserve"> De esta manera, resulta significativa la cantidad encontrada de perfiles de ingreso que mencionan la importancia de aprender a escribir, o bien, de saber escribir, especialmente dentro del contexto académico, en contraste con los de egreso, considerablemente menores.</w:t>
      </w:r>
      <w:r w:rsidR="002A7C8A">
        <w:rPr>
          <w:rFonts w:ascii="Times New Roman" w:hAnsi="Times New Roman" w:cs="Times New Roman"/>
          <w:sz w:val="24"/>
          <w:szCs w:val="24"/>
        </w:rPr>
        <w:t xml:space="preserve"> </w:t>
      </w:r>
      <w:r w:rsidR="002A7C8A">
        <w:rPr>
          <w:rFonts w:ascii="Times New Roman" w:hAnsi="Times New Roman" w:cs="Times New Roman"/>
          <w:sz w:val="24"/>
          <w:szCs w:val="24"/>
        </w:rPr>
        <w:lastRenderedPageBreak/>
        <w:t>Es entonces que, el rol de la institución y del docente resulta relevante para acompañar a los estudiantes a aprender l</w:t>
      </w:r>
      <w:r w:rsidR="005053D7" w:rsidRPr="00F27B41">
        <w:rPr>
          <w:rFonts w:ascii="Times New Roman" w:hAnsi="Times New Roman" w:cs="Times New Roman"/>
          <w:sz w:val="24"/>
          <w:szCs w:val="24"/>
        </w:rPr>
        <w:t xml:space="preserve">os requerimientos de prácticas y géneros de escritura </w:t>
      </w:r>
      <w:r w:rsidR="002A7C8A">
        <w:rPr>
          <w:rFonts w:ascii="Times New Roman" w:hAnsi="Times New Roman" w:cs="Times New Roman"/>
          <w:sz w:val="24"/>
          <w:szCs w:val="24"/>
        </w:rPr>
        <w:t>de la disciplina a la que buscan insertarse</w:t>
      </w:r>
      <w:r w:rsidR="005053D7" w:rsidRPr="00F27B41">
        <w:rPr>
          <w:rFonts w:ascii="Times New Roman" w:hAnsi="Times New Roman" w:cs="Times New Roman"/>
          <w:sz w:val="24"/>
          <w:szCs w:val="24"/>
        </w:rPr>
        <w:t xml:space="preserve"> (Camps y Castelló, 2013)</w:t>
      </w:r>
      <w:r w:rsidR="002A7C8A">
        <w:rPr>
          <w:rFonts w:ascii="Times New Roman" w:hAnsi="Times New Roman" w:cs="Times New Roman"/>
          <w:sz w:val="24"/>
          <w:szCs w:val="24"/>
        </w:rPr>
        <w:t>, es decir, resulta indispensable que el proceso de aculturación se emprenda en cada curso curricular por el docente de la disciplina, con reconocimiento y respaldo instituciona</w:t>
      </w:r>
      <w:r w:rsidR="00D8075A">
        <w:rPr>
          <w:rFonts w:ascii="Times New Roman" w:hAnsi="Times New Roman" w:cs="Times New Roman"/>
          <w:sz w:val="24"/>
          <w:szCs w:val="24"/>
        </w:rPr>
        <w:t>l</w:t>
      </w:r>
      <w:r>
        <w:rPr>
          <w:rFonts w:ascii="Times New Roman" w:hAnsi="Times New Roman" w:cs="Times New Roman"/>
          <w:sz w:val="24"/>
          <w:szCs w:val="24"/>
        </w:rPr>
        <w:t xml:space="preserve"> (</w:t>
      </w:r>
      <w:proofErr w:type="spellStart"/>
      <w:r>
        <w:rPr>
          <w:rFonts w:ascii="Times New Roman" w:hAnsi="Times New Roman" w:cs="Times New Roman"/>
          <w:sz w:val="24"/>
          <w:szCs w:val="24"/>
        </w:rPr>
        <w:t>Carlino</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Rosli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Carlino</w:t>
      </w:r>
      <w:proofErr w:type="spellEnd"/>
      <w:r w:rsidR="003B3CBA">
        <w:rPr>
          <w:rFonts w:ascii="Times New Roman" w:hAnsi="Times New Roman" w:cs="Times New Roman"/>
          <w:sz w:val="24"/>
          <w:szCs w:val="24"/>
        </w:rPr>
        <w:t>,</w:t>
      </w:r>
      <w:r>
        <w:rPr>
          <w:rFonts w:ascii="Times New Roman" w:hAnsi="Times New Roman" w:cs="Times New Roman"/>
          <w:sz w:val="24"/>
          <w:szCs w:val="24"/>
        </w:rPr>
        <w:t xml:space="preserve"> 2015).</w:t>
      </w:r>
      <w:r w:rsidR="001B70B2">
        <w:rPr>
          <w:rFonts w:ascii="Times New Roman" w:hAnsi="Times New Roman" w:cs="Times New Roman"/>
          <w:sz w:val="24"/>
          <w:szCs w:val="24"/>
        </w:rPr>
        <w:t xml:space="preserve"> La UMSNH, como diversas universidades latinoamericanas en las últimas décadas, ha comenzado a reconocer mediante acciones concretas la necesidad de la alfabetización académica, lo cual se refleja en la amplia cantidad de cursos curriculares encontrados dentro de sus programas educativos. Sin embargo, tales cursos se encuentran como unidades ubicadas en un solo momento específico de la carrera, </w:t>
      </w:r>
      <w:r w:rsidR="00516D6F">
        <w:rPr>
          <w:rFonts w:ascii="Times New Roman" w:hAnsi="Times New Roman" w:cs="Times New Roman"/>
          <w:sz w:val="24"/>
          <w:szCs w:val="24"/>
        </w:rPr>
        <w:t xml:space="preserve">ofreciendo entonces una solución parcial a las necesidades de enculturación, que además se aprecian como marcadamente irregulares entre las distintas áreas de conocimiento. </w:t>
      </w:r>
      <w:r w:rsidR="005053D7" w:rsidRPr="00F27B41">
        <w:rPr>
          <w:rFonts w:ascii="Times New Roman" w:hAnsi="Times New Roman" w:cs="Times New Roman"/>
          <w:sz w:val="24"/>
          <w:szCs w:val="24"/>
        </w:rPr>
        <w:t xml:space="preserve"> </w:t>
      </w:r>
    </w:p>
    <w:p w14:paraId="2F636027" w14:textId="2E405E0E" w:rsidR="002E0662" w:rsidRDefault="00A365C6" w:rsidP="002212A4">
      <w:pPr>
        <w:spacing w:after="0" w:line="360" w:lineRule="auto"/>
        <w:jc w:val="both"/>
        <w:rPr>
          <w:rFonts w:ascii="Times New Roman" w:hAnsi="Times New Roman" w:cs="Times New Roman"/>
          <w:sz w:val="24"/>
          <w:szCs w:val="24"/>
        </w:rPr>
      </w:pPr>
      <w:r w:rsidRPr="00F27B41">
        <w:rPr>
          <w:rFonts w:ascii="Times New Roman" w:hAnsi="Times New Roman" w:cs="Times New Roman"/>
          <w:sz w:val="24"/>
          <w:szCs w:val="24"/>
        </w:rPr>
        <w:t xml:space="preserve">Es así </w:t>
      </w:r>
      <w:proofErr w:type="gramStart"/>
      <w:r w:rsidRPr="00F27B41">
        <w:rPr>
          <w:rFonts w:ascii="Times New Roman" w:hAnsi="Times New Roman" w:cs="Times New Roman"/>
          <w:sz w:val="24"/>
          <w:szCs w:val="24"/>
        </w:rPr>
        <w:t>que</w:t>
      </w:r>
      <w:proofErr w:type="gramEnd"/>
      <w:r w:rsidRPr="00F27B41">
        <w:rPr>
          <w:rFonts w:ascii="Times New Roman" w:hAnsi="Times New Roman" w:cs="Times New Roman"/>
          <w:sz w:val="24"/>
          <w:szCs w:val="24"/>
        </w:rPr>
        <w:t xml:space="preserve"> </w:t>
      </w:r>
      <w:r>
        <w:rPr>
          <w:rFonts w:ascii="Times New Roman" w:hAnsi="Times New Roman" w:cs="Times New Roman"/>
          <w:sz w:val="24"/>
          <w:szCs w:val="24"/>
        </w:rPr>
        <w:t xml:space="preserve">a partir de este estudio se reitera la relevancia de rol </w:t>
      </w:r>
      <w:r w:rsidRPr="00F27B41">
        <w:rPr>
          <w:rFonts w:ascii="Times New Roman" w:hAnsi="Times New Roman" w:cs="Times New Roman"/>
          <w:sz w:val="24"/>
          <w:szCs w:val="24"/>
        </w:rPr>
        <w:t xml:space="preserve">docente </w:t>
      </w:r>
      <w:r>
        <w:rPr>
          <w:rFonts w:ascii="Times New Roman" w:hAnsi="Times New Roman" w:cs="Times New Roman"/>
          <w:sz w:val="24"/>
          <w:szCs w:val="24"/>
        </w:rPr>
        <w:t xml:space="preserve">como experto </w:t>
      </w:r>
      <w:r w:rsidRPr="00F27B41">
        <w:rPr>
          <w:rFonts w:ascii="Times New Roman" w:hAnsi="Times New Roman" w:cs="Times New Roman"/>
          <w:sz w:val="24"/>
          <w:szCs w:val="24"/>
        </w:rPr>
        <w:t>y</w:t>
      </w:r>
      <w:r>
        <w:rPr>
          <w:rFonts w:ascii="Times New Roman" w:hAnsi="Times New Roman" w:cs="Times New Roman"/>
          <w:sz w:val="24"/>
          <w:szCs w:val="24"/>
        </w:rPr>
        <w:t xml:space="preserve"> el de</w:t>
      </w:r>
      <w:r w:rsidRPr="00F27B41">
        <w:rPr>
          <w:rFonts w:ascii="Times New Roman" w:hAnsi="Times New Roman" w:cs="Times New Roman"/>
          <w:sz w:val="24"/>
          <w:szCs w:val="24"/>
        </w:rPr>
        <w:t xml:space="preserve"> la institución, en primer lugar, para introducir a los estudiantes a las formas de proceder dentro de la comunidad académica, y en segundo lugar (aunque no menos importante), para situar</w:t>
      </w:r>
      <w:r>
        <w:rPr>
          <w:rFonts w:ascii="Times New Roman" w:hAnsi="Times New Roman" w:cs="Times New Roman"/>
          <w:sz w:val="24"/>
          <w:szCs w:val="24"/>
        </w:rPr>
        <w:t xml:space="preserve"> al estudiante</w:t>
      </w:r>
      <w:r w:rsidRPr="00F27B41">
        <w:rPr>
          <w:rFonts w:ascii="Times New Roman" w:hAnsi="Times New Roman" w:cs="Times New Roman"/>
          <w:sz w:val="24"/>
          <w:szCs w:val="24"/>
        </w:rPr>
        <w:t xml:space="preserve"> en un contexto </w:t>
      </w:r>
      <w:r>
        <w:rPr>
          <w:rFonts w:ascii="Times New Roman" w:hAnsi="Times New Roman" w:cs="Times New Roman"/>
          <w:sz w:val="24"/>
          <w:szCs w:val="24"/>
        </w:rPr>
        <w:t xml:space="preserve">de prácticas de escritura que refieran a </w:t>
      </w:r>
      <w:r w:rsidRPr="00F27B41">
        <w:rPr>
          <w:rFonts w:ascii="Times New Roman" w:hAnsi="Times New Roman" w:cs="Times New Roman"/>
          <w:sz w:val="24"/>
          <w:szCs w:val="24"/>
        </w:rPr>
        <w:t>escribir para aprender</w:t>
      </w:r>
      <w:r>
        <w:rPr>
          <w:rFonts w:ascii="Times New Roman" w:hAnsi="Times New Roman" w:cs="Times New Roman"/>
          <w:sz w:val="24"/>
          <w:szCs w:val="24"/>
        </w:rPr>
        <w:t xml:space="preserve"> y aprender a escribir</w:t>
      </w:r>
      <w:r w:rsidRPr="00F27B41">
        <w:rPr>
          <w:rFonts w:ascii="Times New Roman" w:hAnsi="Times New Roman" w:cs="Times New Roman"/>
          <w:sz w:val="24"/>
          <w:szCs w:val="24"/>
        </w:rPr>
        <w:t>.</w:t>
      </w:r>
      <w:r>
        <w:rPr>
          <w:rFonts w:ascii="Times New Roman" w:hAnsi="Times New Roman" w:cs="Times New Roman"/>
          <w:sz w:val="24"/>
          <w:szCs w:val="24"/>
        </w:rPr>
        <w:t xml:space="preserve"> </w:t>
      </w:r>
      <w:r w:rsidR="00516D6F">
        <w:rPr>
          <w:rFonts w:ascii="Times New Roman" w:hAnsi="Times New Roman" w:cs="Times New Roman"/>
          <w:sz w:val="24"/>
          <w:szCs w:val="24"/>
        </w:rPr>
        <w:t xml:space="preserve">Se señala efectivamente la existencia de acciones destinadas a abrir tales lugares de aprendizaje para los estudiantes, así como las áreas de oportunidad que existen en los espacios aún sin salvar entre aquello que los programas educativos pretenden para sus egresados, y las acciones que llevan a cabo para </w:t>
      </w:r>
      <w:proofErr w:type="gramStart"/>
      <w:r w:rsidR="00516D6F">
        <w:rPr>
          <w:rFonts w:ascii="Times New Roman" w:hAnsi="Times New Roman" w:cs="Times New Roman"/>
          <w:sz w:val="24"/>
          <w:szCs w:val="24"/>
        </w:rPr>
        <w:t>acompañarles</w:t>
      </w:r>
      <w:proofErr w:type="gramEnd"/>
      <w:r w:rsidR="00516D6F">
        <w:rPr>
          <w:rFonts w:ascii="Times New Roman" w:hAnsi="Times New Roman" w:cs="Times New Roman"/>
          <w:sz w:val="24"/>
          <w:szCs w:val="24"/>
        </w:rPr>
        <w:t xml:space="preserve"> en el proceso.</w:t>
      </w:r>
    </w:p>
    <w:p w14:paraId="6C954810" w14:textId="77777777" w:rsidR="00763755" w:rsidRDefault="00763755" w:rsidP="00763755">
      <w:pPr>
        <w:spacing w:after="0" w:line="360" w:lineRule="auto"/>
        <w:jc w:val="center"/>
        <w:rPr>
          <w:rFonts w:ascii="Times New Roman" w:hAnsi="Times New Roman" w:cs="Times New Roman"/>
          <w:sz w:val="24"/>
          <w:szCs w:val="24"/>
        </w:rPr>
      </w:pPr>
    </w:p>
    <w:p w14:paraId="35FA852D" w14:textId="66F112C9" w:rsidR="00763755" w:rsidRPr="00DE508A" w:rsidRDefault="00763755" w:rsidP="00763755">
      <w:pPr>
        <w:spacing w:after="0" w:line="360" w:lineRule="auto"/>
        <w:jc w:val="center"/>
        <w:rPr>
          <w:rFonts w:ascii="Times New Roman" w:hAnsi="Times New Roman" w:cs="Times New Roman"/>
          <w:b/>
          <w:sz w:val="32"/>
          <w:szCs w:val="32"/>
        </w:rPr>
      </w:pPr>
      <w:r w:rsidRPr="00DE508A">
        <w:rPr>
          <w:rFonts w:ascii="Times New Roman" w:hAnsi="Times New Roman" w:cs="Times New Roman"/>
          <w:b/>
          <w:sz w:val="32"/>
          <w:szCs w:val="32"/>
        </w:rPr>
        <w:t>Conclusiones</w:t>
      </w:r>
    </w:p>
    <w:p w14:paraId="12E2AC84" w14:textId="77777777" w:rsidR="00516D6F" w:rsidRDefault="00516D6F" w:rsidP="002212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universidades en México</w:t>
      </w:r>
      <w:r w:rsidR="007B679B">
        <w:rPr>
          <w:rFonts w:ascii="Times New Roman" w:hAnsi="Times New Roman" w:cs="Times New Roman"/>
          <w:sz w:val="24"/>
          <w:szCs w:val="24"/>
        </w:rPr>
        <w:t xml:space="preserve"> han implementado acciones de alfabetización académica como las que reporta el estudio realizado por </w:t>
      </w:r>
      <w:r w:rsidR="007B679B" w:rsidRPr="00EF428B">
        <w:rPr>
          <w:rFonts w:ascii="Times New Roman" w:hAnsi="Times New Roman" w:cs="Times New Roman"/>
          <w:sz w:val="24"/>
          <w:szCs w:val="24"/>
        </w:rPr>
        <w:t>Molina (2017)</w:t>
      </w:r>
      <w:r w:rsidR="007B679B">
        <w:rPr>
          <w:rFonts w:ascii="Times New Roman" w:hAnsi="Times New Roman" w:cs="Times New Roman"/>
          <w:sz w:val="24"/>
          <w:szCs w:val="24"/>
        </w:rPr>
        <w:t xml:space="preserve"> en Latinoamérica, a lo cual, el presente trabajo pretende aportar al dar a conocer cómo la UMSNH ha emprendido diversas acciones que, si bien no son suficientes para lograr el objetivo de aculturación en los estudiantes, sí insta a seguir reflexionando cómo la escritura en los contextos universitarios requiere ser reconocida como fin y medio del aprendizaje y la enseñanza.</w:t>
      </w:r>
      <w:r>
        <w:rPr>
          <w:rFonts w:ascii="Times New Roman" w:hAnsi="Times New Roman" w:cs="Times New Roman"/>
          <w:sz w:val="24"/>
          <w:szCs w:val="24"/>
        </w:rPr>
        <w:t xml:space="preserve"> Esto añade al estado actual del campo de tales estudios en el contexto latinoamericano.</w:t>
      </w:r>
    </w:p>
    <w:p w14:paraId="375094C7" w14:textId="3D9A5B07" w:rsidR="00823224" w:rsidRDefault="002E0662" w:rsidP="002212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w:t>
      </w:r>
      <w:r w:rsidR="00360341">
        <w:rPr>
          <w:rFonts w:ascii="Times New Roman" w:hAnsi="Times New Roman" w:cs="Times New Roman"/>
          <w:sz w:val="24"/>
          <w:szCs w:val="24"/>
        </w:rPr>
        <w:t xml:space="preserve">una de las fortalezas de </w:t>
      </w:r>
      <w:r>
        <w:rPr>
          <w:rFonts w:ascii="Times New Roman" w:hAnsi="Times New Roman" w:cs="Times New Roman"/>
          <w:sz w:val="24"/>
          <w:szCs w:val="24"/>
        </w:rPr>
        <w:t>este trabajo</w:t>
      </w:r>
      <w:r w:rsidR="00360341">
        <w:rPr>
          <w:rFonts w:ascii="Times New Roman" w:hAnsi="Times New Roman" w:cs="Times New Roman"/>
          <w:sz w:val="24"/>
          <w:szCs w:val="24"/>
        </w:rPr>
        <w:t xml:space="preserve"> radica en que</w:t>
      </w:r>
      <w:r>
        <w:rPr>
          <w:rFonts w:ascii="Times New Roman" w:hAnsi="Times New Roman" w:cs="Times New Roman"/>
          <w:sz w:val="24"/>
          <w:szCs w:val="24"/>
        </w:rPr>
        <w:t xml:space="preserve"> brinda elementos para impulsar el desarrollo de las iniciativas institucionales en</w:t>
      </w:r>
      <w:r w:rsidR="00516D6F">
        <w:rPr>
          <w:rFonts w:ascii="Times New Roman" w:hAnsi="Times New Roman" w:cs="Times New Roman"/>
          <w:sz w:val="24"/>
          <w:szCs w:val="24"/>
        </w:rPr>
        <w:t xml:space="preserve">contradas en cada uno de los 25 </w:t>
      </w:r>
      <w:r>
        <w:rPr>
          <w:rFonts w:ascii="Times New Roman" w:hAnsi="Times New Roman" w:cs="Times New Roman"/>
          <w:sz w:val="24"/>
          <w:szCs w:val="24"/>
        </w:rPr>
        <w:t>programas</w:t>
      </w:r>
      <w:r w:rsidR="00360341">
        <w:rPr>
          <w:rFonts w:ascii="Times New Roman" w:hAnsi="Times New Roman" w:cs="Times New Roman"/>
          <w:sz w:val="24"/>
          <w:szCs w:val="24"/>
        </w:rPr>
        <w:t xml:space="preserve"> de estudio</w:t>
      </w:r>
      <w:r>
        <w:rPr>
          <w:rFonts w:ascii="Times New Roman" w:hAnsi="Times New Roman" w:cs="Times New Roman"/>
          <w:sz w:val="24"/>
          <w:szCs w:val="24"/>
        </w:rPr>
        <w:t xml:space="preserve">, así como propiciar que las iniciativas emerjan en todos los </w:t>
      </w:r>
      <w:r>
        <w:rPr>
          <w:rFonts w:ascii="Times New Roman" w:hAnsi="Times New Roman" w:cs="Times New Roman"/>
          <w:sz w:val="24"/>
          <w:szCs w:val="24"/>
        </w:rPr>
        <w:lastRenderedPageBreak/>
        <w:t>programas</w:t>
      </w:r>
      <w:r w:rsidR="00360341">
        <w:rPr>
          <w:rFonts w:ascii="Times New Roman" w:hAnsi="Times New Roman" w:cs="Times New Roman"/>
          <w:sz w:val="24"/>
          <w:szCs w:val="24"/>
        </w:rPr>
        <w:t xml:space="preserve"> y en diversas modalidades, fortaleciendo la labor formativa de la institución educativa, el quehacer cotidiano del docente y el transitar del estudiante</w:t>
      </w:r>
      <w:r>
        <w:rPr>
          <w:rFonts w:ascii="Times New Roman" w:hAnsi="Times New Roman" w:cs="Times New Roman"/>
          <w:sz w:val="24"/>
          <w:szCs w:val="24"/>
        </w:rPr>
        <w:t>.</w:t>
      </w:r>
      <w:r w:rsidR="00360341">
        <w:rPr>
          <w:rFonts w:ascii="Times New Roman" w:hAnsi="Times New Roman" w:cs="Times New Roman"/>
          <w:sz w:val="24"/>
          <w:szCs w:val="24"/>
        </w:rPr>
        <w:t xml:space="preserve"> </w:t>
      </w:r>
      <w:proofErr w:type="gramStart"/>
      <w:r w:rsidR="00516D6F">
        <w:rPr>
          <w:rFonts w:ascii="Times New Roman" w:hAnsi="Times New Roman" w:cs="Times New Roman"/>
          <w:sz w:val="24"/>
          <w:szCs w:val="24"/>
        </w:rPr>
        <w:t>Las acciones a tomar</w:t>
      </w:r>
      <w:proofErr w:type="gramEnd"/>
      <w:r w:rsidR="00516D6F">
        <w:rPr>
          <w:rFonts w:ascii="Times New Roman" w:hAnsi="Times New Roman" w:cs="Times New Roman"/>
          <w:sz w:val="24"/>
          <w:szCs w:val="24"/>
        </w:rPr>
        <w:t xml:space="preserve"> pueden abarcar desde la reformulación de los cursos y programas ya existentes, hasta el desarrollo de recursos complementarios, entre los cuales se encuentran las oportunidades que ofrece</w:t>
      </w:r>
      <w:r w:rsidR="008E3457">
        <w:rPr>
          <w:rFonts w:ascii="Times New Roman" w:hAnsi="Times New Roman" w:cs="Times New Roman"/>
          <w:sz w:val="24"/>
          <w:szCs w:val="24"/>
        </w:rPr>
        <w:t xml:space="preserve"> actualmente la tecnología, que además constituye también una parte del contexto en el que cualquier profesionista de la actualidad ha de situarte. </w:t>
      </w:r>
      <w:r w:rsidR="00360341">
        <w:rPr>
          <w:rFonts w:ascii="Times New Roman" w:hAnsi="Times New Roman" w:cs="Times New Roman"/>
          <w:sz w:val="24"/>
          <w:szCs w:val="24"/>
        </w:rPr>
        <w:t xml:space="preserve">Asimismo, cabe reconocer que de las limitaciones que presentó este estudio son dos, la primera se sitúa en cómo a pesar de que la universidad en cuestión es pública, el acceso a la información a través de sus sitios web es limitado a sus planes de estudio y, la segunda, se localiza en cómo las acciones de alfabetización académica se desarrollan en el marco de diferentes perspectivas conceptuales.  </w:t>
      </w:r>
    </w:p>
    <w:p w14:paraId="2956FAFE" w14:textId="77777777" w:rsidR="00844A88" w:rsidRDefault="00844A88" w:rsidP="002212A4">
      <w:pPr>
        <w:spacing w:after="0" w:line="360" w:lineRule="auto"/>
        <w:jc w:val="both"/>
        <w:rPr>
          <w:rFonts w:ascii="Times New Roman" w:hAnsi="Times New Roman" w:cs="Times New Roman"/>
          <w:sz w:val="24"/>
          <w:szCs w:val="24"/>
        </w:rPr>
      </w:pPr>
    </w:p>
    <w:p w14:paraId="5F3BB6F1" w14:textId="77777777" w:rsidR="002212A4" w:rsidRPr="00844A88" w:rsidRDefault="002212A4" w:rsidP="00763755">
      <w:pPr>
        <w:spacing w:after="0" w:line="360" w:lineRule="auto"/>
        <w:jc w:val="center"/>
        <w:rPr>
          <w:rFonts w:ascii="Times New Roman" w:hAnsi="Times New Roman" w:cs="Times New Roman"/>
          <w:b/>
          <w:sz w:val="28"/>
          <w:szCs w:val="28"/>
        </w:rPr>
      </w:pPr>
      <w:r w:rsidRPr="00844A88">
        <w:rPr>
          <w:rFonts w:ascii="Times New Roman" w:hAnsi="Times New Roman" w:cs="Times New Roman"/>
          <w:b/>
          <w:sz w:val="28"/>
          <w:szCs w:val="28"/>
        </w:rPr>
        <w:t>Futuras líneas de investigación</w:t>
      </w:r>
    </w:p>
    <w:p w14:paraId="10E61611" w14:textId="4DA8518E" w:rsidR="002212A4" w:rsidRPr="002212A4" w:rsidRDefault="002212A4" w:rsidP="002212A4">
      <w:pPr>
        <w:spacing w:after="0" w:line="360" w:lineRule="auto"/>
        <w:jc w:val="both"/>
        <w:rPr>
          <w:rFonts w:ascii="Times New Roman" w:hAnsi="Times New Roman" w:cs="Times New Roman"/>
          <w:sz w:val="24"/>
          <w:szCs w:val="24"/>
        </w:rPr>
      </w:pPr>
      <w:r w:rsidRPr="002212A4">
        <w:rPr>
          <w:rFonts w:ascii="Times New Roman" w:hAnsi="Times New Roman" w:cs="Times New Roman"/>
          <w:sz w:val="24"/>
          <w:szCs w:val="24"/>
        </w:rPr>
        <w:t xml:space="preserve">La descripción cuantitativa constituye apenas uno de los posibles y valiosos acercamientos a las prácticas de enseñanza de lectura y escritura que se encuentran en aplicación y desarrollo dentro de las instituciones de educación superior de México. Resultan de interés futuras aproximaciones desde el enfoque cualitativo, </w:t>
      </w:r>
      <w:r w:rsidR="00B95485">
        <w:rPr>
          <w:rFonts w:ascii="Times New Roman" w:hAnsi="Times New Roman" w:cs="Times New Roman"/>
          <w:sz w:val="24"/>
          <w:szCs w:val="24"/>
        </w:rPr>
        <w:t>las cuales p</w:t>
      </w:r>
      <w:r w:rsidRPr="002212A4">
        <w:rPr>
          <w:rFonts w:ascii="Times New Roman" w:hAnsi="Times New Roman" w:cs="Times New Roman"/>
          <w:sz w:val="24"/>
          <w:szCs w:val="24"/>
        </w:rPr>
        <w:t xml:space="preserve">ermitan conocer las características del panorama educativo de las instituciones, indagando en el espacio que queda entre aquello que las universidades dicen hacer y lo que realmente hacen. Sobre la misma línea, un elemento importante que queda fuera del alcance del presente estudio, son las prácticas de enseñanza autogestionadas por el docente, de las cuales los estudiantes pueden beneficiarse como si fueran parte del currículo. Incluirlas como objetivo de investigación permitiría su reconocimiento dentro de la institución, a su vez quedando al fácilmente al alcance para futuros procesos de diseño curricular, como propuestas ya existentes fundamentadas en la actividad educativa empírica. Finalmente, interesa continuar promoviendo iniciativas para la integración y revisión de la enseñanza de lectura y escritura en la universidad, a través del estudio de las maneras en que estas prácticas se llevan a cabo, tanto por parte de los estudiantes como desde la labor docente e institucional.   </w:t>
      </w:r>
    </w:p>
    <w:p w14:paraId="1539A5DC" w14:textId="53E94AAD" w:rsidR="00381BA2" w:rsidRDefault="00381BA2" w:rsidP="003464A2">
      <w:pPr>
        <w:spacing w:after="0" w:line="360" w:lineRule="auto"/>
        <w:rPr>
          <w:rFonts w:ascii="Times New Roman" w:hAnsi="Times New Roman" w:cs="Times New Roman"/>
          <w:b/>
          <w:sz w:val="24"/>
          <w:szCs w:val="24"/>
        </w:rPr>
      </w:pPr>
    </w:p>
    <w:p w14:paraId="37E2A158" w14:textId="0C548649" w:rsidR="00C3125A" w:rsidRDefault="00C3125A" w:rsidP="003464A2">
      <w:pPr>
        <w:spacing w:after="0" w:line="360" w:lineRule="auto"/>
        <w:rPr>
          <w:rFonts w:ascii="Times New Roman" w:hAnsi="Times New Roman" w:cs="Times New Roman"/>
          <w:b/>
          <w:sz w:val="24"/>
          <w:szCs w:val="24"/>
        </w:rPr>
      </w:pPr>
    </w:p>
    <w:p w14:paraId="21B065C7" w14:textId="073D532C" w:rsidR="00C3125A" w:rsidRDefault="00C3125A" w:rsidP="003464A2">
      <w:pPr>
        <w:spacing w:after="0" w:line="360" w:lineRule="auto"/>
        <w:rPr>
          <w:rFonts w:ascii="Times New Roman" w:hAnsi="Times New Roman" w:cs="Times New Roman"/>
          <w:b/>
          <w:sz w:val="24"/>
          <w:szCs w:val="24"/>
        </w:rPr>
      </w:pPr>
    </w:p>
    <w:p w14:paraId="56AC6439" w14:textId="2E8DC31D" w:rsidR="00C3125A" w:rsidRDefault="00C3125A" w:rsidP="003464A2">
      <w:pPr>
        <w:spacing w:after="0" w:line="360" w:lineRule="auto"/>
        <w:rPr>
          <w:rFonts w:ascii="Times New Roman" w:hAnsi="Times New Roman" w:cs="Times New Roman"/>
          <w:b/>
          <w:sz w:val="24"/>
          <w:szCs w:val="24"/>
        </w:rPr>
      </w:pPr>
    </w:p>
    <w:p w14:paraId="0F82F24D" w14:textId="77777777" w:rsidR="00C3125A" w:rsidRDefault="00C3125A" w:rsidP="003464A2">
      <w:pPr>
        <w:spacing w:after="0" w:line="360" w:lineRule="auto"/>
        <w:rPr>
          <w:rFonts w:ascii="Times New Roman" w:hAnsi="Times New Roman" w:cs="Times New Roman"/>
          <w:b/>
          <w:sz w:val="24"/>
          <w:szCs w:val="24"/>
        </w:rPr>
      </w:pPr>
    </w:p>
    <w:p w14:paraId="5576531E" w14:textId="4C312A89" w:rsidR="003464A2" w:rsidRPr="00844A88" w:rsidRDefault="003464A2" w:rsidP="003464A2">
      <w:pPr>
        <w:spacing w:after="0" w:line="360" w:lineRule="auto"/>
        <w:rPr>
          <w:rFonts w:cstheme="minorHAnsi"/>
          <w:b/>
          <w:sz w:val="28"/>
          <w:szCs w:val="28"/>
        </w:rPr>
      </w:pPr>
      <w:r w:rsidRPr="00844A88">
        <w:rPr>
          <w:rFonts w:cstheme="minorHAnsi"/>
          <w:b/>
          <w:sz w:val="28"/>
          <w:szCs w:val="28"/>
        </w:rPr>
        <w:lastRenderedPageBreak/>
        <w:t>Referencias</w:t>
      </w:r>
    </w:p>
    <w:p w14:paraId="5B47968B" w14:textId="1BDDB7CC" w:rsidR="00296701" w:rsidRDefault="00296701" w:rsidP="00844A88">
      <w:pPr>
        <w:spacing w:after="0" w:line="360" w:lineRule="auto"/>
        <w:ind w:left="709" w:hanging="709"/>
        <w:jc w:val="both"/>
        <w:rPr>
          <w:rFonts w:ascii="Times New Roman" w:hAnsi="Times New Roman" w:cs="Times New Roman"/>
          <w:sz w:val="24"/>
          <w:szCs w:val="24"/>
        </w:rPr>
      </w:pPr>
      <w:r w:rsidRPr="00296701">
        <w:rPr>
          <w:rFonts w:ascii="Times New Roman" w:hAnsi="Times New Roman" w:cs="Times New Roman"/>
          <w:sz w:val="24"/>
          <w:szCs w:val="24"/>
        </w:rPr>
        <w:t>Ávila, N., González-Álvarez, P. y Peñaloza, C. (2013). Creación de un programa de escritura en una universidad chilena: estrategias para promover un cambio institucional. Revista Mexicana de Investigación Educativa, 18(57), 537-560.</w:t>
      </w:r>
    </w:p>
    <w:p w14:paraId="04C9B84F" w14:textId="03A3D207" w:rsidR="00296701" w:rsidRDefault="00296701" w:rsidP="00844A88">
      <w:pPr>
        <w:spacing w:after="0" w:line="360" w:lineRule="auto"/>
        <w:ind w:left="709" w:hanging="709"/>
        <w:jc w:val="both"/>
        <w:rPr>
          <w:rFonts w:ascii="Times New Roman" w:hAnsi="Times New Roman" w:cs="Times New Roman"/>
          <w:sz w:val="24"/>
          <w:szCs w:val="24"/>
        </w:rPr>
      </w:pPr>
      <w:proofErr w:type="spellStart"/>
      <w:r w:rsidRPr="00296701">
        <w:rPr>
          <w:rFonts w:ascii="Times New Roman" w:hAnsi="Times New Roman" w:cs="Times New Roman"/>
          <w:sz w:val="24"/>
          <w:szCs w:val="24"/>
        </w:rPr>
        <w:t>Bazerman</w:t>
      </w:r>
      <w:proofErr w:type="spellEnd"/>
      <w:r w:rsidRPr="00296701">
        <w:rPr>
          <w:rFonts w:ascii="Times New Roman" w:hAnsi="Times New Roman" w:cs="Times New Roman"/>
          <w:sz w:val="24"/>
          <w:szCs w:val="24"/>
        </w:rPr>
        <w:t>, C. (2014). El descubrimiento de la escritura académica. En F. Navarro (Coord.), Manual de escritura para carreras de humanidades, (pp. 11-16). Editorial de la Facultad de Filosofía y Letras.</w:t>
      </w:r>
    </w:p>
    <w:p w14:paraId="77F78E3A" w14:textId="4025FD5F" w:rsidR="005D361F" w:rsidRDefault="0063158C" w:rsidP="00844A88">
      <w:pPr>
        <w:spacing w:after="0" w:line="360" w:lineRule="auto"/>
        <w:ind w:left="709" w:hanging="709"/>
        <w:jc w:val="both"/>
        <w:rPr>
          <w:rFonts w:ascii="Times New Roman" w:hAnsi="Times New Roman" w:cs="Times New Roman"/>
          <w:sz w:val="24"/>
          <w:szCs w:val="24"/>
        </w:rPr>
      </w:pPr>
      <w:proofErr w:type="spellStart"/>
      <w:r w:rsidRPr="00825329">
        <w:rPr>
          <w:rFonts w:ascii="Times New Roman" w:hAnsi="Times New Roman" w:cs="Times New Roman"/>
          <w:sz w:val="24"/>
          <w:szCs w:val="24"/>
        </w:rPr>
        <w:t>Bazerman</w:t>
      </w:r>
      <w:proofErr w:type="spellEnd"/>
      <w:r w:rsidRPr="00825329">
        <w:rPr>
          <w:rFonts w:ascii="Times New Roman" w:hAnsi="Times New Roman" w:cs="Times New Roman"/>
          <w:sz w:val="24"/>
          <w:szCs w:val="24"/>
        </w:rPr>
        <w:t xml:space="preserve">, C. &amp; Russell, D. (2020). </w:t>
      </w:r>
      <w:r w:rsidRPr="00CF0CF3">
        <w:rPr>
          <w:rFonts w:ascii="Times New Roman" w:hAnsi="Times New Roman" w:cs="Times New Roman"/>
          <w:sz w:val="24"/>
          <w:szCs w:val="24"/>
          <w:lang w:val="en-US"/>
        </w:rPr>
        <w:t xml:space="preserve">Landmark Essays on Writing Across the Curriculum. </w:t>
      </w:r>
      <w:r w:rsidRPr="00CF0CF3">
        <w:rPr>
          <w:rFonts w:ascii="Times New Roman" w:hAnsi="Times New Roman" w:cs="Times New Roman"/>
          <w:sz w:val="24"/>
          <w:szCs w:val="24"/>
        </w:rPr>
        <w:t>Routledge</w:t>
      </w:r>
    </w:p>
    <w:p w14:paraId="6C8A7C29" w14:textId="17894AB4" w:rsidR="000C2B1B" w:rsidRDefault="000C2B1B" w:rsidP="00844A88">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Bisquerra, R. (2009). Metodología de la investigación educativa. Madrid: La Muralla.</w:t>
      </w:r>
    </w:p>
    <w:p w14:paraId="4D752EA3" w14:textId="41065D5C" w:rsidR="0063158C" w:rsidRDefault="0063158C" w:rsidP="00844A88">
      <w:pPr>
        <w:spacing w:after="0" w:line="360" w:lineRule="auto"/>
        <w:ind w:left="709" w:hanging="709"/>
        <w:jc w:val="both"/>
        <w:rPr>
          <w:rFonts w:ascii="Times New Roman" w:hAnsi="Times New Roman" w:cs="Times New Roman"/>
          <w:sz w:val="24"/>
          <w:szCs w:val="24"/>
        </w:rPr>
      </w:pPr>
      <w:r w:rsidRPr="0063158C">
        <w:rPr>
          <w:rFonts w:ascii="Times New Roman" w:hAnsi="Times New Roman" w:cs="Times New Roman"/>
          <w:sz w:val="24"/>
          <w:szCs w:val="24"/>
        </w:rPr>
        <w:t>Calderón, E. y Tapia, M. (2016). Sistemas para el apoyo, seguimiento y evaluación de las competencias comunicativas. Revista Mexicana de Investigación Mexicana, 21(69), 411-435.</w:t>
      </w:r>
    </w:p>
    <w:p w14:paraId="72E04E63" w14:textId="02E559DF" w:rsidR="00296701" w:rsidRDefault="00296701" w:rsidP="00844A88">
      <w:pPr>
        <w:spacing w:after="0" w:line="360" w:lineRule="auto"/>
        <w:ind w:left="709" w:hanging="709"/>
        <w:jc w:val="both"/>
        <w:rPr>
          <w:rFonts w:ascii="Times New Roman" w:hAnsi="Times New Roman" w:cs="Times New Roman"/>
          <w:sz w:val="24"/>
          <w:szCs w:val="24"/>
        </w:rPr>
      </w:pPr>
      <w:r w:rsidRPr="00296701">
        <w:rPr>
          <w:rFonts w:ascii="Times New Roman" w:hAnsi="Times New Roman" w:cs="Times New Roman"/>
          <w:sz w:val="24"/>
          <w:szCs w:val="24"/>
        </w:rPr>
        <w:t>Camps, A. y Castelló, M. (2013).  La escritura académica en la universidad. Revista de Docencia Universitaria, 11(1), 17-36.</w:t>
      </w:r>
    </w:p>
    <w:p w14:paraId="526FDBD8" w14:textId="57678949" w:rsidR="00296701" w:rsidRDefault="00296701" w:rsidP="00844A88">
      <w:pPr>
        <w:spacing w:after="0" w:line="360" w:lineRule="auto"/>
        <w:ind w:left="709" w:hanging="709"/>
        <w:jc w:val="both"/>
        <w:rPr>
          <w:rFonts w:ascii="Times New Roman" w:hAnsi="Times New Roman" w:cs="Times New Roman"/>
          <w:sz w:val="24"/>
          <w:szCs w:val="24"/>
        </w:rPr>
      </w:pPr>
      <w:proofErr w:type="spellStart"/>
      <w:r w:rsidRPr="00296701">
        <w:rPr>
          <w:rFonts w:ascii="Times New Roman" w:hAnsi="Times New Roman" w:cs="Times New Roman"/>
          <w:sz w:val="24"/>
          <w:szCs w:val="24"/>
        </w:rPr>
        <w:t>Carlino</w:t>
      </w:r>
      <w:proofErr w:type="spellEnd"/>
      <w:r w:rsidRPr="00296701">
        <w:rPr>
          <w:rFonts w:ascii="Times New Roman" w:hAnsi="Times New Roman" w:cs="Times New Roman"/>
          <w:sz w:val="24"/>
          <w:szCs w:val="24"/>
        </w:rPr>
        <w:t>, P. (2002). ¿Quién debe ocuparse de enseñar a leer y a escribir en la universidad? Tutorías, simulacros de examen y síntesis de clases en las humanidades. LECTURA Y VIDA, 23(1), 6-14.</w:t>
      </w:r>
    </w:p>
    <w:p w14:paraId="08072DFD" w14:textId="77777777" w:rsidR="00366DA1" w:rsidRDefault="00366DA1" w:rsidP="00844A88">
      <w:pPr>
        <w:spacing w:after="0" w:line="360" w:lineRule="auto"/>
        <w:ind w:left="709" w:hanging="709"/>
        <w:jc w:val="both"/>
        <w:rPr>
          <w:rFonts w:ascii="Times New Roman" w:hAnsi="Times New Roman" w:cs="Times New Roman"/>
          <w:sz w:val="24"/>
          <w:szCs w:val="24"/>
        </w:rPr>
      </w:pPr>
      <w:proofErr w:type="spellStart"/>
      <w:r w:rsidRPr="00F27B41">
        <w:rPr>
          <w:rFonts w:ascii="Times New Roman" w:hAnsi="Times New Roman" w:cs="Times New Roman"/>
          <w:sz w:val="24"/>
          <w:szCs w:val="24"/>
        </w:rPr>
        <w:t>Carlino</w:t>
      </w:r>
      <w:proofErr w:type="spellEnd"/>
      <w:r w:rsidRPr="00F27B41">
        <w:rPr>
          <w:rFonts w:ascii="Times New Roman" w:hAnsi="Times New Roman" w:cs="Times New Roman"/>
          <w:sz w:val="24"/>
          <w:szCs w:val="24"/>
        </w:rPr>
        <w:t>, P. (2003). Alfabetización académica: Un cambio necesario, algunas alternativas posibles. Educare, 6(20), 409-420.</w:t>
      </w:r>
    </w:p>
    <w:p w14:paraId="3A0A8791" w14:textId="51FCEBB7" w:rsidR="00296701" w:rsidRPr="00F27B41" w:rsidRDefault="00296701" w:rsidP="00844A88">
      <w:pPr>
        <w:spacing w:after="0" w:line="360" w:lineRule="auto"/>
        <w:ind w:left="709" w:hanging="709"/>
        <w:jc w:val="both"/>
        <w:rPr>
          <w:rFonts w:ascii="Times New Roman" w:hAnsi="Times New Roman" w:cs="Times New Roman"/>
          <w:sz w:val="24"/>
          <w:szCs w:val="24"/>
        </w:rPr>
      </w:pPr>
      <w:proofErr w:type="spellStart"/>
      <w:r w:rsidRPr="00296701">
        <w:rPr>
          <w:rFonts w:ascii="Times New Roman" w:hAnsi="Times New Roman" w:cs="Times New Roman"/>
          <w:sz w:val="24"/>
          <w:szCs w:val="24"/>
        </w:rPr>
        <w:t>Carlino</w:t>
      </w:r>
      <w:proofErr w:type="spellEnd"/>
      <w:r w:rsidRPr="00296701">
        <w:rPr>
          <w:rFonts w:ascii="Times New Roman" w:hAnsi="Times New Roman" w:cs="Times New Roman"/>
          <w:sz w:val="24"/>
          <w:szCs w:val="24"/>
        </w:rPr>
        <w:t>, P. (2004). El proceso de escritura académica: cuatro dificultades de la enseñanza universitaria. Educare, 8(25), 321-327.</w:t>
      </w:r>
    </w:p>
    <w:p w14:paraId="167BEA07" w14:textId="77777777" w:rsidR="00366DA1" w:rsidRDefault="00366DA1" w:rsidP="00844A88">
      <w:pPr>
        <w:spacing w:after="0" w:line="360" w:lineRule="auto"/>
        <w:ind w:left="709" w:hanging="709"/>
        <w:jc w:val="both"/>
        <w:rPr>
          <w:rFonts w:ascii="Times New Roman" w:hAnsi="Times New Roman" w:cs="Times New Roman"/>
          <w:sz w:val="24"/>
          <w:szCs w:val="24"/>
        </w:rPr>
      </w:pPr>
      <w:proofErr w:type="spellStart"/>
      <w:r w:rsidRPr="00F27B41">
        <w:rPr>
          <w:rFonts w:ascii="Times New Roman" w:hAnsi="Times New Roman" w:cs="Times New Roman"/>
          <w:sz w:val="24"/>
          <w:szCs w:val="24"/>
        </w:rPr>
        <w:t>Carlino</w:t>
      </w:r>
      <w:proofErr w:type="spellEnd"/>
      <w:r w:rsidRPr="00F27B41">
        <w:rPr>
          <w:rFonts w:ascii="Times New Roman" w:hAnsi="Times New Roman" w:cs="Times New Roman"/>
          <w:sz w:val="24"/>
          <w:szCs w:val="24"/>
        </w:rPr>
        <w:t>, P. (2005). Escribir, leer y aprender en la universidad. Una introducción a la alfabetización académica. Buenos Aires: Fondo de Cultura Económica.</w:t>
      </w:r>
    </w:p>
    <w:p w14:paraId="46AEB7F9" w14:textId="2A267EAA" w:rsidR="00296ED6" w:rsidRDefault="00296ED6" w:rsidP="00844A88">
      <w:pPr>
        <w:spacing w:after="0" w:line="360" w:lineRule="auto"/>
        <w:ind w:left="709" w:hanging="709"/>
        <w:jc w:val="both"/>
        <w:rPr>
          <w:rFonts w:ascii="Times New Roman" w:hAnsi="Times New Roman" w:cs="Times New Roman"/>
          <w:sz w:val="24"/>
          <w:szCs w:val="24"/>
        </w:rPr>
      </w:pPr>
      <w:proofErr w:type="spellStart"/>
      <w:r w:rsidRPr="00296ED6">
        <w:rPr>
          <w:rFonts w:ascii="Times New Roman" w:hAnsi="Times New Roman" w:cs="Times New Roman"/>
          <w:sz w:val="24"/>
          <w:szCs w:val="24"/>
        </w:rPr>
        <w:t>Carlino</w:t>
      </w:r>
      <w:proofErr w:type="spellEnd"/>
      <w:r w:rsidRPr="00296ED6">
        <w:rPr>
          <w:rFonts w:ascii="Times New Roman" w:hAnsi="Times New Roman" w:cs="Times New Roman"/>
          <w:sz w:val="24"/>
          <w:szCs w:val="24"/>
        </w:rPr>
        <w:t>, P. (2013). Alfabetización académica diez años después. Revista Mexicana de Investigación Educativa, 18(57), 355-381.</w:t>
      </w:r>
    </w:p>
    <w:p w14:paraId="21D607EA" w14:textId="734A62DA" w:rsidR="00296ED6" w:rsidRPr="00F27B41" w:rsidRDefault="00296ED6" w:rsidP="00844A88">
      <w:pPr>
        <w:spacing w:after="0" w:line="360" w:lineRule="auto"/>
        <w:ind w:left="709" w:hanging="709"/>
        <w:jc w:val="both"/>
        <w:rPr>
          <w:rFonts w:ascii="Times New Roman" w:hAnsi="Times New Roman" w:cs="Times New Roman"/>
          <w:sz w:val="24"/>
          <w:szCs w:val="24"/>
        </w:rPr>
      </w:pPr>
      <w:r w:rsidRPr="00296ED6">
        <w:rPr>
          <w:rFonts w:ascii="Times New Roman" w:hAnsi="Times New Roman" w:cs="Times New Roman"/>
          <w:sz w:val="24"/>
          <w:szCs w:val="24"/>
        </w:rPr>
        <w:t>Casco, M. (2016). Hacia la construcción de alianzas para potenciar prácticas de lectura, escritura y oralidad en la universidad. La Red LEO. Trayectorias Universitarias, 2(3), 15-25</w:t>
      </w:r>
    </w:p>
    <w:p w14:paraId="2ACDBAFA" w14:textId="77777777" w:rsidR="00366DA1" w:rsidRDefault="00366DA1" w:rsidP="00844A88">
      <w:pPr>
        <w:spacing w:after="0" w:line="360" w:lineRule="auto"/>
        <w:ind w:left="709" w:hanging="709"/>
        <w:jc w:val="both"/>
        <w:rPr>
          <w:rFonts w:ascii="Times New Roman" w:hAnsi="Times New Roman" w:cs="Times New Roman"/>
          <w:sz w:val="24"/>
          <w:szCs w:val="24"/>
        </w:rPr>
      </w:pPr>
      <w:r w:rsidRPr="00F27B41">
        <w:rPr>
          <w:rFonts w:ascii="Times New Roman" w:hAnsi="Times New Roman" w:cs="Times New Roman"/>
          <w:sz w:val="24"/>
          <w:szCs w:val="24"/>
        </w:rPr>
        <w:t>Castelló, M. (2007). El proceso de composición de textos académicos. En M. Castelló (Ed.), Escribir y comunicarse en contextos científicos y académicos, (47-81). Barcelona: Graó.</w:t>
      </w:r>
    </w:p>
    <w:p w14:paraId="07BF39A3" w14:textId="1F7DC065" w:rsidR="00296ED6" w:rsidRPr="00F27B41" w:rsidRDefault="00296ED6" w:rsidP="00844A88">
      <w:pPr>
        <w:spacing w:after="0" w:line="360" w:lineRule="auto"/>
        <w:ind w:left="709" w:hanging="709"/>
        <w:jc w:val="both"/>
        <w:rPr>
          <w:rFonts w:ascii="Times New Roman" w:hAnsi="Times New Roman" w:cs="Times New Roman"/>
          <w:sz w:val="24"/>
          <w:szCs w:val="24"/>
        </w:rPr>
      </w:pPr>
      <w:r w:rsidRPr="00296ED6">
        <w:rPr>
          <w:rFonts w:ascii="Times New Roman" w:hAnsi="Times New Roman" w:cs="Times New Roman"/>
          <w:sz w:val="24"/>
          <w:szCs w:val="24"/>
        </w:rPr>
        <w:lastRenderedPageBreak/>
        <w:t>Castro, M. y Sánchez, M. (2015). Escribir en la universidad: la organización retórica del género tesina en el área de humanidades. Perfiles Educativos, 37(148), 50-67.</w:t>
      </w:r>
    </w:p>
    <w:p w14:paraId="318AD7A5" w14:textId="77777777" w:rsidR="00366DA1" w:rsidRPr="00F27B41" w:rsidRDefault="00366DA1" w:rsidP="00844A88">
      <w:pPr>
        <w:spacing w:after="0" w:line="360" w:lineRule="auto"/>
        <w:ind w:left="709" w:hanging="709"/>
        <w:jc w:val="both"/>
        <w:rPr>
          <w:rFonts w:ascii="Times New Roman" w:hAnsi="Times New Roman" w:cs="Times New Roman"/>
          <w:sz w:val="24"/>
          <w:szCs w:val="24"/>
        </w:rPr>
      </w:pPr>
      <w:proofErr w:type="spellStart"/>
      <w:r w:rsidRPr="00F27B41">
        <w:rPr>
          <w:rFonts w:ascii="Times New Roman" w:hAnsi="Times New Roman" w:cs="Times New Roman"/>
          <w:sz w:val="24"/>
          <w:szCs w:val="24"/>
        </w:rPr>
        <w:t>Diment</w:t>
      </w:r>
      <w:proofErr w:type="spellEnd"/>
      <w:r w:rsidRPr="00F27B41">
        <w:rPr>
          <w:rFonts w:ascii="Times New Roman" w:hAnsi="Times New Roman" w:cs="Times New Roman"/>
          <w:sz w:val="24"/>
          <w:szCs w:val="24"/>
        </w:rPr>
        <w:t xml:space="preserve">, E. y </w:t>
      </w:r>
      <w:proofErr w:type="spellStart"/>
      <w:r w:rsidRPr="00F27B41">
        <w:rPr>
          <w:rFonts w:ascii="Times New Roman" w:hAnsi="Times New Roman" w:cs="Times New Roman"/>
          <w:sz w:val="24"/>
          <w:szCs w:val="24"/>
        </w:rPr>
        <w:t>Carlino</w:t>
      </w:r>
      <w:proofErr w:type="spellEnd"/>
      <w:r w:rsidRPr="00F27B41">
        <w:rPr>
          <w:rFonts w:ascii="Times New Roman" w:hAnsi="Times New Roman" w:cs="Times New Roman"/>
          <w:sz w:val="24"/>
          <w:szCs w:val="24"/>
        </w:rPr>
        <w:t>. P. (2006). Perspectivas de alumnos y docentes sobre la escritura en los primeros años de la universidad. Un estudio piloto. Trabajo presentado en el Primer Congreso Nacional de Investigación sobre Educación Normal. CONISEN. México.</w:t>
      </w:r>
    </w:p>
    <w:p w14:paraId="367FB214" w14:textId="05953647" w:rsidR="00366DA1" w:rsidRDefault="00366DA1" w:rsidP="00844A88">
      <w:pPr>
        <w:spacing w:after="0" w:line="360" w:lineRule="auto"/>
        <w:ind w:left="709" w:hanging="709"/>
        <w:jc w:val="both"/>
        <w:rPr>
          <w:rFonts w:ascii="Times New Roman" w:hAnsi="Times New Roman" w:cs="Times New Roman"/>
          <w:sz w:val="24"/>
          <w:szCs w:val="24"/>
        </w:rPr>
      </w:pPr>
      <w:r w:rsidRPr="00F27B41">
        <w:rPr>
          <w:rFonts w:ascii="Times New Roman" w:hAnsi="Times New Roman" w:cs="Times New Roman"/>
          <w:sz w:val="24"/>
          <w:szCs w:val="24"/>
        </w:rPr>
        <w:t>Fuster, Y. (2016). El texto académico como género discursivo y su enseñanza en la educación terciaria. Palabra Clave (La Plata), 5(2), 1-11.</w:t>
      </w:r>
    </w:p>
    <w:p w14:paraId="484FED7A" w14:textId="6712D0A7" w:rsidR="00B76D18" w:rsidRPr="00F27B41" w:rsidRDefault="00B76D18" w:rsidP="00844A88">
      <w:pPr>
        <w:spacing w:after="0" w:line="360" w:lineRule="auto"/>
        <w:ind w:left="709" w:hanging="709"/>
        <w:jc w:val="both"/>
        <w:rPr>
          <w:rFonts w:ascii="Times New Roman" w:hAnsi="Times New Roman" w:cs="Times New Roman"/>
          <w:sz w:val="24"/>
          <w:szCs w:val="24"/>
        </w:rPr>
      </w:pPr>
      <w:r w:rsidRPr="00B76D18">
        <w:rPr>
          <w:rFonts w:ascii="Times New Roman" w:hAnsi="Times New Roman" w:cs="Times New Roman"/>
          <w:sz w:val="24"/>
          <w:szCs w:val="24"/>
        </w:rPr>
        <w:t>Flores, M. (2018). La escritura académica en estudios de ingeniería: valoraciones de estudiantes y profesores. Revista de la educación superior, 47(186), 23-49. Recuperado de http://www.scielo.org.mx/scielo.php?script=sci_arttext&amp;pid=S0185-27602018000200023&amp;lng=es&amp;tlng=es.</w:t>
      </w:r>
    </w:p>
    <w:p w14:paraId="5BDF7AA3" w14:textId="77777777" w:rsidR="00366DA1" w:rsidRPr="00F27B41" w:rsidRDefault="00366DA1" w:rsidP="00844A88">
      <w:pPr>
        <w:spacing w:after="0" w:line="360" w:lineRule="auto"/>
        <w:ind w:left="709" w:hanging="709"/>
        <w:jc w:val="both"/>
        <w:rPr>
          <w:rFonts w:ascii="Times New Roman" w:hAnsi="Times New Roman" w:cs="Times New Roman"/>
          <w:sz w:val="24"/>
          <w:szCs w:val="24"/>
        </w:rPr>
      </w:pPr>
      <w:r w:rsidRPr="000B0FB2">
        <w:rPr>
          <w:rFonts w:ascii="Times New Roman" w:hAnsi="Times New Roman" w:cs="Times New Roman"/>
          <w:sz w:val="24"/>
          <w:szCs w:val="24"/>
          <w:lang w:val="en-US"/>
        </w:rPr>
        <w:t xml:space="preserve">Gee, J. (2014). Literacy and Education. </w:t>
      </w:r>
      <w:r w:rsidRPr="00F27B41">
        <w:rPr>
          <w:rFonts w:ascii="Times New Roman" w:hAnsi="Times New Roman" w:cs="Times New Roman"/>
          <w:sz w:val="24"/>
          <w:szCs w:val="24"/>
        </w:rPr>
        <w:t xml:space="preserve">Universidad Autónoma de Baja California. Routledge Key Ideas in </w:t>
      </w:r>
      <w:proofErr w:type="spellStart"/>
      <w:r w:rsidRPr="00F27B41">
        <w:rPr>
          <w:rFonts w:ascii="Times New Roman" w:hAnsi="Times New Roman" w:cs="Times New Roman"/>
          <w:sz w:val="24"/>
          <w:szCs w:val="24"/>
        </w:rPr>
        <w:t>Education</w:t>
      </w:r>
      <w:proofErr w:type="spellEnd"/>
      <w:r w:rsidRPr="00F27B41">
        <w:rPr>
          <w:rFonts w:ascii="Times New Roman" w:hAnsi="Times New Roman" w:cs="Times New Roman"/>
          <w:sz w:val="24"/>
          <w:szCs w:val="24"/>
        </w:rPr>
        <w:t>. 144</w:t>
      </w:r>
    </w:p>
    <w:p w14:paraId="239D5B1B" w14:textId="7550CC08" w:rsidR="00296701" w:rsidRDefault="00296701" w:rsidP="00844A88">
      <w:pPr>
        <w:spacing w:line="360" w:lineRule="auto"/>
        <w:ind w:left="709" w:hanging="709"/>
        <w:jc w:val="both"/>
        <w:rPr>
          <w:rFonts w:ascii="Times New Roman" w:hAnsi="Times New Roman" w:cs="Times New Roman"/>
          <w:sz w:val="24"/>
        </w:rPr>
      </w:pPr>
      <w:r>
        <w:rPr>
          <w:rFonts w:ascii="Times New Roman" w:hAnsi="Times New Roman" w:cs="Times New Roman"/>
          <w:sz w:val="24"/>
        </w:rPr>
        <w:t xml:space="preserve">González Pinzón, B., Salazar-Sierra, A., Molina Ríos, J. y Moya-Chaves, S. (2015). Acciones para la construcción de una política de lectura y escritura universitaria. FOLIOS (41), pp. 143-155. </w:t>
      </w:r>
    </w:p>
    <w:p w14:paraId="1A1BA273" w14:textId="35BBD228" w:rsidR="0063158C" w:rsidRPr="008118B6" w:rsidRDefault="00EF428B" w:rsidP="008118B6">
      <w:pPr>
        <w:spacing w:line="360" w:lineRule="auto"/>
        <w:ind w:left="709" w:hanging="709"/>
        <w:jc w:val="both"/>
        <w:rPr>
          <w:rFonts w:ascii="Times New Roman" w:hAnsi="Times New Roman" w:cs="Times New Roman"/>
          <w:sz w:val="24"/>
        </w:rPr>
      </w:pPr>
      <w:r w:rsidRPr="00EF428B">
        <w:rPr>
          <w:rFonts w:ascii="Times New Roman" w:hAnsi="Times New Roman" w:cs="Times New Roman"/>
          <w:sz w:val="24"/>
        </w:rPr>
        <w:t>Martín, J. (2020).  Iniciativas de fomento de la lectoescritura en el ámbito universitario. El caso de la Universidad de Cádiz. Álabe, (21). https://doi.org/10.15645/Alabe2020.21.4</w:t>
      </w:r>
    </w:p>
    <w:p w14:paraId="03078E37" w14:textId="5DD54594" w:rsidR="00EF428B" w:rsidRDefault="00EF428B" w:rsidP="00844A88">
      <w:pPr>
        <w:spacing w:line="360" w:lineRule="auto"/>
        <w:ind w:left="709" w:hanging="709"/>
        <w:jc w:val="both"/>
        <w:rPr>
          <w:rFonts w:ascii="Times New Roman" w:hAnsi="Times New Roman" w:cs="Times New Roman"/>
          <w:sz w:val="24"/>
        </w:rPr>
      </w:pPr>
      <w:r w:rsidRPr="00EF428B">
        <w:rPr>
          <w:rFonts w:ascii="Times New Roman" w:hAnsi="Times New Roman" w:cs="Times New Roman"/>
          <w:sz w:val="24"/>
        </w:rPr>
        <w:t>Molina, M. (2017). Escritura académica, argumentación y prácticas de enseñanza en el primer año universitario. Enunciación, 22(2), 138-153. https://doi.org/10.14483/22486798.1129</w:t>
      </w:r>
    </w:p>
    <w:p w14:paraId="0136BE2A" w14:textId="641585AF" w:rsidR="00296701" w:rsidRPr="00296701" w:rsidRDefault="00296701" w:rsidP="00844A88">
      <w:pPr>
        <w:spacing w:line="360" w:lineRule="auto"/>
        <w:ind w:left="709" w:hanging="709"/>
        <w:jc w:val="both"/>
        <w:rPr>
          <w:rFonts w:ascii="Times New Roman" w:hAnsi="Times New Roman" w:cs="Times New Roman"/>
          <w:sz w:val="24"/>
        </w:rPr>
      </w:pPr>
      <w:r>
        <w:rPr>
          <w:rFonts w:ascii="Times New Roman" w:hAnsi="Times New Roman" w:cs="Times New Roman"/>
          <w:sz w:val="24"/>
        </w:rPr>
        <w:t>Molina Natera, V. (2014). Centros de escritura: una mirada retrospectiva para entender el presente y futuro de estos programas en el contexto latinoamericano. LEGENDA, 18(18), pp. 9-33.</w:t>
      </w:r>
    </w:p>
    <w:p w14:paraId="272DAE6E" w14:textId="1BBBEC0D" w:rsidR="00366DA1" w:rsidRPr="00F27B41" w:rsidRDefault="00366DA1" w:rsidP="00844A88">
      <w:pPr>
        <w:spacing w:after="0" w:line="360" w:lineRule="auto"/>
        <w:ind w:left="709" w:hanging="709"/>
        <w:jc w:val="both"/>
        <w:rPr>
          <w:rFonts w:ascii="Times New Roman" w:hAnsi="Times New Roman" w:cs="Times New Roman"/>
          <w:sz w:val="24"/>
          <w:szCs w:val="24"/>
        </w:rPr>
      </w:pPr>
      <w:r w:rsidRPr="00F27B41">
        <w:rPr>
          <w:rFonts w:ascii="Times New Roman" w:hAnsi="Times New Roman" w:cs="Times New Roman"/>
          <w:sz w:val="24"/>
          <w:szCs w:val="24"/>
        </w:rPr>
        <w:t>Montes</w:t>
      </w:r>
      <w:r w:rsidR="00296ED6">
        <w:rPr>
          <w:rFonts w:ascii="Times New Roman" w:hAnsi="Times New Roman" w:cs="Times New Roman"/>
          <w:sz w:val="24"/>
          <w:szCs w:val="24"/>
        </w:rPr>
        <w:t xml:space="preserve"> Silva</w:t>
      </w:r>
      <w:r w:rsidRPr="00F27B41">
        <w:rPr>
          <w:rFonts w:ascii="Times New Roman" w:hAnsi="Times New Roman" w:cs="Times New Roman"/>
          <w:sz w:val="24"/>
          <w:szCs w:val="24"/>
        </w:rPr>
        <w:t xml:space="preserve">, M. y López-Bonilla, G. (2017). Literacidad y alfabetización disciplinar: enfoques </w:t>
      </w:r>
      <w:proofErr w:type="spellStart"/>
      <w:r w:rsidRPr="00F27B41">
        <w:rPr>
          <w:rFonts w:ascii="Times New Roman" w:hAnsi="Times New Roman" w:cs="Times New Roman"/>
          <w:sz w:val="24"/>
          <w:szCs w:val="24"/>
        </w:rPr>
        <w:t>teorícos</w:t>
      </w:r>
      <w:proofErr w:type="spellEnd"/>
      <w:r w:rsidRPr="00F27B41">
        <w:rPr>
          <w:rFonts w:ascii="Times New Roman" w:hAnsi="Times New Roman" w:cs="Times New Roman"/>
          <w:sz w:val="24"/>
          <w:szCs w:val="24"/>
        </w:rPr>
        <w:t xml:space="preserve"> y propuestas pedagógicas. Perfiles Educativos, 39(155), 162-178.</w:t>
      </w:r>
    </w:p>
    <w:p w14:paraId="1E897C38" w14:textId="0913DC7C" w:rsidR="00366DA1" w:rsidRPr="000B0FB2" w:rsidRDefault="00366DA1" w:rsidP="00844A88">
      <w:pPr>
        <w:spacing w:after="0" w:line="360" w:lineRule="auto"/>
        <w:ind w:left="709" w:hanging="709"/>
        <w:jc w:val="both"/>
        <w:rPr>
          <w:rFonts w:ascii="Times New Roman" w:hAnsi="Times New Roman" w:cs="Times New Roman"/>
          <w:sz w:val="24"/>
          <w:szCs w:val="24"/>
          <w:lang w:val="en-US"/>
        </w:rPr>
      </w:pPr>
      <w:r w:rsidRPr="00F27B41">
        <w:rPr>
          <w:rFonts w:ascii="Times New Roman" w:hAnsi="Times New Roman" w:cs="Times New Roman"/>
          <w:sz w:val="24"/>
          <w:szCs w:val="24"/>
        </w:rPr>
        <w:t xml:space="preserve">Narvaja, E. (2009). Escritura y producción de conocimiento en las carreras de posgrado. </w:t>
      </w:r>
      <w:r w:rsidRPr="000B0FB2">
        <w:rPr>
          <w:rFonts w:ascii="Times New Roman" w:hAnsi="Times New Roman" w:cs="Times New Roman"/>
          <w:sz w:val="24"/>
          <w:szCs w:val="24"/>
          <w:lang w:val="en-US"/>
        </w:rPr>
        <w:t xml:space="preserve">Santiago de </w:t>
      </w:r>
      <w:proofErr w:type="spellStart"/>
      <w:r w:rsidRPr="000B0FB2">
        <w:rPr>
          <w:rFonts w:ascii="Times New Roman" w:hAnsi="Times New Roman" w:cs="Times New Roman"/>
          <w:sz w:val="24"/>
          <w:szCs w:val="24"/>
          <w:lang w:val="en-US"/>
        </w:rPr>
        <w:t>Acros</w:t>
      </w:r>
      <w:proofErr w:type="spellEnd"/>
      <w:r w:rsidRPr="000B0FB2">
        <w:rPr>
          <w:rFonts w:ascii="Times New Roman" w:hAnsi="Times New Roman" w:cs="Times New Roman"/>
          <w:sz w:val="24"/>
          <w:szCs w:val="24"/>
          <w:lang w:val="en-US"/>
        </w:rPr>
        <w:t>.</w:t>
      </w:r>
    </w:p>
    <w:p w14:paraId="59FE3605" w14:textId="16ACFDE7" w:rsidR="00B76D18" w:rsidRPr="00F27B41" w:rsidRDefault="00B76D18" w:rsidP="00844A88">
      <w:pPr>
        <w:spacing w:after="0" w:line="360" w:lineRule="auto"/>
        <w:ind w:left="709" w:hanging="709"/>
        <w:jc w:val="both"/>
        <w:rPr>
          <w:rFonts w:ascii="Times New Roman" w:hAnsi="Times New Roman" w:cs="Times New Roman"/>
          <w:sz w:val="24"/>
          <w:szCs w:val="24"/>
        </w:rPr>
      </w:pPr>
      <w:proofErr w:type="spellStart"/>
      <w:r w:rsidRPr="00B76D18">
        <w:rPr>
          <w:rFonts w:ascii="Times New Roman" w:hAnsi="Times New Roman" w:cs="Times New Roman"/>
          <w:sz w:val="24"/>
          <w:szCs w:val="24"/>
          <w:lang w:val="en-US"/>
        </w:rPr>
        <w:lastRenderedPageBreak/>
        <w:t>Narváez</w:t>
      </w:r>
      <w:proofErr w:type="spellEnd"/>
      <w:r w:rsidRPr="00B76D18">
        <w:rPr>
          <w:rFonts w:ascii="Times New Roman" w:hAnsi="Times New Roman" w:cs="Times New Roman"/>
          <w:sz w:val="24"/>
          <w:szCs w:val="24"/>
          <w:lang w:val="en-US"/>
        </w:rPr>
        <w:t xml:space="preserve">-Cardona, E. (2016). Latin-American Writing Initiatives in Engineering from Spanish-speaking Countries. </w:t>
      </w:r>
      <w:proofErr w:type="spellStart"/>
      <w:r w:rsidRPr="00B76D18">
        <w:rPr>
          <w:rFonts w:ascii="Times New Roman" w:hAnsi="Times New Roman" w:cs="Times New Roman"/>
          <w:sz w:val="24"/>
          <w:szCs w:val="24"/>
        </w:rPr>
        <w:t>Ilha</w:t>
      </w:r>
      <w:proofErr w:type="spellEnd"/>
      <w:r w:rsidRPr="00B76D18">
        <w:rPr>
          <w:rFonts w:ascii="Times New Roman" w:hAnsi="Times New Roman" w:cs="Times New Roman"/>
          <w:sz w:val="24"/>
          <w:szCs w:val="24"/>
        </w:rPr>
        <w:t xml:space="preserve"> do </w:t>
      </w:r>
      <w:proofErr w:type="spellStart"/>
      <w:r w:rsidRPr="00B76D18">
        <w:rPr>
          <w:rFonts w:ascii="Times New Roman" w:hAnsi="Times New Roman" w:cs="Times New Roman"/>
          <w:sz w:val="24"/>
          <w:szCs w:val="24"/>
        </w:rPr>
        <w:t>Desterro</w:t>
      </w:r>
      <w:proofErr w:type="spellEnd"/>
      <w:r w:rsidRPr="00B76D18">
        <w:rPr>
          <w:rFonts w:ascii="Times New Roman" w:hAnsi="Times New Roman" w:cs="Times New Roman"/>
          <w:sz w:val="24"/>
          <w:szCs w:val="24"/>
        </w:rPr>
        <w:t>, 69(3), 223-248. Recuperado de https://www.scielo.br/pdf/ides/v69n3/2175-8026-ides-69-03-00223.pdf</w:t>
      </w:r>
    </w:p>
    <w:p w14:paraId="1B6F240C" w14:textId="77777777" w:rsidR="00366DA1" w:rsidRDefault="00366DA1" w:rsidP="00844A88">
      <w:pPr>
        <w:spacing w:after="0" w:line="360" w:lineRule="auto"/>
        <w:ind w:left="709" w:hanging="709"/>
        <w:jc w:val="both"/>
        <w:rPr>
          <w:rFonts w:ascii="Times New Roman" w:hAnsi="Times New Roman" w:cs="Times New Roman"/>
          <w:sz w:val="24"/>
          <w:szCs w:val="24"/>
        </w:rPr>
      </w:pPr>
      <w:r w:rsidRPr="00F27B41">
        <w:rPr>
          <w:rFonts w:ascii="Times New Roman" w:hAnsi="Times New Roman" w:cs="Times New Roman"/>
          <w:sz w:val="24"/>
          <w:szCs w:val="24"/>
        </w:rPr>
        <w:t>Navarro, F. (2014). Géneros discursivos e ingreso a las culturas disciplinares. Aportes para una didáctica de la lectura y la escritura en educación superior. En F. Navarro (Coord.), Manual de escritura para carreras de humanidades, (pp. 29-52). Editorial de la Facultad de Filosofía y Letras.</w:t>
      </w:r>
    </w:p>
    <w:p w14:paraId="28C1BEDC" w14:textId="551B9BE7" w:rsidR="003B3CBA" w:rsidRPr="00F27B41" w:rsidRDefault="003B3CBA" w:rsidP="00844A88">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Navarro, F.</w:t>
      </w:r>
      <w:r w:rsidR="00EF428B">
        <w:rPr>
          <w:rFonts w:ascii="Times New Roman" w:hAnsi="Times New Roman" w:cs="Times New Roman"/>
          <w:sz w:val="24"/>
          <w:szCs w:val="24"/>
        </w:rPr>
        <w:t>,</w:t>
      </w:r>
      <w:r w:rsidRPr="00F27B41">
        <w:rPr>
          <w:rFonts w:ascii="Times New Roman" w:hAnsi="Times New Roman" w:cs="Times New Roman"/>
          <w:sz w:val="24"/>
          <w:szCs w:val="24"/>
        </w:rPr>
        <w:t xml:space="preserve"> </w:t>
      </w:r>
      <w:r>
        <w:rPr>
          <w:rFonts w:ascii="Times New Roman" w:hAnsi="Times New Roman" w:cs="Times New Roman"/>
          <w:sz w:val="24"/>
          <w:szCs w:val="24"/>
        </w:rPr>
        <w:t>Ávila, N</w:t>
      </w:r>
      <w:r w:rsidR="00EF428B">
        <w:rPr>
          <w:rFonts w:ascii="Times New Roman" w:hAnsi="Times New Roman" w:cs="Times New Roman"/>
          <w:sz w:val="24"/>
          <w:szCs w:val="24"/>
        </w:rPr>
        <w:t xml:space="preserve"> y Cárdenas, M</w:t>
      </w:r>
      <w:r>
        <w:rPr>
          <w:rFonts w:ascii="Times New Roman" w:hAnsi="Times New Roman" w:cs="Times New Roman"/>
          <w:sz w:val="24"/>
          <w:szCs w:val="24"/>
        </w:rPr>
        <w:t>.</w:t>
      </w:r>
      <w:r w:rsidRPr="00F27B41">
        <w:rPr>
          <w:rFonts w:ascii="Times New Roman" w:hAnsi="Times New Roman" w:cs="Times New Roman"/>
          <w:sz w:val="24"/>
          <w:szCs w:val="24"/>
        </w:rPr>
        <w:t xml:space="preserve"> (21 de mayo de 2020). Lectura y escritura epistémicas: movilizando aprendizajes disciplinares en textos escolares. Revista Electrónica de Investigación Educativa, 22(15), 1-13. DOI: 10.24320/redie.2020.</w:t>
      </w:r>
      <w:proofErr w:type="gramStart"/>
      <w:r w:rsidRPr="00F27B41">
        <w:rPr>
          <w:rFonts w:ascii="Times New Roman" w:hAnsi="Times New Roman" w:cs="Times New Roman"/>
          <w:sz w:val="24"/>
          <w:szCs w:val="24"/>
        </w:rPr>
        <w:t>22.e</w:t>
      </w:r>
      <w:proofErr w:type="gramEnd"/>
      <w:r w:rsidRPr="00F27B41">
        <w:rPr>
          <w:rFonts w:ascii="Times New Roman" w:hAnsi="Times New Roman" w:cs="Times New Roman"/>
          <w:sz w:val="24"/>
          <w:szCs w:val="24"/>
        </w:rPr>
        <w:t>15.2493</w:t>
      </w:r>
    </w:p>
    <w:p w14:paraId="11C6A093" w14:textId="77777777" w:rsidR="00366DA1" w:rsidRPr="00825329" w:rsidRDefault="00366DA1" w:rsidP="00844A88">
      <w:pPr>
        <w:spacing w:after="0" w:line="360" w:lineRule="auto"/>
        <w:ind w:left="709" w:hanging="709"/>
        <w:jc w:val="both"/>
        <w:rPr>
          <w:rFonts w:ascii="Times New Roman" w:hAnsi="Times New Roman" w:cs="Times New Roman"/>
          <w:sz w:val="24"/>
          <w:szCs w:val="24"/>
        </w:rPr>
      </w:pPr>
      <w:r w:rsidRPr="00F27B41">
        <w:rPr>
          <w:rFonts w:ascii="Times New Roman" w:hAnsi="Times New Roman" w:cs="Times New Roman"/>
          <w:sz w:val="24"/>
          <w:szCs w:val="24"/>
        </w:rPr>
        <w:t xml:space="preserve">Parodi, G. (2012). Alfabetización académica y profesional en el siglo XXI: leer y escribir desde las disciplinas. </w:t>
      </w:r>
      <w:r w:rsidRPr="00825329">
        <w:rPr>
          <w:rFonts w:ascii="Times New Roman" w:hAnsi="Times New Roman" w:cs="Times New Roman"/>
          <w:sz w:val="24"/>
          <w:szCs w:val="24"/>
        </w:rPr>
        <w:t>Editorial Ariel.</w:t>
      </w:r>
    </w:p>
    <w:p w14:paraId="78B132A5" w14:textId="09594701" w:rsidR="00296701" w:rsidRPr="00296701" w:rsidRDefault="00296701" w:rsidP="00844A88">
      <w:pPr>
        <w:spacing w:line="360" w:lineRule="auto"/>
        <w:ind w:left="709" w:hanging="709"/>
        <w:jc w:val="both"/>
        <w:rPr>
          <w:rFonts w:ascii="Times New Roman" w:hAnsi="Times New Roman" w:cs="Times New Roman"/>
          <w:sz w:val="24"/>
        </w:rPr>
      </w:pPr>
      <w:r>
        <w:rPr>
          <w:rFonts w:ascii="Times New Roman" w:hAnsi="Times New Roman" w:cs="Times New Roman"/>
          <w:sz w:val="24"/>
        </w:rPr>
        <w:t xml:space="preserve">Pérez </w:t>
      </w:r>
      <w:proofErr w:type="spellStart"/>
      <w:r>
        <w:rPr>
          <w:rFonts w:ascii="Times New Roman" w:hAnsi="Times New Roman" w:cs="Times New Roman"/>
          <w:sz w:val="24"/>
        </w:rPr>
        <w:t>Pérez</w:t>
      </w:r>
      <w:proofErr w:type="spellEnd"/>
      <w:r>
        <w:rPr>
          <w:rFonts w:ascii="Times New Roman" w:hAnsi="Times New Roman" w:cs="Times New Roman"/>
          <w:sz w:val="24"/>
        </w:rPr>
        <w:t xml:space="preserve">, M. (2012). Conceptos básicos de la teoría curricular. México: Universidad Autónoma del Estado de Hidalgo. Recuperado de </w:t>
      </w:r>
      <w:r w:rsidRPr="00844A88">
        <w:rPr>
          <w:rFonts w:ascii="Times New Roman" w:hAnsi="Times New Roman" w:cs="Times New Roman"/>
          <w:sz w:val="24"/>
        </w:rPr>
        <w:t>https://www.uaeh.edu.mx/docencia/VI_Lectura/LITE/LECT62.pdf</w:t>
      </w:r>
    </w:p>
    <w:p w14:paraId="385EBE1F" w14:textId="6772D3FA" w:rsidR="00296ED6" w:rsidRPr="00825329" w:rsidRDefault="00296ED6" w:rsidP="00844A88">
      <w:pPr>
        <w:spacing w:after="0" w:line="360" w:lineRule="auto"/>
        <w:ind w:left="709" w:hanging="709"/>
        <w:jc w:val="both"/>
        <w:rPr>
          <w:rFonts w:ascii="Times New Roman" w:hAnsi="Times New Roman" w:cs="Times New Roman"/>
          <w:sz w:val="24"/>
          <w:szCs w:val="24"/>
          <w:lang w:val="en-US"/>
        </w:rPr>
      </w:pPr>
      <w:proofErr w:type="spellStart"/>
      <w:r w:rsidRPr="00296ED6">
        <w:rPr>
          <w:rFonts w:ascii="Times New Roman" w:hAnsi="Times New Roman" w:cs="Times New Roman"/>
          <w:sz w:val="24"/>
          <w:szCs w:val="24"/>
        </w:rPr>
        <w:t>Rosli</w:t>
      </w:r>
      <w:proofErr w:type="spellEnd"/>
      <w:r w:rsidRPr="00296ED6">
        <w:rPr>
          <w:rFonts w:ascii="Times New Roman" w:hAnsi="Times New Roman" w:cs="Times New Roman"/>
          <w:sz w:val="24"/>
          <w:szCs w:val="24"/>
        </w:rPr>
        <w:t xml:space="preserve">, N. y </w:t>
      </w:r>
      <w:proofErr w:type="spellStart"/>
      <w:r w:rsidRPr="00296ED6">
        <w:rPr>
          <w:rFonts w:ascii="Times New Roman" w:hAnsi="Times New Roman" w:cs="Times New Roman"/>
          <w:sz w:val="24"/>
          <w:szCs w:val="24"/>
        </w:rPr>
        <w:t>Carlino</w:t>
      </w:r>
      <w:proofErr w:type="spellEnd"/>
      <w:r w:rsidRPr="00296ED6">
        <w:rPr>
          <w:rFonts w:ascii="Times New Roman" w:hAnsi="Times New Roman" w:cs="Times New Roman"/>
          <w:sz w:val="24"/>
          <w:szCs w:val="24"/>
        </w:rPr>
        <w:t xml:space="preserve">, P. (2015). Acciones institucionales y vinculares que favorecen la permanencia escolar de alumnos de sectores socioeconómicos desfavorecidos. </w:t>
      </w:r>
      <w:proofErr w:type="spellStart"/>
      <w:r w:rsidRPr="00825329">
        <w:rPr>
          <w:rFonts w:ascii="Times New Roman" w:hAnsi="Times New Roman" w:cs="Times New Roman"/>
          <w:sz w:val="24"/>
          <w:szCs w:val="24"/>
          <w:lang w:val="en-US"/>
        </w:rPr>
        <w:t>Estudios</w:t>
      </w:r>
      <w:proofErr w:type="spellEnd"/>
      <w:r w:rsidRPr="00825329">
        <w:rPr>
          <w:rFonts w:ascii="Times New Roman" w:hAnsi="Times New Roman" w:cs="Times New Roman"/>
          <w:sz w:val="24"/>
          <w:szCs w:val="24"/>
          <w:lang w:val="en-US"/>
        </w:rPr>
        <w:t xml:space="preserve"> </w:t>
      </w:r>
      <w:proofErr w:type="spellStart"/>
      <w:r w:rsidRPr="00825329">
        <w:rPr>
          <w:rFonts w:ascii="Times New Roman" w:hAnsi="Times New Roman" w:cs="Times New Roman"/>
          <w:sz w:val="24"/>
          <w:szCs w:val="24"/>
          <w:lang w:val="en-US"/>
        </w:rPr>
        <w:t>Pedagógicos</w:t>
      </w:r>
      <w:proofErr w:type="spellEnd"/>
      <w:r w:rsidRPr="00825329">
        <w:rPr>
          <w:rFonts w:ascii="Times New Roman" w:hAnsi="Times New Roman" w:cs="Times New Roman"/>
          <w:sz w:val="24"/>
          <w:szCs w:val="24"/>
          <w:lang w:val="en-US"/>
        </w:rPr>
        <w:t>, 41(1), 257-274.</w:t>
      </w:r>
    </w:p>
    <w:p w14:paraId="037B7CD9" w14:textId="2C843CDE" w:rsidR="00266B25" w:rsidRPr="00296ED6" w:rsidRDefault="00266B25" w:rsidP="00844A88">
      <w:pPr>
        <w:spacing w:after="0" w:line="360" w:lineRule="auto"/>
        <w:ind w:left="709" w:hanging="709"/>
        <w:jc w:val="both"/>
        <w:rPr>
          <w:rFonts w:ascii="Times New Roman" w:hAnsi="Times New Roman" w:cs="Times New Roman"/>
          <w:sz w:val="24"/>
          <w:szCs w:val="24"/>
        </w:rPr>
      </w:pPr>
      <w:r w:rsidRPr="00266B25">
        <w:rPr>
          <w:rFonts w:ascii="Times New Roman" w:hAnsi="Times New Roman" w:cs="Times New Roman"/>
          <w:sz w:val="24"/>
          <w:szCs w:val="24"/>
          <w:lang w:val="en-US"/>
        </w:rPr>
        <w:t xml:space="preserve">Russell, D. (2003). Preface. En: L. </w:t>
      </w:r>
      <w:proofErr w:type="spellStart"/>
      <w:r w:rsidRPr="00266B25">
        <w:rPr>
          <w:rFonts w:ascii="Times New Roman" w:hAnsi="Times New Roman" w:cs="Times New Roman"/>
          <w:sz w:val="24"/>
          <w:szCs w:val="24"/>
          <w:lang w:val="en-US"/>
        </w:rPr>
        <w:t>Bjórk</w:t>
      </w:r>
      <w:proofErr w:type="spellEnd"/>
      <w:r w:rsidRPr="00266B25">
        <w:rPr>
          <w:rFonts w:ascii="Times New Roman" w:hAnsi="Times New Roman" w:cs="Times New Roman"/>
          <w:sz w:val="24"/>
          <w:szCs w:val="24"/>
          <w:lang w:val="en-US"/>
        </w:rPr>
        <w:t xml:space="preserve">, G. </w:t>
      </w:r>
      <w:proofErr w:type="spellStart"/>
      <w:r w:rsidRPr="00266B25">
        <w:rPr>
          <w:rFonts w:ascii="Times New Roman" w:hAnsi="Times New Roman" w:cs="Times New Roman"/>
          <w:sz w:val="24"/>
          <w:szCs w:val="24"/>
          <w:lang w:val="en-US"/>
        </w:rPr>
        <w:t>Brauer</w:t>
      </w:r>
      <w:proofErr w:type="spellEnd"/>
      <w:r w:rsidRPr="00266B25">
        <w:rPr>
          <w:rFonts w:ascii="Times New Roman" w:hAnsi="Times New Roman" w:cs="Times New Roman"/>
          <w:sz w:val="24"/>
          <w:szCs w:val="24"/>
          <w:lang w:val="en-US"/>
        </w:rPr>
        <w:t xml:space="preserve">, L. </w:t>
      </w:r>
      <w:proofErr w:type="spellStart"/>
      <w:r w:rsidRPr="00266B25">
        <w:rPr>
          <w:rFonts w:ascii="Times New Roman" w:hAnsi="Times New Roman" w:cs="Times New Roman"/>
          <w:sz w:val="24"/>
          <w:szCs w:val="24"/>
          <w:lang w:val="en-US"/>
        </w:rPr>
        <w:t>Rienecicer</w:t>
      </w:r>
      <w:proofErr w:type="spellEnd"/>
      <w:r w:rsidRPr="00266B25">
        <w:rPr>
          <w:rFonts w:ascii="Times New Roman" w:hAnsi="Times New Roman" w:cs="Times New Roman"/>
          <w:sz w:val="24"/>
          <w:szCs w:val="24"/>
          <w:lang w:val="en-US"/>
        </w:rPr>
        <w:t xml:space="preserve"> &amp; P. Jorgensen, Teaching Academic Writing in European Higher Education. </w:t>
      </w:r>
      <w:proofErr w:type="spellStart"/>
      <w:r w:rsidRPr="00266B25">
        <w:rPr>
          <w:rFonts w:ascii="Times New Roman" w:hAnsi="Times New Roman" w:cs="Times New Roman"/>
          <w:sz w:val="24"/>
          <w:szCs w:val="24"/>
        </w:rPr>
        <w:t>Kluwer</w:t>
      </w:r>
      <w:proofErr w:type="spellEnd"/>
      <w:r w:rsidRPr="00266B25">
        <w:rPr>
          <w:rFonts w:ascii="Times New Roman" w:hAnsi="Times New Roman" w:cs="Times New Roman"/>
          <w:sz w:val="24"/>
          <w:szCs w:val="24"/>
        </w:rPr>
        <w:t xml:space="preserve"> </w:t>
      </w:r>
      <w:proofErr w:type="spellStart"/>
      <w:r w:rsidRPr="00266B25">
        <w:rPr>
          <w:rFonts w:ascii="Times New Roman" w:hAnsi="Times New Roman" w:cs="Times New Roman"/>
          <w:sz w:val="24"/>
          <w:szCs w:val="24"/>
        </w:rPr>
        <w:t>Academic</w:t>
      </w:r>
      <w:proofErr w:type="spellEnd"/>
      <w:r w:rsidRPr="00266B25">
        <w:rPr>
          <w:rFonts w:ascii="Times New Roman" w:hAnsi="Times New Roman" w:cs="Times New Roman"/>
          <w:sz w:val="24"/>
          <w:szCs w:val="24"/>
        </w:rPr>
        <w:t xml:space="preserve"> </w:t>
      </w:r>
      <w:proofErr w:type="spellStart"/>
      <w:r w:rsidRPr="00266B25">
        <w:rPr>
          <w:rFonts w:ascii="Times New Roman" w:hAnsi="Times New Roman" w:cs="Times New Roman"/>
          <w:sz w:val="24"/>
          <w:szCs w:val="24"/>
        </w:rPr>
        <w:t>Publishers</w:t>
      </w:r>
      <w:proofErr w:type="spellEnd"/>
      <w:r w:rsidRPr="00266B25">
        <w:rPr>
          <w:rFonts w:ascii="Times New Roman" w:hAnsi="Times New Roman" w:cs="Times New Roman"/>
          <w:sz w:val="24"/>
          <w:szCs w:val="24"/>
        </w:rPr>
        <w:t>.</w:t>
      </w:r>
    </w:p>
    <w:p w14:paraId="48560BE9" w14:textId="77777777" w:rsidR="00296701" w:rsidRPr="002E32FE" w:rsidRDefault="00296701" w:rsidP="00844A88">
      <w:pPr>
        <w:spacing w:line="360" w:lineRule="auto"/>
        <w:ind w:left="709" w:hanging="709"/>
        <w:jc w:val="both"/>
        <w:rPr>
          <w:rFonts w:ascii="Times New Roman" w:hAnsi="Times New Roman" w:cs="Times New Roman"/>
          <w:sz w:val="24"/>
        </w:rPr>
      </w:pPr>
      <w:r>
        <w:rPr>
          <w:rFonts w:ascii="Times New Roman" w:hAnsi="Times New Roman" w:cs="Times New Roman"/>
          <w:sz w:val="24"/>
        </w:rPr>
        <w:t>Valdez, A., Orozco, J., de León, A. y Castillo, V. (</w:t>
      </w:r>
      <w:proofErr w:type="gramStart"/>
      <w:r>
        <w:rPr>
          <w:rFonts w:ascii="Times New Roman" w:hAnsi="Times New Roman" w:cs="Times New Roman"/>
          <w:sz w:val="24"/>
        </w:rPr>
        <w:t>Abril</w:t>
      </w:r>
      <w:proofErr w:type="gramEnd"/>
      <w:r>
        <w:rPr>
          <w:rFonts w:ascii="Times New Roman" w:hAnsi="Times New Roman" w:cs="Times New Roman"/>
          <w:sz w:val="24"/>
        </w:rPr>
        <w:t xml:space="preserve">, 2011). </w:t>
      </w:r>
      <w:r w:rsidRPr="00B90926">
        <w:rPr>
          <w:rFonts w:ascii="Times New Roman" w:hAnsi="Times New Roman" w:cs="Times New Roman"/>
          <w:sz w:val="24"/>
        </w:rPr>
        <w:t>Gestión Universitaria y Procesos</w:t>
      </w:r>
      <w:r>
        <w:rPr>
          <w:rFonts w:ascii="Times New Roman" w:hAnsi="Times New Roman" w:cs="Times New Roman"/>
          <w:sz w:val="24"/>
        </w:rPr>
        <w:t xml:space="preserve"> de Aprendizaje para la Calidad Educativa: </w:t>
      </w:r>
      <w:r w:rsidRPr="00B90926">
        <w:rPr>
          <w:rFonts w:ascii="Times New Roman" w:hAnsi="Times New Roman" w:cs="Times New Roman"/>
          <w:sz w:val="24"/>
        </w:rPr>
        <w:t>El Caso del CUCEA d</w:t>
      </w:r>
      <w:r>
        <w:rPr>
          <w:rFonts w:ascii="Times New Roman" w:hAnsi="Times New Roman" w:cs="Times New Roman"/>
          <w:sz w:val="24"/>
        </w:rPr>
        <w:t xml:space="preserve">e la Universidad de Guadalajara. </w:t>
      </w:r>
      <w:r w:rsidRPr="00B90926">
        <w:rPr>
          <w:rFonts w:ascii="Times New Roman" w:hAnsi="Times New Roman" w:cs="Times New Roman"/>
          <w:sz w:val="24"/>
        </w:rPr>
        <w:t>Ponencia a cargo de Javier Orozco Alv</w:t>
      </w:r>
      <w:r>
        <w:rPr>
          <w:rFonts w:ascii="Times New Roman" w:hAnsi="Times New Roman" w:cs="Times New Roman"/>
          <w:sz w:val="24"/>
        </w:rPr>
        <w:t xml:space="preserve">arado, presentada en el Sexto Congreso Nacional </w:t>
      </w:r>
      <w:r w:rsidRPr="00B90926">
        <w:rPr>
          <w:rFonts w:ascii="Times New Roman" w:hAnsi="Times New Roman" w:cs="Times New Roman"/>
          <w:sz w:val="24"/>
        </w:rPr>
        <w:t>de Educación Turística CONAET-AMESTUR</w:t>
      </w:r>
      <w:r>
        <w:rPr>
          <w:rFonts w:ascii="Times New Roman" w:hAnsi="Times New Roman" w:cs="Times New Roman"/>
          <w:sz w:val="24"/>
        </w:rPr>
        <w:t xml:space="preserve"> 2011, en la Cd. de Monterrey.</w:t>
      </w:r>
    </w:p>
    <w:p w14:paraId="19F0DCDF" w14:textId="77777777" w:rsidR="00296701" w:rsidRPr="00296701" w:rsidRDefault="00296701" w:rsidP="00F27B41">
      <w:pPr>
        <w:spacing w:after="0" w:line="360" w:lineRule="auto"/>
        <w:ind w:firstLine="708"/>
        <w:rPr>
          <w:rFonts w:ascii="Times New Roman" w:hAnsi="Times New Roman" w:cs="Times New Roman"/>
          <w:sz w:val="24"/>
          <w:szCs w:val="24"/>
        </w:rPr>
      </w:pPr>
    </w:p>
    <w:p w14:paraId="13686F9E" w14:textId="77777777" w:rsidR="00366DA1" w:rsidRPr="00F27B41" w:rsidRDefault="00366DA1" w:rsidP="00F27B41">
      <w:pPr>
        <w:spacing w:after="0" w:line="360" w:lineRule="auto"/>
        <w:ind w:firstLine="708"/>
        <w:rPr>
          <w:rFonts w:ascii="Times New Roman" w:hAnsi="Times New Roman" w:cs="Times New Roman"/>
          <w:sz w:val="24"/>
          <w:szCs w:val="24"/>
        </w:rPr>
      </w:pPr>
    </w:p>
    <w:p w14:paraId="6AAE9ADD" w14:textId="77777777" w:rsidR="005053D7" w:rsidRPr="00F27B41" w:rsidRDefault="005053D7" w:rsidP="00F27B41">
      <w:pPr>
        <w:spacing w:after="0" w:line="360" w:lineRule="auto"/>
        <w:jc w:val="center"/>
        <w:rPr>
          <w:rFonts w:ascii="Times New Roman" w:hAnsi="Times New Roman" w:cs="Times New Roman"/>
          <w:b/>
          <w:bCs/>
          <w:sz w:val="24"/>
          <w:szCs w:val="24"/>
        </w:rPr>
      </w:pPr>
    </w:p>
    <w:sectPr w:rsidR="005053D7" w:rsidRPr="00F27B41" w:rsidSect="008B0109">
      <w:headerReference w:type="default" r:id="rId10"/>
      <w:footerReference w:type="default" r:id="rId11"/>
      <w:pgSz w:w="12240" w:h="15840" w:code="1"/>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3163" w14:textId="77777777" w:rsidR="00352F7B" w:rsidRDefault="00352F7B" w:rsidP="002F025C">
      <w:pPr>
        <w:spacing w:after="0" w:line="240" w:lineRule="auto"/>
      </w:pPr>
      <w:r>
        <w:separator/>
      </w:r>
    </w:p>
  </w:endnote>
  <w:endnote w:type="continuationSeparator" w:id="0">
    <w:p w14:paraId="07E68CC0" w14:textId="77777777" w:rsidR="00352F7B" w:rsidRDefault="00352F7B" w:rsidP="002F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F0E8" w14:textId="3F44CA7E" w:rsidR="00295A39" w:rsidRDefault="00295A39" w:rsidP="00295A39">
    <w:pPr>
      <w:pStyle w:val="Piedepgina"/>
      <w:jc w:val="center"/>
    </w:pPr>
    <w:r w:rsidRPr="00A0796C">
      <w:rPr>
        <w:rFonts w:cstheme="minorHAnsi"/>
        <w:b/>
      </w:rPr>
      <w:t xml:space="preserve">Vol. 8, Núm. 16                   Julio - </w:t>
    </w:r>
    <w:proofErr w:type="gramStart"/>
    <w:r w:rsidRPr="00A0796C">
      <w:rPr>
        <w:rFonts w:cstheme="minorHAnsi"/>
        <w:b/>
      </w:rPr>
      <w:t>Diciembre</w:t>
    </w:r>
    <w:proofErr w:type="gramEnd"/>
    <w:r w:rsidRPr="00A0796C">
      <w:rPr>
        <w:rFonts w:cstheme="minorHAnsi"/>
        <w:b/>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DBE0" w14:textId="77777777" w:rsidR="00352F7B" w:rsidRDefault="00352F7B" w:rsidP="002F025C">
      <w:pPr>
        <w:spacing w:after="0" w:line="240" w:lineRule="auto"/>
      </w:pPr>
      <w:r>
        <w:separator/>
      </w:r>
    </w:p>
  </w:footnote>
  <w:footnote w:type="continuationSeparator" w:id="0">
    <w:p w14:paraId="12300F3C" w14:textId="77777777" w:rsidR="00352F7B" w:rsidRDefault="00352F7B" w:rsidP="002F0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EBE0" w14:textId="4AEB11A1" w:rsidR="00295A39" w:rsidRDefault="008472F0" w:rsidP="00295A39">
    <w:pPr>
      <w:pStyle w:val="Encabezado"/>
      <w:jc w:val="center"/>
    </w:pPr>
    <w:r>
      <w:rPr>
        <w:noProof/>
      </w:rPr>
      <w:drawing>
        <wp:inline distT="0" distB="0" distL="0" distR="0" wp14:anchorId="37103AA9" wp14:editId="04A731D3">
          <wp:extent cx="4845050" cy="703580"/>
          <wp:effectExtent l="0" t="0" r="0" b="127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2F8C"/>
    <w:multiLevelType w:val="hybridMultilevel"/>
    <w:tmpl w:val="D152AC58"/>
    <w:lvl w:ilvl="0" w:tplc="1C7E61C4">
      <w:start w:val="1"/>
      <w:numFmt w:val="lowerLetter"/>
      <w:lvlText w:val="%1."/>
      <w:lvlJc w:val="left"/>
      <w:pPr>
        <w:ind w:left="360" w:hanging="360"/>
      </w:pPr>
      <w:rPr>
        <w:rFonts w:hint="default"/>
        <w:b/>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A7657AA"/>
    <w:multiLevelType w:val="hybridMultilevel"/>
    <w:tmpl w:val="D152AC58"/>
    <w:lvl w:ilvl="0" w:tplc="1C7E61C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3F2E51"/>
    <w:multiLevelType w:val="hybridMultilevel"/>
    <w:tmpl w:val="1B5AA79E"/>
    <w:lvl w:ilvl="0" w:tplc="BEB854C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8175711"/>
    <w:multiLevelType w:val="hybridMultilevel"/>
    <w:tmpl w:val="F7F8A0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E083B69"/>
    <w:multiLevelType w:val="hybridMultilevel"/>
    <w:tmpl w:val="D45C4C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4CD"/>
    <w:rsid w:val="000008AE"/>
    <w:rsid w:val="0002017B"/>
    <w:rsid w:val="000219CB"/>
    <w:rsid w:val="00024EC8"/>
    <w:rsid w:val="00031B7C"/>
    <w:rsid w:val="00032EE8"/>
    <w:rsid w:val="000B0FB2"/>
    <w:rsid w:val="000B7547"/>
    <w:rsid w:val="000C2B1B"/>
    <w:rsid w:val="000C6D38"/>
    <w:rsid w:val="000C7C00"/>
    <w:rsid w:val="000D35C3"/>
    <w:rsid w:val="000D74D0"/>
    <w:rsid w:val="000E534C"/>
    <w:rsid w:val="00106FCA"/>
    <w:rsid w:val="00110D72"/>
    <w:rsid w:val="00112604"/>
    <w:rsid w:val="0011337F"/>
    <w:rsid w:val="0012741F"/>
    <w:rsid w:val="00135E82"/>
    <w:rsid w:val="0015736C"/>
    <w:rsid w:val="001604B6"/>
    <w:rsid w:val="00161D27"/>
    <w:rsid w:val="00172AA9"/>
    <w:rsid w:val="001967F9"/>
    <w:rsid w:val="001A14A4"/>
    <w:rsid w:val="001A59B3"/>
    <w:rsid w:val="001B2DCE"/>
    <w:rsid w:val="001B64A3"/>
    <w:rsid w:val="001B70B2"/>
    <w:rsid w:val="001C134D"/>
    <w:rsid w:val="001D0567"/>
    <w:rsid w:val="001D6CE7"/>
    <w:rsid w:val="001F4038"/>
    <w:rsid w:val="001F4C4D"/>
    <w:rsid w:val="00207A7A"/>
    <w:rsid w:val="002212A4"/>
    <w:rsid w:val="00230107"/>
    <w:rsid w:val="002315C5"/>
    <w:rsid w:val="0023413B"/>
    <w:rsid w:val="00237E63"/>
    <w:rsid w:val="002558E7"/>
    <w:rsid w:val="002575BC"/>
    <w:rsid w:val="00266B25"/>
    <w:rsid w:val="0027588F"/>
    <w:rsid w:val="00295A39"/>
    <w:rsid w:val="00296701"/>
    <w:rsid w:val="00296ED6"/>
    <w:rsid w:val="002A124D"/>
    <w:rsid w:val="002A7C8A"/>
    <w:rsid w:val="002A7EC9"/>
    <w:rsid w:val="002B3D9D"/>
    <w:rsid w:val="002B7BD4"/>
    <w:rsid w:val="002C42AE"/>
    <w:rsid w:val="002C732A"/>
    <w:rsid w:val="002E0662"/>
    <w:rsid w:val="002F025C"/>
    <w:rsid w:val="002F7468"/>
    <w:rsid w:val="003403D5"/>
    <w:rsid w:val="00345CAD"/>
    <w:rsid w:val="003464A2"/>
    <w:rsid w:val="00350E0C"/>
    <w:rsid w:val="00352F7B"/>
    <w:rsid w:val="003551F0"/>
    <w:rsid w:val="00360341"/>
    <w:rsid w:val="00366DA1"/>
    <w:rsid w:val="00381BA2"/>
    <w:rsid w:val="00392906"/>
    <w:rsid w:val="00393125"/>
    <w:rsid w:val="0039778C"/>
    <w:rsid w:val="003A2413"/>
    <w:rsid w:val="003B3CBA"/>
    <w:rsid w:val="004006E8"/>
    <w:rsid w:val="00401B42"/>
    <w:rsid w:val="00413F9D"/>
    <w:rsid w:val="00443157"/>
    <w:rsid w:val="004437B3"/>
    <w:rsid w:val="004626FB"/>
    <w:rsid w:val="0048042B"/>
    <w:rsid w:val="004902B9"/>
    <w:rsid w:val="0049592D"/>
    <w:rsid w:val="00497796"/>
    <w:rsid w:val="004E6B87"/>
    <w:rsid w:val="005053D7"/>
    <w:rsid w:val="0051275C"/>
    <w:rsid w:val="00516D6F"/>
    <w:rsid w:val="00517E52"/>
    <w:rsid w:val="0053200D"/>
    <w:rsid w:val="0053371C"/>
    <w:rsid w:val="0054120B"/>
    <w:rsid w:val="0054336D"/>
    <w:rsid w:val="005A63C4"/>
    <w:rsid w:val="005D361F"/>
    <w:rsid w:val="005E1147"/>
    <w:rsid w:val="005E3058"/>
    <w:rsid w:val="005E7D4E"/>
    <w:rsid w:val="00606E1B"/>
    <w:rsid w:val="00612791"/>
    <w:rsid w:val="0063158C"/>
    <w:rsid w:val="00637E35"/>
    <w:rsid w:val="006824CB"/>
    <w:rsid w:val="00696DCC"/>
    <w:rsid w:val="006C28D6"/>
    <w:rsid w:val="006E3D60"/>
    <w:rsid w:val="006E3E50"/>
    <w:rsid w:val="006F1B37"/>
    <w:rsid w:val="006F5D8B"/>
    <w:rsid w:val="00701833"/>
    <w:rsid w:val="00760E69"/>
    <w:rsid w:val="00760EC2"/>
    <w:rsid w:val="00763755"/>
    <w:rsid w:val="007764D7"/>
    <w:rsid w:val="00780F90"/>
    <w:rsid w:val="00792B4A"/>
    <w:rsid w:val="00795270"/>
    <w:rsid w:val="007A3BE9"/>
    <w:rsid w:val="007B0A0D"/>
    <w:rsid w:val="007B56F1"/>
    <w:rsid w:val="007B679B"/>
    <w:rsid w:val="007C4D06"/>
    <w:rsid w:val="007C5A25"/>
    <w:rsid w:val="007E2165"/>
    <w:rsid w:val="007E37AD"/>
    <w:rsid w:val="008118B6"/>
    <w:rsid w:val="0081568E"/>
    <w:rsid w:val="00822F4D"/>
    <w:rsid w:val="00823224"/>
    <w:rsid w:val="00825329"/>
    <w:rsid w:val="00825E34"/>
    <w:rsid w:val="008274A3"/>
    <w:rsid w:val="00843D19"/>
    <w:rsid w:val="00844A88"/>
    <w:rsid w:val="008472F0"/>
    <w:rsid w:val="00851900"/>
    <w:rsid w:val="008564CD"/>
    <w:rsid w:val="00856D2D"/>
    <w:rsid w:val="008975DE"/>
    <w:rsid w:val="008B0109"/>
    <w:rsid w:val="008C3E41"/>
    <w:rsid w:val="008D68CF"/>
    <w:rsid w:val="008D785D"/>
    <w:rsid w:val="008E3457"/>
    <w:rsid w:val="008E4984"/>
    <w:rsid w:val="00906D65"/>
    <w:rsid w:val="00913099"/>
    <w:rsid w:val="009428A5"/>
    <w:rsid w:val="00952890"/>
    <w:rsid w:val="00961CDA"/>
    <w:rsid w:val="00963135"/>
    <w:rsid w:val="00972017"/>
    <w:rsid w:val="00972125"/>
    <w:rsid w:val="009738AF"/>
    <w:rsid w:val="009837B6"/>
    <w:rsid w:val="00993538"/>
    <w:rsid w:val="00994A32"/>
    <w:rsid w:val="009C60F4"/>
    <w:rsid w:val="009E4C46"/>
    <w:rsid w:val="009F6A6F"/>
    <w:rsid w:val="00A05705"/>
    <w:rsid w:val="00A33A50"/>
    <w:rsid w:val="00A344F8"/>
    <w:rsid w:val="00A365C6"/>
    <w:rsid w:val="00A4403E"/>
    <w:rsid w:val="00A47F1F"/>
    <w:rsid w:val="00A63E3B"/>
    <w:rsid w:val="00A712AA"/>
    <w:rsid w:val="00A71B93"/>
    <w:rsid w:val="00A83D1E"/>
    <w:rsid w:val="00A94A9E"/>
    <w:rsid w:val="00AA4965"/>
    <w:rsid w:val="00AB4E2E"/>
    <w:rsid w:val="00AD04A5"/>
    <w:rsid w:val="00AD4766"/>
    <w:rsid w:val="00AF4A0D"/>
    <w:rsid w:val="00AF5F45"/>
    <w:rsid w:val="00AF7F5C"/>
    <w:rsid w:val="00B0212A"/>
    <w:rsid w:val="00B04070"/>
    <w:rsid w:val="00B14C40"/>
    <w:rsid w:val="00B76D18"/>
    <w:rsid w:val="00B85FE2"/>
    <w:rsid w:val="00B95485"/>
    <w:rsid w:val="00BA0F42"/>
    <w:rsid w:val="00BB0BF2"/>
    <w:rsid w:val="00BC3480"/>
    <w:rsid w:val="00BC356F"/>
    <w:rsid w:val="00BD2B77"/>
    <w:rsid w:val="00BD36B7"/>
    <w:rsid w:val="00BF3D1A"/>
    <w:rsid w:val="00C16DB2"/>
    <w:rsid w:val="00C231A2"/>
    <w:rsid w:val="00C30F0A"/>
    <w:rsid w:val="00C3125A"/>
    <w:rsid w:val="00C34AA5"/>
    <w:rsid w:val="00C411BB"/>
    <w:rsid w:val="00C557F2"/>
    <w:rsid w:val="00C57124"/>
    <w:rsid w:val="00C61106"/>
    <w:rsid w:val="00C67539"/>
    <w:rsid w:val="00C91612"/>
    <w:rsid w:val="00C96C48"/>
    <w:rsid w:val="00CA1C17"/>
    <w:rsid w:val="00CA2612"/>
    <w:rsid w:val="00CB2D38"/>
    <w:rsid w:val="00CB5F42"/>
    <w:rsid w:val="00CB6083"/>
    <w:rsid w:val="00CD074C"/>
    <w:rsid w:val="00CD0A6A"/>
    <w:rsid w:val="00CD131D"/>
    <w:rsid w:val="00CE3C1A"/>
    <w:rsid w:val="00CF0CF3"/>
    <w:rsid w:val="00CF3BE3"/>
    <w:rsid w:val="00D10CDF"/>
    <w:rsid w:val="00D11213"/>
    <w:rsid w:val="00D16920"/>
    <w:rsid w:val="00D2214E"/>
    <w:rsid w:val="00D22B9B"/>
    <w:rsid w:val="00D22BA8"/>
    <w:rsid w:val="00D23D44"/>
    <w:rsid w:val="00D57880"/>
    <w:rsid w:val="00D8075A"/>
    <w:rsid w:val="00D81E41"/>
    <w:rsid w:val="00D8381A"/>
    <w:rsid w:val="00D84D4D"/>
    <w:rsid w:val="00D85A76"/>
    <w:rsid w:val="00DB6E88"/>
    <w:rsid w:val="00DE04D2"/>
    <w:rsid w:val="00DE508A"/>
    <w:rsid w:val="00E033A7"/>
    <w:rsid w:val="00E04653"/>
    <w:rsid w:val="00E168DF"/>
    <w:rsid w:val="00E217F1"/>
    <w:rsid w:val="00E42F47"/>
    <w:rsid w:val="00EB1877"/>
    <w:rsid w:val="00ED2CED"/>
    <w:rsid w:val="00ED3F2D"/>
    <w:rsid w:val="00ED5ABF"/>
    <w:rsid w:val="00EE2AA7"/>
    <w:rsid w:val="00EE4881"/>
    <w:rsid w:val="00EF428B"/>
    <w:rsid w:val="00EF500C"/>
    <w:rsid w:val="00F01EBC"/>
    <w:rsid w:val="00F1107D"/>
    <w:rsid w:val="00F23BDB"/>
    <w:rsid w:val="00F27B41"/>
    <w:rsid w:val="00F41E7A"/>
    <w:rsid w:val="00F540C2"/>
    <w:rsid w:val="00F6403E"/>
    <w:rsid w:val="00F674CA"/>
    <w:rsid w:val="00F7691B"/>
    <w:rsid w:val="00FA17A6"/>
    <w:rsid w:val="00FA239A"/>
    <w:rsid w:val="00FA59BA"/>
    <w:rsid w:val="00FB46C7"/>
    <w:rsid w:val="00FB69A2"/>
    <w:rsid w:val="00FD2931"/>
    <w:rsid w:val="00FD4930"/>
    <w:rsid w:val="00FD6A7D"/>
    <w:rsid w:val="00FF1F31"/>
    <w:rsid w:val="00FF45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C03C6"/>
  <w15:docId w15:val="{AE594809-9365-467A-82E8-E2277DCD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C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64CD"/>
    <w:pPr>
      <w:ind w:left="720"/>
      <w:contextualSpacing/>
    </w:pPr>
  </w:style>
  <w:style w:type="character" w:styleId="Hipervnculo">
    <w:name w:val="Hyperlink"/>
    <w:basedOn w:val="Fuentedeprrafopredeter"/>
    <w:uiPriority w:val="99"/>
    <w:unhideWhenUsed/>
    <w:rsid w:val="00FA17A6"/>
    <w:rPr>
      <w:color w:val="0000FF" w:themeColor="hyperlink"/>
      <w:u w:val="single"/>
    </w:rPr>
  </w:style>
  <w:style w:type="character" w:styleId="Textoennegrita">
    <w:name w:val="Strong"/>
    <w:basedOn w:val="Fuentedeprrafopredeter"/>
    <w:uiPriority w:val="22"/>
    <w:qFormat/>
    <w:rsid w:val="00FA17A6"/>
    <w:rPr>
      <w:b/>
      <w:bCs/>
    </w:rPr>
  </w:style>
  <w:style w:type="table" w:customStyle="1" w:styleId="Tablaconcuadrcula3-nfasis41">
    <w:name w:val="Tabla con cuadrícula 3 - Énfasis 41"/>
    <w:basedOn w:val="Tablanormal"/>
    <w:uiPriority w:val="48"/>
    <w:rsid w:val="001A14A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paragraph" w:styleId="Encabezado">
    <w:name w:val="header"/>
    <w:basedOn w:val="Normal"/>
    <w:link w:val="EncabezadoCar"/>
    <w:uiPriority w:val="99"/>
    <w:unhideWhenUsed/>
    <w:rsid w:val="002F02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25C"/>
  </w:style>
  <w:style w:type="paragraph" w:styleId="Piedepgina">
    <w:name w:val="footer"/>
    <w:basedOn w:val="Normal"/>
    <w:link w:val="PiedepginaCar"/>
    <w:uiPriority w:val="99"/>
    <w:unhideWhenUsed/>
    <w:rsid w:val="002F02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25C"/>
  </w:style>
  <w:style w:type="table" w:styleId="Tablaconcuadrcula">
    <w:name w:val="Table Grid"/>
    <w:basedOn w:val="Tablanormal"/>
    <w:uiPriority w:val="59"/>
    <w:rsid w:val="00443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2558E7"/>
  </w:style>
  <w:style w:type="character" w:styleId="Refdecomentario">
    <w:name w:val="annotation reference"/>
    <w:basedOn w:val="Fuentedeprrafopredeter"/>
    <w:uiPriority w:val="99"/>
    <w:semiHidden/>
    <w:unhideWhenUsed/>
    <w:rsid w:val="006E3E50"/>
    <w:rPr>
      <w:sz w:val="16"/>
      <w:szCs w:val="16"/>
    </w:rPr>
  </w:style>
  <w:style w:type="paragraph" w:styleId="Textocomentario">
    <w:name w:val="annotation text"/>
    <w:basedOn w:val="Normal"/>
    <w:link w:val="TextocomentarioCar"/>
    <w:uiPriority w:val="99"/>
    <w:semiHidden/>
    <w:unhideWhenUsed/>
    <w:rsid w:val="006E3E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3E50"/>
    <w:rPr>
      <w:sz w:val="20"/>
      <w:szCs w:val="20"/>
    </w:rPr>
  </w:style>
  <w:style w:type="paragraph" w:styleId="Asuntodelcomentario">
    <w:name w:val="annotation subject"/>
    <w:basedOn w:val="Textocomentario"/>
    <w:next w:val="Textocomentario"/>
    <w:link w:val="AsuntodelcomentarioCar"/>
    <w:uiPriority w:val="99"/>
    <w:semiHidden/>
    <w:unhideWhenUsed/>
    <w:rsid w:val="006E3E50"/>
    <w:rPr>
      <w:b/>
      <w:bCs/>
    </w:rPr>
  </w:style>
  <w:style w:type="character" w:customStyle="1" w:styleId="AsuntodelcomentarioCar">
    <w:name w:val="Asunto del comentario Car"/>
    <w:basedOn w:val="TextocomentarioCar"/>
    <w:link w:val="Asuntodelcomentario"/>
    <w:uiPriority w:val="99"/>
    <w:semiHidden/>
    <w:rsid w:val="006E3E50"/>
    <w:rPr>
      <w:b/>
      <w:bCs/>
      <w:sz w:val="20"/>
      <w:szCs w:val="20"/>
    </w:rPr>
  </w:style>
  <w:style w:type="paragraph" w:styleId="Textodeglobo">
    <w:name w:val="Balloon Text"/>
    <w:basedOn w:val="Normal"/>
    <w:link w:val="TextodegloboCar"/>
    <w:uiPriority w:val="99"/>
    <w:semiHidden/>
    <w:unhideWhenUsed/>
    <w:rsid w:val="006E3E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3E50"/>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4626FB"/>
    <w:rPr>
      <w:color w:val="605E5C"/>
      <w:shd w:val="clear" w:color="auto" w:fill="E1DFDD"/>
    </w:rPr>
  </w:style>
  <w:style w:type="paragraph" w:styleId="HTMLconformatoprevio">
    <w:name w:val="HTML Preformatted"/>
    <w:basedOn w:val="Normal"/>
    <w:link w:val="HTMLconformatoprevioCar"/>
    <w:uiPriority w:val="99"/>
    <w:unhideWhenUsed/>
    <w:rsid w:val="008B0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B0109"/>
    <w:rPr>
      <w:rFonts w:ascii="Courier New" w:eastAsia="Times New Roman" w:hAnsi="Courier New" w:cs="Courier New"/>
      <w:sz w:val="20"/>
      <w:szCs w:val="20"/>
      <w:lang w:eastAsia="es-MX"/>
    </w:rPr>
  </w:style>
  <w:style w:type="table" w:styleId="Sombreadoclaro">
    <w:name w:val="Light Shading"/>
    <w:basedOn w:val="Tablanormal"/>
    <w:uiPriority w:val="60"/>
    <w:rsid w:val="00760E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2468">
      <w:bodyDiv w:val="1"/>
      <w:marLeft w:val="0"/>
      <w:marRight w:val="0"/>
      <w:marTop w:val="0"/>
      <w:marBottom w:val="0"/>
      <w:divBdr>
        <w:top w:val="none" w:sz="0" w:space="0" w:color="auto"/>
        <w:left w:val="none" w:sz="0" w:space="0" w:color="auto"/>
        <w:bottom w:val="none" w:sz="0" w:space="0" w:color="auto"/>
        <w:right w:val="none" w:sz="0" w:space="0" w:color="auto"/>
      </w:divBdr>
    </w:div>
    <w:div w:id="409423205">
      <w:bodyDiv w:val="1"/>
      <w:marLeft w:val="0"/>
      <w:marRight w:val="0"/>
      <w:marTop w:val="0"/>
      <w:marBottom w:val="0"/>
      <w:divBdr>
        <w:top w:val="none" w:sz="0" w:space="0" w:color="auto"/>
        <w:left w:val="none" w:sz="0" w:space="0" w:color="auto"/>
        <w:bottom w:val="none" w:sz="0" w:space="0" w:color="auto"/>
        <w:right w:val="none" w:sz="0" w:space="0" w:color="auto"/>
      </w:divBdr>
    </w:div>
    <w:div w:id="871963603">
      <w:bodyDiv w:val="1"/>
      <w:marLeft w:val="0"/>
      <w:marRight w:val="0"/>
      <w:marTop w:val="0"/>
      <w:marBottom w:val="0"/>
      <w:divBdr>
        <w:top w:val="none" w:sz="0" w:space="0" w:color="auto"/>
        <w:left w:val="none" w:sz="0" w:space="0" w:color="auto"/>
        <w:bottom w:val="none" w:sz="0" w:space="0" w:color="auto"/>
        <w:right w:val="none" w:sz="0" w:space="0" w:color="auto"/>
      </w:divBdr>
    </w:div>
    <w:div w:id="882444689">
      <w:bodyDiv w:val="1"/>
      <w:marLeft w:val="0"/>
      <w:marRight w:val="0"/>
      <w:marTop w:val="0"/>
      <w:marBottom w:val="0"/>
      <w:divBdr>
        <w:top w:val="none" w:sz="0" w:space="0" w:color="auto"/>
        <w:left w:val="none" w:sz="0" w:space="0" w:color="auto"/>
        <w:bottom w:val="none" w:sz="0" w:space="0" w:color="auto"/>
        <w:right w:val="none" w:sz="0" w:space="0" w:color="auto"/>
      </w:divBdr>
    </w:div>
    <w:div w:id="1021398675">
      <w:bodyDiv w:val="1"/>
      <w:marLeft w:val="0"/>
      <w:marRight w:val="0"/>
      <w:marTop w:val="0"/>
      <w:marBottom w:val="0"/>
      <w:divBdr>
        <w:top w:val="none" w:sz="0" w:space="0" w:color="auto"/>
        <w:left w:val="none" w:sz="0" w:space="0" w:color="auto"/>
        <w:bottom w:val="none" w:sz="0" w:space="0" w:color="auto"/>
        <w:right w:val="none" w:sz="0" w:space="0" w:color="auto"/>
      </w:divBdr>
    </w:div>
    <w:div w:id="1105419296">
      <w:bodyDiv w:val="1"/>
      <w:marLeft w:val="0"/>
      <w:marRight w:val="0"/>
      <w:marTop w:val="0"/>
      <w:marBottom w:val="0"/>
      <w:divBdr>
        <w:top w:val="none" w:sz="0" w:space="0" w:color="auto"/>
        <w:left w:val="none" w:sz="0" w:space="0" w:color="auto"/>
        <w:bottom w:val="none" w:sz="0" w:space="0" w:color="auto"/>
        <w:right w:val="none" w:sz="0" w:space="0" w:color="auto"/>
      </w:divBdr>
    </w:div>
    <w:div w:id="1218516160">
      <w:bodyDiv w:val="1"/>
      <w:marLeft w:val="0"/>
      <w:marRight w:val="0"/>
      <w:marTop w:val="0"/>
      <w:marBottom w:val="0"/>
      <w:divBdr>
        <w:top w:val="none" w:sz="0" w:space="0" w:color="auto"/>
        <w:left w:val="none" w:sz="0" w:space="0" w:color="auto"/>
        <w:bottom w:val="none" w:sz="0" w:space="0" w:color="auto"/>
        <w:right w:val="none" w:sz="0" w:space="0" w:color="auto"/>
      </w:divBdr>
    </w:div>
    <w:div w:id="18459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7F79D-5CDA-4431-8B52-B91DF4A6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5872</Words>
  <Characters>32301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Ariadna</dc:creator>
  <cp:lastModifiedBy>Gustavo Toledo</cp:lastModifiedBy>
  <cp:revision>11</cp:revision>
  <dcterms:created xsi:type="dcterms:W3CDTF">2021-09-20T04:51:00Z</dcterms:created>
  <dcterms:modified xsi:type="dcterms:W3CDTF">2022-03-24T18:21:00Z</dcterms:modified>
</cp:coreProperties>
</file>