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4ED7" w14:textId="6C149BBF" w:rsidR="00CB0C15" w:rsidRDefault="00CB0C15" w:rsidP="008A42C7">
      <w:pPr>
        <w:pStyle w:val="TtuloTDC"/>
        <w:jc w:val="right"/>
        <w:rPr>
          <w:rFonts w:ascii="Times New Roman" w:eastAsiaTheme="minorHAnsi" w:hAnsi="Times New Roman" w:cs="Times New Roman"/>
          <w:color w:val="auto"/>
          <w:sz w:val="28"/>
          <w:szCs w:val="28"/>
          <w:lang w:val="es-ES" w:eastAsia="en-US"/>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56FF8166" w14:textId="779B3F8A" w:rsidR="008A42C7" w:rsidRPr="00CB0C15" w:rsidRDefault="008A42C7" w:rsidP="00CB0C15">
      <w:pPr>
        <w:pStyle w:val="TtuloTDC"/>
        <w:spacing w:line="276" w:lineRule="auto"/>
        <w:jc w:val="right"/>
        <w:rPr>
          <w:rFonts w:ascii="Calibri" w:eastAsia="Times New Roman" w:hAnsi="Calibri" w:cs="Calibri"/>
          <w:b/>
          <w:color w:val="000000"/>
          <w:sz w:val="36"/>
          <w:szCs w:val="36"/>
        </w:rPr>
      </w:pPr>
      <w:r w:rsidRPr="00CB0C15">
        <w:rPr>
          <w:rFonts w:ascii="Calibri" w:eastAsia="Times New Roman" w:hAnsi="Calibri" w:cs="Calibri"/>
          <w:b/>
          <w:color w:val="000000"/>
          <w:sz w:val="36"/>
          <w:szCs w:val="36"/>
        </w:rPr>
        <w:t>Alcance del programa de tutorías en el nivel superior, durante las estrategias de educación a distancia por el COVID en el sureste de México</w:t>
      </w:r>
    </w:p>
    <w:p w14:paraId="23141314" w14:textId="77777777" w:rsidR="008A42C7" w:rsidRPr="00CB0C15" w:rsidRDefault="008A42C7" w:rsidP="00CB0C15">
      <w:pPr>
        <w:pStyle w:val="TtuloTDC"/>
        <w:spacing w:line="276" w:lineRule="auto"/>
        <w:jc w:val="right"/>
        <w:rPr>
          <w:rFonts w:ascii="Calibri" w:eastAsia="Times New Roman" w:hAnsi="Calibri" w:cs="Calibri"/>
          <w:b/>
          <w:i/>
          <w:iCs/>
          <w:color w:val="000000"/>
          <w:sz w:val="28"/>
          <w:szCs w:val="28"/>
          <w:lang w:val="en-US"/>
        </w:rPr>
      </w:pPr>
      <w:r w:rsidRPr="00CB0C15">
        <w:rPr>
          <w:rFonts w:ascii="Calibri" w:eastAsia="Times New Roman" w:hAnsi="Calibri" w:cs="Calibri"/>
          <w:b/>
          <w:i/>
          <w:iCs/>
          <w:color w:val="000000"/>
          <w:sz w:val="28"/>
          <w:szCs w:val="28"/>
          <w:lang w:val="en-US"/>
        </w:rPr>
        <w:t>Scope of the tutoring program in university education, during distance education strategies due to COVID in southeastern Mexico</w:t>
      </w:r>
    </w:p>
    <w:p w14:paraId="542CA4C1" w14:textId="77777777" w:rsidR="008A42C7" w:rsidRPr="00CB0C15" w:rsidRDefault="008A42C7" w:rsidP="008A42C7">
      <w:pPr>
        <w:rPr>
          <w:lang w:val="en-US"/>
        </w:rPr>
      </w:pPr>
    </w:p>
    <w:p w14:paraId="4FB96CAF" w14:textId="77777777" w:rsidR="008A42C7" w:rsidRPr="00CB0C15" w:rsidRDefault="008A42C7" w:rsidP="00CB0C15">
      <w:pPr>
        <w:pStyle w:val="Sinespaciado"/>
        <w:spacing w:line="276" w:lineRule="auto"/>
        <w:jc w:val="right"/>
        <w:rPr>
          <w:rFonts w:cstheme="minorHAnsi"/>
          <w:b/>
          <w:lang w:val="es-ES"/>
        </w:rPr>
      </w:pPr>
      <w:r w:rsidRPr="00CB0C15">
        <w:rPr>
          <w:rFonts w:cstheme="minorHAnsi"/>
          <w:b/>
          <w:sz w:val="24"/>
          <w:szCs w:val="24"/>
          <w:lang w:val="es-ES"/>
        </w:rPr>
        <w:t>Fidel Ramón Alcocer Martínez</w:t>
      </w:r>
    </w:p>
    <w:p w14:paraId="178B56FC" w14:textId="77777777" w:rsidR="008A42C7" w:rsidRPr="00CB0C15" w:rsidRDefault="008A42C7"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5794BA1E" w14:textId="77777777" w:rsidR="008A42C7" w:rsidRPr="009157C8" w:rsidRDefault="008A42C7" w:rsidP="00CB0C15">
      <w:pPr>
        <w:pStyle w:val="Sinespaciado"/>
        <w:spacing w:line="276" w:lineRule="auto"/>
        <w:jc w:val="right"/>
        <w:rPr>
          <w:rFonts w:cstheme="minorHAnsi"/>
          <w:color w:val="FF0000"/>
          <w:lang w:val="es-ES"/>
        </w:rPr>
      </w:pPr>
      <w:r w:rsidRPr="009157C8">
        <w:rPr>
          <w:rFonts w:cstheme="minorHAnsi"/>
          <w:color w:val="FF0000"/>
          <w:sz w:val="24"/>
          <w:szCs w:val="24"/>
          <w:lang w:val="es-ES"/>
        </w:rPr>
        <w:t>fralcoce@uacam.mx</w:t>
      </w:r>
    </w:p>
    <w:p w14:paraId="7FB4F00E" w14:textId="77777777" w:rsidR="009F15EF" w:rsidRPr="00CB0C15" w:rsidRDefault="009F15EF"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https://orcid.org/0000-0002-5106-8932</w:t>
      </w:r>
    </w:p>
    <w:p w14:paraId="5B6A3D26" w14:textId="77777777" w:rsidR="008A42C7" w:rsidRPr="008A42C7" w:rsidRDefault="008A42C7" w:rsidP="00CB0C15">
      <w:pPr>
        <w:pStyle w:val="Sinespaciado"/>
        <w:spacing w:line="276" w:lineRule="auto"/>
        <w:jc w:val="right"/>
        <w:rPr>
          <w:rFonts w:ascii="Times New Roman" w:hAnsi="Times New Roman" w:cs="Times New Roman"/>
          <w:lang w:val="es-ES"/>
        </w:rPr>
      </w:pPr>
    </w:p>
    <w:p w14:paraId="15B8C295" w14:textId="77777777" w:rsidR="008A42C7" w:rsidRPr="00CB0C15" w:rsidRDefault="008A42C7" w:rsidP="00CB0C15">
      <w:pPr>
        <w:pStyle w:val="Sinespaciado"/>
        <w:spacing w:line="276" w:lineRule="auto"/>
        <w:jc w:val="right"/>
        <w:rPr>
          <w:rFonts w:cstheme="minorHAnsi"/>
          <w:b/>
          <w:sz w:val="24"/>
          <w:szCs w:val="24"/>
          <w:lang w:val="es-ES"/>
        </w:rPr>
      </w:pPr>
      <w:r w:rsidRPr="00CB0C15">
        <w:rPr>
          <w:rFonts w:cstheme="minorHAnsi"/>
          <w:b/>
          <w:sz w:val="24"/>
          <w:szCs w:val="24"/>
          <w:lang w:val="es-ES"/>
        </w:rPr>
        <w:t>Giselle Guillermo Chuc</w:t>
      </w:r>
    </w:p>
    <w:p w14:paraId="6C0D978E" w14:textId="77777777" w:rsidR="008A42C7" w:rsidRPr="00CB0C15" w:rsidRDefault="008A42C7"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607C2316" w14:textId="77777777" w:rsidR="008A42C7" w:rsidRPr="009157C8" w:rsidRDefault="008A42C7" w:rsidP="00CB0C15">
      <w:pPr>
        <w:pStyle w:val="Sinespaciado"/>
        <w:spacing w:line="276" w:lineRule="auto"/>
        <w:jc w:val="right"/>
        <w:rPr>
          <w:rFonts w:cstheme="minorHAnsi"/>
          <w:color w:val="FF0000"/>
          <w:sz w:val="24"/>
          <w:szCs w:val="24"/>
          <w:lang w:val="es-ES"/>
        </w:rPr>
      </w:pPr>
      <w:r w:rsidRPr="009157C8">
        <w:rPr>
          <w:rFonts w:cstheme="minorHAnsi"/>
          <w:color w:val="FF0000"/>
          <w:sz w:val="24"/>
          <w:szCs w:val="24"/>
          <w:lang w:val="es-ES"/>
        </w:rPr>
        <w:t xml:space="preserve">gguiller@uacam.mx </w:t>
      </w:r>
    </w:p>
    <w:p w14:paraId="155AF09D" w14:textId="77777777" w:rsidR="008A42C7" w:rsidRPr="00CB0C15" w:rsidRDefault="007A572A"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https://orcid.org/0000-0002-7748-4731</w:t>
      </w:r>
    </w:p>
    <w:p w14:paraId="5CCD86E8" w14:textId="77777777" w:rsidR="007A572A" w:rsidRPr="008A42C7" w:rsidRDefault="007A572A" w:rsidP="00CB0C15">
      <w:pPr>
        <w:pStyle w:val="Sinespaciado"/>
        <w:spacing w:line="276" w:lineRule="auto"/>
        <w:jc w:val="right"/>
        <w:rPr>
          <w:rFonts w:ascii="Times New Roman" w:hAnsi="Times New Roman" w:cs="Times New Roman"/>
          <w:lang w:val="es-ES"/>
        </w:rPr>
      </w:pPr>
    </w:p>
    <w:p w14:paraId="53BD643F" w14:textId="77777777" w:rsidR="008A42C7" w:rsidRPr="00CB0C15" w:rsidRDefault="008A42C7" w:rsidP="00CB0C15">
      <w:pPr>
        <w:pStyle w:val="Sinespaciado"/>
        <w:spacing w:line="276" w:lineRule="auto"/>
        <w:jc w:val="right"/>
        <w:rPr>
          <w:rFonts w:cstheme="minorHAnsi"/>
          <w:b/>
          <w:sz w:val="24"/>
          <w:szCs w:val="24"/>
          <w:lang w:val="es-ES"/>
        </w:rPr>
      </w:pPr>
      <w:r w:rsidRPr="00CB0C15">
        <w:rPr>
          <w:rFonts w:cstheme="minorHAnsi"/>
          <w:b/>
          <w:sz w:val="24"/>
          <w:szCs w:val="24"/>
          <w:lang w:val="es-ES"/>
        </w:rPr>
        <w:t xml:space="preserve">Viridiana Pacheco </w:t>
      </w:r>
      <w:proofErr w:type="spellStart"/>
      <w:r w:rsidRPr="00CB0C15">
        <w:rPr>
          <w:rFonts w:cstheme="minorHAnsi"/>
          <w:b/>
          <w:sz w:val="24"/>
          <w:szCs w:val="24"/>
          <w:lang w:val="es-ES"/>
        </w:rPr>
        <w:t>Pacheco</w:t>
      </w:r>
      <w:proofErr w:type="spellEnd"/>
    </w:p>
    <w:p w14:paraId="23BBA94B" w14:textId="77777777" w:rsidR="008A42C7" w:rsidRPr="00CB0C15" w:rsidRDefault="008A42C7"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Universidad Autónoma de Campeche, México</w:t>
      </w:r>
    </w:p>
    <w:p w14:paraId="715A6501" w14:textId="77777777" w:rsidR="008A42C7" w:rsidRPr="009157C8" w:rsidRDefault="008A42C7" w:rsidP="00CB0C15">
      <w:pPr>
        <w:pStyle w:val="Sinespaciado"/>
        <w:spacing w:line="276" w:lineRule="auto"/>
        <w:jc w:val="right"/>
        <w:rPr>
          <w:rFonts w:cstheme="minorHAnsi"/>
          <w:color w:val="FF0000"/>
          <w:sz w:val="24"/>
          <w:szCs w:val="24"/>
          <w:lang w:val="es-ES"/>
        </w:rPr>
      </w:pPr>
      <w:r w:rsidRPr="009157C8">
        <w:rPr>
          <w:rFonts w:cstheme="minorHAnsi"/>
          <w:color w:val="FF0000"/>
          <w:sz w:val="24"/>
          <w:szCs w:val="24"/>
          <w:lang w:val="es-ES"/>
        </w:rPr>
        <w:t>vpacheco@uacam.mx</w:t>
      </w:r>
    </w:p>
    <w:p w14:paraId="33E1D17F" w14:textId="77777777" w:rsidR="007A572A" w:rsidRPr="00CB0C15" w:rsidRDefault="007A572A" w:rsidP="00CB0C15">
      <w:pPr>
        <w:pStyle w:val="Sinespaciado"/>
        <w:spacing w:line="276" w:lineRule="auto"/>
        <w:jc w:val="right"/>
        <w:rPr>
          <w:rFonts w:ascii="Times New Roman" w:hAnsi="Times New Roman" w:cs="Times New Roman"/>
          <w:sz w:val="24"/>
          <w:szCs w:val="24"/>
          <w:lang w:val="es-ES"/>
        </w:rPr>
      </w:pPr>
      <w:r w:rsidRPr="00CB0C15">
        <w:rPr>
          <w:rFonts w:ascii="Times New Roman" w:hAnsi="Times New Roman" w:cs="Times New Roman"/>
          <w:sz w:val="24"/>
          <w:szCs w:val="24"/>
          <w:lang w:val="es-ES"/>
        </w:rPr>
        <w:t>https://orcid.org/0000-0001-5633-1034</w:t>
      </w:r>
    </w:p>
    <w:p w14:paraId="792ED1F8" w14:textId="77777777" w:rsidR="0023478D" w:rsidRPr="009157C8" w:rsidRDefault="0023478D" w:rsidP="009157C8">
      <w:pPr>
        <w:pStyle w:val="Ttulo1"/>
        <w:ind w:firstLine="0"/>
        <w:jc w:val="left"/>
        <w:rPr>
          <w:lang w:val="es-ES"/>
        </w:rPr>
      </w:pPr>
    </w:p>
    <w:p w14:paraId="143A1952" w14:textId="77777777" w:rsidR="003F4F4D" w:rsidRPr="00CB0C15" w:rsidRDefault="00270E90" w:rsidP="00CB0C15">
      <w:pPr>
        <w:spacing w:after="0"/>
        <w:ind w:firstLine="0"/>
        <w:jc w:val="both"/>
        <w:rPr>
          <w:rFonts w:asciiTheme="minorHAnsi" w:hAnsiTheme="minorHAnsi" w:cstheme="minorHAnsi"/>
          <w:b/>
          <w:sz w:val="28"/>
          <w:szCs w:val="28"/>
        </w:rPr>
      </w:pPr>
      <w:bookmarkStart w:id="1" w:name="_Toc76984659"/>
      <w:r w:rsidRPr="00CB0C15">
        <w:rPr>
          <w:rFonts w:asciiTheme="minorHAnsi" w:hAnsiTheme="minorHAnsi" w:cstheme="minorHAnsi"/>
          <w:b/>
          <w:sz w:val="28"/>
          <w:szCs w:val="28"/>
        </w:rPr>
        <w:t>R</w:t>
      </w:r>
      <w:r w:rsidR="008A42C7" w:rsidRPr="00CB0C15">
        <w:rPr>
          <w:rFonts w:asciiTheme="minorHAnsi" w:hAnsiTheme="minorHAnsi" w:cstheme="minorHAnsi"/>
          <w:b/>
          <w:sz w:val="28"/>
          <w:szCs w:val="28"/>
        </w:rPr>
        <w:t>esumen</w:t>
      </w:r>
      <w:bookmarkEnd w:id="1"/>
    </w:p>
    <w:p w14:paraId="13EA2CF1" w14:textId="77777777" w:rsidR="008A42C7" w:rsidRPr="008A42C7" w:rsidRDefault="008A42C7" w:rsidP="00CB0C15">
      <w:pPr>
        <w:spacing w:after="0"/>
        <w:ind w:firstLine="0"/>
        <w:jc w:val="both"/>
      </w:pPr>
      <w:r w:rsidRPr="008A42C7">
        <w:rPr>
          <w:b/>
        </w:rPr>
        <w:t>Introducción</w:t>
      </w:r>
      <w:r w:rsidRPr="008A42C7">
        <w:t xml:space="preserve">: Las tutorías complementan las acciones académicas orientadas a que los alumnos, en la educación universitaria escolarizada, puedan enfrentar su adaptación al sistema educativo y lograr los objetivos de aprendizaje. Los programas de tutoría ofertan la atención para todos los alumnos inscritos, enfrentándose a retos que limitan su alcance. </w:t>
      </w:r>
      <w:r w:rsidRPr="008A42C7">
        <w:rPr>
          <w:b/>
        </w:rPr>
        <w:t>Objetivo</w:t>
      </w:r>
      <w:r w:rsidRPr="008A42C7">
        <w:t xml:space="preserve">: La presente investigación tiene por objetivo general analizar el efecto de las limitaciones de movilidad por </w:t>
      </w:r>
      <w:r w:rsidR="00886493">
        <w:t>COVID-19</w:t>
      </w:r>
      <w:r w:rsidRPr="008A42C7">
        <w:t xml:space="preserve"> y la implementación de estrategias de educación a distancia en programas universitarios escolarizados en el alcance de los alumnos que reciben atención en el programa de tutorías de los programas presenciales en una Universidad del sureste de México. </w:t>
      </w:r>
      <w:r w:rsidRPr="008A42C7">
        <w:rPr>
          <w:b/>
        </w:rPr>
        <w:t>Métodos</w:t>
      </w:r>
      <w:r w:rsidRPr="008A42C7">
        <w:t xml:space="preserve">: La investigación es aplicada, de profundidad exploratoria, de tipo cuantitativa, con diseño no experimental, longitudinal. Después de revisar el estado del </w:t>
      </w:r>
      <w:r w:rsidRPr="008A42C7">
        <w:lastRenderedPageBreak/>
        <w:t xml:space="preserve">arte teórico sobre la tutoría y las experiencias en educación superior, se analizaron a través de estadística descriptiva los resultados de 2 programas de educación superior escolarizado. </w:t>
      </w:r>
      <w:r w:rsidRPr="008A42C7">
        <w:rPr>
          <w:b/>
        </w:rPr>
        <w:t>Resultados</w:t>
      </w:r>
      <w:r w:rsidRPr="008A42C7">
        <w:t xml:space="preserve">: Los resultados muestran que el alcance del programa de tutorías en los programas de estudio analizados se incrementó a medida que los elementos del modelo tutorial se adaptan a las condiciones de comunicación en línea. </w:t>
      </w:r>
      <w:r w:rsidRPr="008A42C7">
        <w:rPr>
          <w:b/>
        </w:rPr>
        <w:t>Conclusión</w:t>
      </w:r>
      <w:r w:rsidRPr="008A42C7">
        <w:t>: Aun cuando las medidas de restricción imponen nuevos retos a los programas de tutoría en el modelo de educación universitaria presencial, la adopción de herramientas tecnológicas de comunicación es mucho más rápida y aceptada por los alumnos usuarios, quienes finalmente son los beneficiarios de los programas de tutorías.</w:t>
      </w:r>
    </w:p>
    <w:p w14:paraId="19CADE56" w14:textId="77777777" w:rsidR="008A42C7" w:rsidRPr="008A42C7" w:rsidRDefault="008A42C7" w:rsidP="00CB0C15">
      <w:pPr>
        <w:spacing w:after="0"/>
        <w:ind w:firstLine="0"/>
        <w:jc w:val="both"/>
      </w:pPr>
      <w:r w:rsidRPr="00CB0C15">
        <w:rPr>
          <w:rFonts w:asciiTheme="minorHAnsi" w:hAnsiTheme="minorHAnsi" w:cstheme="minorHAnsi"/>
          <w:b/>
          <w:sz w:val="28"/>
          <w:szCs w:val="28"/>
        </w:rPr>
        <w:t>Palabras clave:</w:t>
      </w:r>
      <w:r w:rsidRPr="008A42C7">
        <w:t xml:space="preserve"> Tutorías, educación superior, tutorías por medios electrónicos, educación a distancia.</w:t>
      </w:r>
    </w:p>
    <w:p w14:paraId="16C05958" w14:textId="77777777" w:rsidR="008A42C7" w:rsidRPr="008A42C7" w:rsidRDefault="008A42C7" w:rsidP="00CB0C15">
      <w:pPr>
        <w:spacing w:after="0"/>
        <w:ind w:firstLine="0"/>
        <w:jc w:val="both"/>
      </w:pPr>
    </w:p>
    <w:p w14:paraId="6C303F1C" w14:textId="77777777" w:rsidR="008A42C7" w:rsidRPr="009157C8" w:rsidRDefault="008A42C7" w:rsidP="00CB0C15">
      <w:pPr>
        <w:spacing w:after="0"/>
        <w:ind w:firstLine="0"/>
        <w:jc w:val="both"/>
        <w:rPr>
          <w:rFonts w:asciiTheme="minorHAnsi" w:hAnsiTheme="minorHAnsi" w:cstheme="minorHAnsi"/>
          <w:b/>
          <w:sz w:val="28"/>
          <w:szCs w:val="28"/>
          <w:lang w:val="en-US"/>
        </w:rPr>
      </w:pPr>
      <w:r w:rsidRPr="009157C8">
        <w:rPr>
          <w:rFonts w:asciiTheme="minorHAnsi" w:hAnsiTheme="minorHAnsi" w:cstheme="minorHAnsi"/>
          <w:b/>
          <w:sz w:val="28"/>
          <w:szCs w:val="28"/>
          <w:lang w:val="en-US"/>
        </w:rPr>
        <w:t>Abstract</w:t>
      </w:r>
    </w:p>
    <w:p w14:paraId="0EE5D8BB" w14:textId="6065CBE8" w:rsidR="00886493" w:rsidRPr="00CB0C15" w:rsidRDefault="008A42C7" w:rsidP="00CB0C15">
      <w:pPr>
        <w:spacing w:after="0"/>
        <w:ind w:firstLine="0"/>
        <w:jc w:val="both"/>
        <w:rPr>
          <w:lang w:val="en-US"/>
        </w:rPr>
      </w:pPr>
      <w:r w:rsidRPr="008A42C7">
        <w:rPr>
          <w:b/>
          <w:lang w:val="en-US"/>
        </w:rPr>
        <w:t>Introduction</w:t>
      </w:r>
      <w:r w:rsidRPr="008A42C7">
        <w:rPr>
          <w:lang w:val="en-US"/>
        </w:rPr>
        <w:t xml:space="preserve">: Tutorials complement the academic actions oriented to students, in school-based university education, to face their adaptation to the educational system and achieve the learning objectives. Tutoring programs offer attention to all enrolled students, facing challenges that limit their scope. </w:t>
      </w:r>
      <w:r w:rsidRPr="008A42C7">
        <w:rPr>
          <w:b/>
          <w:lang w:val="en-US"/>
        </w:rPr>
        <w:t>Objective</w:t>
      </w:r>
      <w:r w:rsidRPr="008A42C7">
        <w:rPr>
          <w:lang w:val="en-US"/>
        </w:rPr>
        <w:t xml:space="preserve">: The general objective of this research is to analyze the effect of mobility limitations due to </w:t>
      </w:r>
      <w:r w:rsidR="00886493">
        <w:rPr>
          <w:lang w:val="en-US"/>
        </w:rPr>
        <w:t>COVID-19</w:t>
      </w:r>
      <w:r w:rsidRPr="008A42C7">
        <w:rPr>
          <w:lang w:val="en-US"/>
        </w:rPr>
        <w:t xml:space="preserve"> and the implementation of distance education strategies in school-based university programs on the reach of students who receive attention in the tutoring program of face-to-face programs at a university in southeastern Mexico. </w:t>
      </w:r>
      <w:r w:rsidRPr="008A42C7">
        <w:rPr>
          <w:b/>
          <w:lang w:val="en-US"/>
        </w:rPr>
        <w:t>Methods</w:t>
      </w:r>
      <w:r w:rsidRPr="008A42C7">
        <w:rPr>
          <w:lang w:val="en-US"/>
        </w:rPr>
        <w:t xml:space="preserve">: The research is applied, of exploratory depth, quantitative, with a non-experimental, longitudinal design. After reviewing the theoretical state of the art on tutoring and experiences in higher education, the results of 2 school-based higher education programs were analyzed through descriptive statistics. </w:t>
      </w:r>
      <w:r w:rsidRPr="008A42C7">
        <w:rPr>
          <w:b/>
          <w:lang w:val="en-US"/>
        </w:rPr>
        <w:t>Results</w:t>
      </w:r>
      <w:r w:rsidRPr="008A42C7">
        <w:rPr>
          <w:lang w:val="en-US"/>
        </w:rPr>
        <w:t xml:space="preserve">: The results show that the scope of the tutoring program in the analyzed study programs increased as the elements of the tutorial model are adapted to online communication conditions. </w:t>
      </w:r>
      <w:r w:rsidRPr="008A42C7">
        <w:rPr>
          <w:b/>
          <w:lang w:val="en-US"/>
        </w:rPr>
        <w:t>Conclusion</w:t>
      </w:r>
      <w:r w:rsidRPr="008A42C7">
        <w:rPr>
          <w:lang w:val="en-US"/>
        </w:rPr>
        <w:t>: Even though the restriction measures impose new challenges to the tutoring programs in the face-to-face university education model, the adoption of technological communication tools is much faster and more accepted by the student users, who are ultimately the beneficiaries of the tutoring programs.</w:t>
      </w:r>
    </w:p>
    <w:p w14:paraId="22B827BF" w14:textId="0866E2C8" w:rsidR="008A42C7" w:rsidRDefault="008A42C7" w:rsidP="00CB0C15">
      <w:pPr>
        <w:spacing w:after="0"/>
        <w:ind w:firstLine="0"/>
        <w:rPr>
          <w:lang w:val="en-US"/>
        </w:rPr>
      </w:pPr>
      <w:r w:rsidRPr="00CB0C15">
        <w:rPr>
          <w:rFonts w:asciiTheme="minorHAnsi" w:hAnsiTheme="minorHAnsi" w:cstheme="minorHAnsi"/>
          <w:b/>
          <w:sz w:val="28"/>
          <w:szCs w:val="28"/>
          <w:lang w:val="en-US"/>
        </w:rPr>
        <w:t>Keywords:</w:t>
      </w:r>
      <w:r w:rsidRPr="008A42C7">
        <w:rPr>
          <w:lang w:val="en-US"/>
        </w:rPr>
        <w:t xml:space="preserve"> Tutoring, higher education, tutoring by electronic means, distance education.</w:t>
      </w:r>
    </w:p>
    <w:p w14:paraId="499AB3FB" w14:textId="77777777" w:rsidR="00CB0C15" w:rsidRDefault="00CB0C15" w:rsidP="00CB0C1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4EF79121" w14:textId="77777777" w:rsidR="00CB0C15" w:rsidRPr="002848DA" w:rsidRDefault="00595F8B" w:rsidP="00CB0C15">
      <w:pPr>
        <w:ind w:firstLine="0"/>
        <w:jc w:val="both"/>
        <w:rPr>
          <w:rFonts w:eastAsia="Times New Roman"/>
          <w:lang w:val="en-US"/>
        </w:rPr>
      </w:pPr>
      <w:r>
        <w:pict w14:anchorId="68596C40">
          <v:rect id="_x0000_i1025" style="width:446.5pt;height:1.5pt" o:hralign="center" o:hrstd="t" o:hr="t" fillcolor="#a0a0a0" stroked="f"/>
        </w:pict>
      </w:r>
    </w:p>
    <w:p w14:paraId="6DC9816B" w14:textId="77777777" w:rsidR="00001FDB" w:rsidRPr="00CB0C15" w:rsidRDefault="009F15EF" w:rsidP="00CB0C15">
      <w:pPr>
        <w:pStyle w:val="Ttulo1"/>
        <w:spacing w:after="0"/>
        <w:ind w:firstLine="0"/>
        <w:rPr>
          <w:caps w:val="0"/>
          <w:sz w:val="32"/>
          <w:szCs w:val="32"/>
        </w:rPr>
      </w:pPr>
      <w:bookmarkStart w:id="2" w:name="_Toc76984660"/>
      <w:r w:rsidRPr="00CB0C15">
        <w:rPr>
          <w:caps w:val="0"/>
          <w:sz w:val="32"/>
          <w:szCs w:val="32"/>
        </w:rPr>
        <w:lastRenderedPageBreak/>
        <w:t>Introducción</w:t>
      </w:r>
      <w:bookmarkEnd w:id="2"/>
    </w:p>
    <w:p w14:paraId="6676D07E" w14:textId="77777777" w:rsidR="00CD3EE6" w:rsidRDefault="00CD3EE6" w:rsidP="00CB0C15">
      <w:pPr>
        <w:spacing w:after="0"/>
        <w:ind w:firstLine="0"/>
        <w:jc w:val="both"/>
      </w:pPr>
      <w:r w:rsidRPr="00CD3EE6">
        <w:t>El concepto de tutoría se comenzó a utilizar en Inglaterra en el siglo XVI (Bermejo, 1996), haciendo referencia a la ayuda y apoyo del aprendizaje a través de acciones interactivas, útiles y sistemáticas (González &amp; Avelino, 2016). En México, la Asociación Nacional de Universidades e Instituciones de Educación Superior (2001) defin</w:t>
      </w:r>
      <w:r>
        <w:t>ió</w:t>
      </w:r>
      <w:r w:rsidRPr="00CD3EE6">
        <w:t xml:space="preserve"> la tutoría como proceso de acompañamiento del estudiante durante su proceso formativo en las instituciones de educación superior, el cual se realiza a través de la atención personalizada o mediante atención de grupos reducidos de alumnos, a través de académicos competentes y capacitados para esta actividad, enfocándose en las teorías de aprendizaje más allá que las de enseñanza.</w:t>
      </w:r>
    </w:p>
    <w:p w14:paraId="77295DE4" w14:textId="77777777" w:rsidR="00CD3EE6" w:rsidRDefault="00CD3EE6" w:rsidP="00CB0C15">
      <w:pPr>
        <w:spacing w:after="0"/>
        <w:ind w:firstLine="0"/>
        <w:jc w:val="both"/>
      </w:pPr>
      <w:r>
        <w:t xml:space="preserve">La tutoría se ha conceptualizado como una intervención estrictamente contextualizada y específica, con una marcada definición en tareas, organización, enfoque curricular y metodología (Van </w:t>
      </w:r>
      <w:proofErr w:type="spellStart"/>
      <w:r>
        <w:t>Veen</w:t>
      </w:r>
      <w:proofErr w:type="spellEnd"/>
      <w:r>
        <w:t xml:space="preserve">, Martínez, &amp; </w:t>
      </w:r>
      <w:proofErr w:type="spellStart"/>
      <w:r>
        <w:t>Sauleda</w:t>
      </w:r>
      <w:proofErr w:type="spellEnd"/>
      <w:r>
        <w:t>, 1997). Sin embargo, se considera que la tutoría es mucho más que el simple modelado, conducción o imitación que se busca en el sujeto o alumno, y se trata más de elementos estructurados que le ayudan a resolver un problema (Wood, Bruner, &amp; Ross, 1976). El enganchamiento, la reducción de libertad, mantener la dirección, señalar características críticas, control de la frustración y demostración representan esos elementos que permiten al tutor controlar o incidir en condiciones o situaciones que enfrenta el alumno y que inicialmente están fuera de su capacidad (González &amp; Avelino, 2016).</w:t>
      </w:r>
    </w:p>
    <w:p w14:paraId="0903F828" w14:textId="77777777" w:rsidR="00CD3EE6" w:rsidRDefault="002B7161" w:rsidP="00CB0C15">
      <w:pPr>
        <w:spacing w:after="0"/>
        <w:ind w:firstLine="0"/>
        <w:jc w:val="both"/>
      </w:pPr>
      <w:r>
        <w:t>En la educación superior l</w:t>
      </w:r>
      <w:r w:rsidR="00CD3EE6">
        <w:t>a tutoría</w:t>
      </w:r>
      <w:r>
        <w:t xml:space="preserve"> puede verse </w:t>
      </w:r>
      <w:r w:rsidR="00CD3EE6">
        <w:t xml:space="preserve">como </w:t>
      </w:r>
      <w:r>
        <w:t>la</w:t>
      </w:r>
      <w:r w:rsidR="00CD3EE6">
        <w:t xml:space="preserve"> relación entre un individuo con gran pericia y otro con menores habilidades y conocimientos en algún área específica (De la Cruz, </w:t>
      </w:r>
      <w:proofErr w:type="spellStart"/>
      <w:r w:rsidR="00CD3EE6">
        <w:t>Chehaybary</w:t>
      </w:r>
      <w:proofErr w:type="spellEnd"/>
      <w:r w:rsidR="00CD3EE6">
        <w:t xml:space="preserve">, &amp; Abreu, Tutoría en educación superior: una revisión analítica de la literatura, 2011). </w:t>
      </w:r>
      <w:r w:rsidR="008E331F">
        <w:t>La tutoría</w:t>
      </w:r>
      <w:r>
        <w:t xml:space="preserve"> que se da a los alumnos </w:t>
      </w:r>
      <w:r w:rsidR="008E331F">
        <w:t>de educación superior tiene algunas características particulares, pues están supeditadas a elementos como: los periodos de tiempo</w:t>
      </w:r>
      <w:r w:rsidR="00CD3EE6">
        <w:t xml:space="preserve"> de tiempo en el que se mantiene esa relación entre el tutor y el tutorado, </w:t>
      </w:r>
      <w:r w:rsidR="007952AA">
        <w:t>la definición</w:t>
      </w:r>
      <w:r w:rsidR="00CD3EE6">
        <w:t xml:space="preserve"> de competencias a desarrollar, el potencial de ayuda y el progreso de la carrera del tutelado (González &amp; Avelino, 2016).</w:t>
      </w:r>
      <w:r w:rsidR="008E331F">
        <w:t xml:space="preserve"> </w:t>
      </w:r>
      <w:r w:rsidR="00CD3EE6">
        <w:t xml:space="preserve">La acción </w:t>
      </w:r>
      <w:proofErr w:type="spellStart"/>
      <w:r w:rsidR="00CD3EE6">
        <w:t>tutoral</w:t>
      </w:r>
      <w:proofErr w:type="spellEnd"/>
      <w:r w:rsidR="00CD3EE6">
        <w:t xml:space="preserve"> representa un reto complejo desde la definición de sus acciones y alcance (Alvarado, 2010), sobre la perspectiva en que el individuo se conduce conforme ha aprendido (Hernández G., 1998) y que a través del razonamiento se llega a cambios de ideas o de conducta (</w:t>
      </w:r>
      <w:proofErr w:type="spellStart"/>
      <w:r w:rsidR="00CD3EE6">
        <w:t>Juarez</w:t>
      </w:r>
      <w:proofErr w:type="spellEnd"/>
      <w:r w:rsidR="00CD3EE6">
        <w:t xml:space="preserve"> &amp; Comboni, 2012). De esta manera, la acción </w:t>
      </w:r>
      <w:proofErr w:type="spellStart"/>
      <w:r w:rsidR="00CD3EE6">
        <w:t>tutoral</w:t>
      </w:r>
      <w:proofErr w:type="spellEnd"/>
      <w:r w:rsidR="00CD3EE6">
        <w:t xml:space="preserve"> se centra en el desarrollo de aprender a aprender, guiando el aprendizaje del sujeto a través de razonamientos para el cambio de ideas.</w:t>
      </w:r>
    </w:p>
    <w:p w14:paraId="7853C19D" w14:textId="77777777" w:rsidR="008E331F" w:rsidRDefault="008E331F" w:rsidP="00CB0C15">
      <w:pPr>
        <w:spacing w:after="0"/>
        <w:ind w:firstLine="0"/>
        <w:jc w:val="both"/>
      </w:pPr>
      <w:r>
        <w:lastRenderedPageBreak/>
        <w:t xml:space="preserve">Como consecuencia del riesgo sanitario que representó para toda la población la aparición de la pandemia por el COVID-19, en </w:t>
      </w:r>
      <w:r w:rsidR="00886493">
        <w:t>México</w:t>
      </w:r>
      <w:r>
        <w:t xml:space="preserve"> se decretaron medidas que restringieron la  movilidad de toda la ciudadanía con posterioridad a Abril de 2020, situación por la que las actividades de educación superior fueron también afectadas, determinándose por acuerdo nacional entre las instituciones de educación superior del país, que se utilizaran los medios electrónicos para continuar con los servicios educativos en general.</w:t>
      </w:r>
      <w:r w:rsidR="00886493">
        <w:t xml:space="preserve"> Esta cambio representó no solo la incorporación emergente de la modalidad de impartición de clases, sino de la migración a plataformas tecnológicas de los demás servicios de acompañamiento y administrativos relacionadas con la educación superior</w:t>
      </w:r>
      <w:r>
        <w:t xml:space="preserve"> </w:t>
      </w:r>
      <w:sdt>
        <w:sdtPr>
          <w:id w:val="1157027770"/>
          <w:citation/>
        </w:sdtPr>
        <w:sdtEndPr/>
        <w:sdtContent>
          <w:r w:rsidR="00886493">
            <w:fldChar w:fldCharType="begin"/>
          </w:r>
          <w:r w:rsidR="00886493">
            <w:instrText xml:space="preserve">CITATION A \l 2058 </w:instrText>
          </w:r>
          <w:r w:rsidR="00886493">
            <w:fldChar w:fldCharType="separate"/>
          </w:r>
          <w:r w:rsidR="00886493">
            <w:rPr>
              <w:noProof/>
            </w:rPr>
            <w:t>(Asociacion Nacional de Universidades y Escuelas de Educación Superior, 2020)</w:t>
          </w:r>
          <w:r w:rsidR="00886493">
            <w:fldChar w:fldCharType="end"/>
          </w:r>
        </w:sdtContent>
      </w:sdt>
      <w:r w:rsidR="00886493">
        <w:t>.</w:t>
      </w:r>
    </w:p>
    <w:p w14:paraId="40378EE2" w14:textId="77777777" w:rsidR="00CD3EE6" w:rsidRDefault="0010310F" w:rsidP="00CB0C15">
      <w:pPr>
        <w:spacing w:after="0"/>
        <w:ind w:firstLine="0"/>
        <w:jc w:val="both"/>
      </w:pPr>
      <w:r>
        <w:t>La situación descrita por las restricciones de movilidad por las condiciones sani</w:t>
      </w:r>
      <w:r w:rsidR="00886493">
        <w:t>tarias impuestas por el COVID-19, constituye</w:t>
      </w:r>
      <w:r>
        <w:t xml:space="preserve"> una evidente afectación a la actividad tutorial necesaria en el proceso de enseñanza aprendizaje que se ha adaptado para mantener su continuidad. Por lo que la pregunta que guía esta investigación es ¿Cuál es la afectación de las restricciones resultantes del </w:t>
      </w:r>
      <w:r w:rsidR="00886493">
        <w:t>COVID-19</w:t>
      </w:r>
      <w:r>
        <w:t xml:space="preserve"> en cuanto al alcance o cobertura del programa de tutorías en el nivel superior? El objetivo general de la investigación es determinar el grado o porcentaje de cambio en la proporción de la población estudiantil del nivel superior que ha sido atendida con las nuevas restricciones de movilidad por el </w:t>
      </w:r>
      <w:r w:rsidR="00886493">
        <w:t>COVID-19</w:t>
      </w:r>
      <w:r>
        <w:t>.</w:t>
      </w:r>
    </w:p>
    <w:p w14:paraId="66D86B89" w14:textId="77777777" w:rsidR="00CB0C15" w:rsidRDefault="00CB0C15" w:rsidP="00CB0C15">
      <w:pPr>
        <w:spacing w:after="0"/>
        <w:ind w:firstLine="0"/>
        <w:rPr>
          <w:b/>
          <w:sz w:val="28"/>
          <w:szCs w:val="28"/>
        </w:rPr>
      </w:pPr>
    </w:p>
    <w:p w14:paraId="2E714ED7" w14:textId="37F5AC1B" w:rsidR="00CD3EE6" w:rsidRPr="00CB0C15" w:rsidRDefault="0010310F" w:rsidP="00CB0C15">
      <w:pPr>
        <w:spacing w:after="0"/>
        <w:ind w:firstLine="0"/>
        <w:jc w:val="center"/>
        <w:rPr>
          <w:b/>
          <w:sz w:val="32"/>
          <w:szCs w:val="32"/>
        </w:rPr>
      </w:pPr>
      <w:r w:rsidRPr="00CB0C15">
        <w:rPr>
          <w:b/>
          <w:sz w:val="32"/>
          <w:szCs w:val="32"/>
        </w:rPr>
        <w:t>Método</w:t>
      </w:r>
    </w:p>
    <w:p w14:paraId="4BEA66AC" w14:textId="77777777" w:rsidR="0010310F" w:rsidRDefault="0010310F" w:rsidP="00CB0C15">
      <w:pPr>
        <w:spacing w:after="0"/>
        <w:ind w:firstLine="0"/>
        <w:jc w:val="both"/>
      </w:pPr>
      <w:r>
        <w:t xml:space="preserve">El diseño de este estudio es de Investigación aplicada, de profundad exploratoria, de tipo cuantitativo, no experimental, y </w:t>
      </w:r>
      <w:r w:rsidR="00864A27">
        <w:t>longitudinal</w:t>
      </w:r>
      <w:r>
        <w:t>. La</w:t>
      </w:r>
      <w:r w:rsidR="00864A27">
        <w:t xml:space="preserve"> muestra está determinada por 998 estudiantes, adscritos a la Facultad de Contaduría y Administración (FCA) de la Universidad Autónoma de Campeche (UACAM), quienes constituyen el total de la población.  Se recolectaron los datos estadísticos a través de la representante del Programa Institucional de Tutorías (PIT) de la FCA, los cuales comprendieron información sobre: a) Número de alumnos asignados a los tutores, </w:t>
      </w:r>
      <w:r w:rsidR="00074B95">
        <w:t>b) Número</w:t>
      </w:r>
      <w:r w:rsidR="00864A27">
        <w:t xml:space="preserve"> de alumnos atendidos por el PIT en el semestre impar, que corresponde al periodo escolar de septiembre a diciembre de cada año, c) Número de alumnos atendidos por el PIT en el semestre par, que corresponde al periodo escolar de enero a julio de cada año. Los d</w:t>
      </w:r>
      <w:r w:rsidR="00074B95">
        <w:t xml:space="preserve">atos proporcionados abarcan el </w:t>
      </w:r>
      <w:r w:rsidR="00864A27">
        <w:t>per</w:t>
      </w:r>
      <w:r w:rsidR="00074B95">
        <w:t>í</w:t>
      </w:r>
      <w:r w:rsidR="00864A27">
        <w:t xml:space="preserve">odo de </w:t>
      </w:r>
      <w:r w:rsidR="00074B95">
        <w:t>septiembre 2018</w:t>
      </w:r>
      <w:r w:rsidR="00864A27">
        <w:t xml:space="preserve"> a julio 2021</w:t>
      </w:r>
      <w:r w:rsidR="00074B95">
        <w:t>, correspondientes a los semestres 2018-1, 2018-2, 2019-1, 2019-2, 2020-1, 2020-2 como se muestra en la tabla 1.</w:t>
      </w:r>
    </w:p>
    <w:p w14:paraId="7A71A2C8" w14:textId="77777777" w:rsidR="00074B95" w:rsidRDefault="00074B95" w:rsidP="00074B95">
      <w:pPr>
        <w:spacing w:line="240" w:lineRule="auto"/>
        <w:ind w:firstLine="0"/>
        <w:jc w:val="center"/>
      </w:pPr>
      <w:r w:rsidRPr="00074B95">
        <w:rPr>
          <w:b/>
        </w:rPr>
        <w:lastRenderedPageBreak/>
        <w:t>Tabla 1</w:t>
      </w:r>
      <w:r>
        <w:t>. Identificación de los semestres de la muestra</w:t>
      </w:r>
    </w:p>
    <w:tbl>
      <w:tblPr>
        <w:tblStyle w:val="Tablaconcuadrcula"/>
        <w:tblW w:w="0" w:type="auto"/>
        <w:tblLook w:val="04A0" w:firstRow="1" w:lastRow="0" w:firstColumn="1" w:lastColumn="0" w:noHBand="0" w:noVBand="1"/>
      </w:tblPr>
      <w:tblGrid>
        <w:gridCol w:w="4414"/>
        <w:gridCol w:w="4414"/>
      </w:tblGrid>
      <w:tr w:rsidR="00397515" w14:paraId="7C7B89BA" w14:textId="77777777" w:rsidTr="00397515">
        <w:tc>
          <w:tcPr>
            <w:tcW w:w="4414" w:type="dxa"/>
          </w:tcPr>
          <w:p w14:paraId="40E16C8F" w14:textId="1AA7D5C3" w:rsidR="00397515" w:rsidRDefault="00397515" w:rsidP="00074B95">
            <w:pPr>
              <w:spacing w:line="240" w:lineRule="auto"/>
              <w:ind w:firstLine="0"/>
              <w:jc w:val="center"/>
            </w:pPr>
            <w:r>
              <w:t>Semestre</w:t>
            </w:r>
          </w:p>
        </w:tc>
        <w:tc>
          <w:tcPr>
            <w:tcW w:w="4414" w:type="dxa"/>
          </w:tcPr>
          <w:p w14:paraId="230E73C1" w14:textId="79FCAD25" w:rsidR="00397515" w:rsidRDefault="00397515" w:rsidP="00074B95">
            <w:pPr>
              <w:spacing w:line="240" w:lineRule="auto"/>
              <w:ind w:firstLine="0"/>
              <w:jc w:val="center"/>
            </w:pPr>
            <w:r>
              <w:t>Período de tiempo</w:t>
            </w:r>
          </w:p>
        </w:tc>
      </w:tr>
      <w:tr w:rsidR="00397515" w14:paraId="5A030384" w14:textId="77777777" w:rsidTr="00397515">
        <w:tc>
          <w:tcPr>
            <w:tcW w:w="4414" w:type="dxa"/>
          </w:tcPr>
          <w:p w14:paraId="2A5FA3E0" w14:textId="66D7E41F" w:rsidR="00397515" w:rsidRDefault="00397515" w:rsidP="00074B95">
            <w:pPr>
              <w:spacing w:line="240" w:lineRule="auto"/>
              <w:ind w:firstLine="0"/>
              <w:jc w:val="center"/>
            </w:pPr>
            <w:r>
              <w:t>2018-1</w:t>
            </w:r>
          </w:p>
        </w:tc>
        <w:tc>
          <w:tcPr>
            <w:tcW w:w="4414" w:type="dxa"/>
          </w:tcPr>
          <w:p w14:paraId="321E933B" w14:textId="39B14398" w:rsidR="00397515" w:rsidRDefault="00397515" w:rsidP="00074B95">
            <w:pPr>
              <w:spacing w:line="240" w:lineRule="auto"/>
              <w:ind w:firstLine="0"/>
              <w:jc w:val="center"/>
            </w:pPr>
            <w:r>
              <w:t>Septiembre-diciembre 2018</w:t>
            </w:r>
          </w:p>
        </w:tc>
      </w:tr>
      <w:tr w:rsidR="00397515" w14:paraId="3B529CCD" w14:textId="77777777" w:rsidTr="00397515">
        <w:tc>
          <w:tcPr>
            <w:tcW w:w="4414" w:type="dxa"/>
          </w:tcPr>
          <w:p w14:paraId="40AACAED" w14:textId="0BB22F65" w:rsidR="00397515" w:rsidRDefault="00397515" w:rsidP="00074B95">
            <w:pPr>
              <w:spacing w:line="240" w:lineRule="auto"/>
              <w:ind w:firstLine="0"/>
              <w:jc w:val="center"/>
            </w:pPr>
            <w:r>
              <w:t>2018-2</w:t>
            </w:r>
          </w:p>
        </w:tc>
        <w:tc>
          <w:tcPr>
            <w:tcW w:w="4414" w:type="dxa"/>
          </w:tcPr>
          <w:p w14:paraId="7337B61E" w14:textId="3D994D62" w:rsidR="00397515" w:rsidRDefault="00397515" w:rsidP="00074B95">
            <w:pPr>
              <w:spacing w:line="240" w:lineRule="auto"/>
              <w:ind w:firstLine="0"/>
              <w:jc w:val="center"/>
            </w:pPr>
            <w:r>
              <w:t>Enero-julio 2019</w:t>
            </w:r>
          </w:p>
        </w:tc>
      </w:tr>
      <w:tr w:rsidR="00397515" w14:paraId="1F09C657" w14:textId="77777777" w:rsidTr="00397515">
        <w:tc>
          <w:tcPr>
            <w:tcW w:w="4414" w:type="dxa"/>
          </w:tcPr>
          <w:p w14:paraId="6B5640B5" w14:textId="669C257E" w:rsidR="00397515" w:rsidRDefault="00397515" w:rsidP="00074B95">
            <w:pPr>
              <w:spacing w:line="240" w:lineRule="auto"/>
              <w:ind w:firstLine="0"/>
              <w:jc w:val="center"/>
            </w:pPr>
            <w:r>
              <w:t>2019-1</w:t>
            </w:r>
          </w:p>
        </w:tc>
        <w:tc>
          <w:tcPr>
            <w:tcW w:w="4414" w:type="dxa"/>
          </w:tcPr>
          <w:p w14:paraId="66FD5098" w14:textId="7F7B2CB5" w:rsidR="00397515" w:rsidRDefault="00397515" w:rsidP="00074B95">
            <w:pPr>
              <w:spacing w:line="240" w:lineRule="auto"/>
              <w:ind w:firstLine="0"/>
              <w:jc w:val="center"/>
            </w:pPr>
            <w:r>
              <w:t>Septiembre-diciembre 2019</w:t>
            </w:r>
          </w:p>
        </w:tc>
      </w:tr>
      <w:tr w:rsidR="00397515" w14:paraId="4FB7627A" w14:textId="77777777" w:rsidTr="00397515">
        <w:tc>
          <w:tcPr>
            <w:tcW w:w="4414" w:type="dxa"/>
          </w:tcPr>
          <w:p w14:paraId="550AB964" w14:textId="1E0673F1" w:rsidR="00397515" w:rsidRDefault="00397515" w:rsidP="00074B95">
            <w:pPr>
              <w:spacing w:line="240" w:lineRule="auto"/>
              <w:ind w:firstLine="0"/>
              <w:jc w:val="center"/>
            </w:pPr>
            <w:r>
              <w:t>2019-2</w:t>
            </w:r>
          </w:p>
        </w:tc>
        <w:tc>
          <w:tcPr>
            <w:tcW w:w="4414" w:type="dxa"/>
          </w:tcPr>
          <w:p w14:paraId="17771D9A" w14:textId="3564084A" w:rsidR="00397515" w:rsidRDefault="00397515" w:rsidP="00074B95">
            <w:pPr>
              <w:spacing w:line="240" w:lineRule="auto"/>
              <w:ind w:firstLine="0"/>
              <w:jc w:val="center"/>
            </w:pPr>
            <w:r>
              <w:t>Enero-julio 2020</w:t>
            </w:r>
          </w:p>
        </w:tc>
      </w:tr>
      <w:tr w:rsidR="00397515" w14:paraId="0F71AE94" w14:textId="77777777" w:rsidTr="00397515">
        <w:tc>
          <w:tcPr>
            <w:tcW w:w="4414" w:type="dxa"/>
          </w:tcPr>
          <w:p w14:paraId="4949D1BD" w14:textId="4CB53510" w:rsidR="00397515" w:rsidRDefault="00397515" w:rsidP="00074B95">
            <w:pPr>
              <w:spacing w:line="240" w:lineRule="auto"/>
              <w:ind w:firstLine="0"/>
              <w:jc w:val="center"/>
            </w:pPr>
            <w:r>
              <w:t>2020-1</w:t>
            </w:r>
          </w:p>
        </w:tc>
        <w:tc>
          <w:tcPr>
            <w:tcW w:w="4414" w:type="dxa"/>
          </w:tcPr>
          <w:p w14:paraId="30001D52" w14:textId="2FBCEECE" w:rsidR="00397515" w:rsidRDefault="00397515" w:rsidP="00074B95">
            <w:pPr>
              <w:spacing w:line="240" w:lineRule="auto"/>
              <w:ind w:firstLine="0"/>
              <w:jc w:val="center"/>
            </w:pPr>
            <w:r>
              <w:t>Septiembre-diciembre 2020</w:t>
            </w:r>
          </w:p>
        </w:tc>
      </w:tr>
      <w:tr w:rsidR="00397515" w14:paraId="1CB68805" w14:textId="77777777" w:rsidTr="00397515">
        <w:tc>
          <w:tcPr>
            <w:tcW w:w="4414" w:type="dxa"/>
          </w:tcPr>
          <w:p w14:paraId="17432ACD" w14:textId="6C9D9B97" w:rsidR="00397515" w:rsidRDefault="00397515" w:rsidP="00074B95">
            <w:pPr>
              <w:spacing w:line="240" w:lineRule="auto"/>
              <w:ind w:firstLine="0"/>
              <w:jc w:val="center"/>
            </w:pPr>
            <w:r>
              <w:t>2020-2</w:t>
            </w:r>
          </w:p>
        </w:tc>
        <w:tc>
          <w:tcPr>
            <w:tcW w:w="4414" w:type="dxa"/>
          </w:tcPr>
          <w:p w14:paraId="06CDB572" w14:textId="07588264" w:rsidR="00397515" w:rsidRDefault="00397515" w:rsidP="00074B95">
            <w:pPr>
              <w:spacing w:line="240" w:lineRule="auto"/>
              <w:ind w:firstLine="0"/>
              <w:jc w:val="center"/>
            </w:pPr>
            <w:r>
              <w:t>Enero-julio 2021</w:t>
            </w:r>
          </w:p>
        </w:tc>
      </w:tr>
    </w:tbl>
    <w:p w14:paraId="3F5AFFE1" w14:textId="77777777" w:rsidR="00074B95" w:rsidRDefault="00074B95" w:rsidP="00CB0C15">
      <w:pPr>
        <w:spacing w:after="0"/>
        <w:ind w:firstLine="0"/>
        <w:jc w:val="center"/>
      </w:pPr>
      <w:r>
        <w:t>Fuente: Elaboración propia</w:t>
      </w:r>
    </w:p>
    <w:p w14:paraId="21173C13" w14:textId="77777777" w:rsidR="00074B95" w:rsidRDefault="00DA52FE" w:rsidP="00CB0C15">
      <w:pPr>
        <w:spacing w:after="0"/>
        <w:ind w:firstLine="0"/>
        <w:jc w:val="both"/>
      </w:pPr>
      <w:r>
        <w:t>Para el análisis de las variables se aplicó el análisis estadístico descriptivo con los resultados que se muestran en tablas de frecuencia y gráficos. El análisis de los datos obtenidos se llevó a cabo en primer lugar de una manera general, considerando el total de los semestres tanto impares como pares, y posteriormente se procedió al análisis por separado de los semestres impares y pares, encontrando los valores máximos, mínimos, promedios y tendencias a través del uso de hoja de cálculo, llegando a las conclusiones.</w:t>
      </w:r>
    </w:p>
    <w:p w14:paraId="4B20BB23" w14:textId="77777777" w:rsidR="00CB0C15" w:rsidRDefault="00CB0C15" w:rsidP="00CB0C15">
      <w:pPr>
        <w:spacing w:after="0"/>
        <w:ind w:firstLine="0"/>
        <w:rPr>
          <w:b/>
          <w:sz w:val="28"/>
          <w:szCs w:val="28"/>
        </w:rPr>
      </w:pPr>
    </w:p>
    <w:p w14:paraId="13685682" w14:textId="2CE793E0" w:rsidR="00074B95" w:rsidRPr="00CB0C15" w:rsidRDefault="00DA52FE" w:rsidP="00CB0C15">
      <w:pPr>
        <w:spacing w:after="0"/>
        <w:ind w:firstLine="0"/>
        <w:jc w:val="center"/>
        <w:rPr>
          <w:b/>
          <w:sz w:val="32"/>
          <w:szCs w:val="32"/>
        </w:rPr>
      </w:pPr>
      <w:r w:rsidRPr="00CB0C15">
        <w:rPr>
          <w:b/>
          <w:sz w:val="32"/>
          <w:szCs w:val="32"/>
        </w:rPr>
        <w:t>Resultados</w:t>
      </w:r>
    </w:p>
    <w:p w14:paraId="24CB7625" w14:textId="589A3F38" w:rsidR="00074B95" w:rsidRDefault="00DA52FE" w:rsidP="00CB0C15">
      <w:pPr>
        <w:spacing w:after="0"/>
        <w:ind w:firstLine="0"/>
        <w:jc w:val="both"/>
      </w:pPr>
      <w:r>
        <w:t>De los 998 alumnos inscritos</w:t>
      </w:r>
      <w:r w:rsidR="006958F9">
        <w:t xml:space="preserve"> en la FCA, el 100% de ellos </w:t>
      </w:r>
      <w:r w:rsidR="00F232DB">
        <w:t>fue</w:t>
      </w:r>
      <w:r>
        <w:t xml:space="preserve"> asignado a un tutor dentro del PIT, aun cuando existe</w:t>
      </w:r>
      <w:r w:rsidR="006958F9">
        <w:t xml:space="preserve"> 2 programas de licenciatura presenciales en la misma área de estudio, los datos fueron analizados sin realizar la separación entre ellos, ya que esa característica no es influyente para la asignación del tutor o de los servicios que se prestan en el PIT. El Programa Institucional de Tutorías ha asignado al 100% de los alumnos de la FCA </w:t>
      </w:r>
      <w:r w:rsidR="00F232DB">
        <w:t>durante los 6 períodos escolares estudiados como se observa en la tabla 2.</w:t>
      </w:r>
    </w:p>
    <w:p w14:paraId="30782561" w14:textId="77777777" w:rsidR="009157C8" w:rsidRDefault="009157C8" w:rsidP="00CB0C15">
      <w:pPr>
        <w:spacing w:after="0"/>
        <w:ind w:firstLine="0"/>
        <w:jc w:val="both"/>
      </w:pPr>
    </w:p>
    <w:p w14:paraId="2C8036C5" w14:textId="77777777" w:rsidR="006958F9" w:rsidRDefault="006958F9" w:rsidP="006958F9">
      <w:pPr>
        <w:spacing w:line="240" w:lineRule="auto"/>
        <w:ind w:firstLine="0"/>
        <w:jc w:val="center"/>
      </w:pPr>
      <w:r w:rsidRPr="00F232DB">
        <w:rPr>
          <w:b/>
        </w:rPr>
        <w:t>Tabla 2</w:t>
      </w:r>
      <w:r>
        <w:t>. Porcentaje de alumnos asignados y atendidos dentro del PIT</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397515" w14:paraId="10CFC03F" w14:textId="77777777" w:rsidTr="009157C8">
        <w:tc>
          <w:tcPr>
            <w:tcW w:w="1261" w:type="dxa"/>
            <w:shd w:val="clear" w:color="auto" w:fill="D9D9D9" w:themeFill="background1" w:themeFillShade="D9"/>
          </w:tcPr>
          <w:p w14:paraId="76D72A05" w14:textId="00D25268" w:rsidR="00397515" w:rsidRDefault="00397515" w:rsidP="006958F9">
            <w:pPr>
              <w:spacing w:line="240" w:lineRule="auto"/>
              <w:ind w:firstLine="0"/>
              <w:jc w:val="center"/>
            </w:pPr>
            <w:r>
              <w:t>Variable</w:t>
            </w:r>
          </w:p>
        </w:tc>
        <w:tc>
          <w:tcPr>
            <w:tcW w:w="1261" w:type="dxa"/>
            <w:shd w:val="clear" w:color="auto" w:fill="D9D9D9" w:themeFill="background1" w:themeFillShade="D9"/>
          </w:tcPr>
          <w:p w14:paraId="37740970" w14:textId="191B2031" w:rsidR="00397515" w:rsidRDefault="00397515" w:rsidP="006958F9">
            <w:pPr>
              <w:spacing w:line="240" w:lineRule="auto"/>
              <w:ind w:firstLine="0"/>
              <w:jc w:val="center"/>
            </w:pPr>
            <w:r>
              <w:t>2018-1</w:t>
            </w:r>
          </w:p>
        </w:tc>
        <w:tc>
          <w:tcPr>
            <w:tcW w:w="1261" w:type="dxa"/>
            <w:shd w:val="clear" w:color="auto" w:fill="D9D9D9" w:themeFill="background1" w:themeFillShade="D9"/>
          </w:tcPr>
          <w:p w14:paraId="799ADED5" w14:textId="6335E08C" w:rsidR="00397515" w:rsidRDefault="00397515" w:rsidP="006958F9">
            <w:pPr>
              <w:spacing w:line="240" w:lineRule="auto"/>
              <w:ind w:firstLine="0"/>
              <w:jc w:val="center"/>
            </w:pPr>
            <w:r>
              <w:t>2018-2</w:t>
            </w:r>
          </w:p>
        </w:tc>
        <w:tc>
          <w:tcPr>
            <w:tcW w:w="1261" w:type="dxa"/>
            <w:shd w:val="clear" w:color="auto" w:fill="D9D9D9" w:themeFill="background1" w:themeFillShade="D9"/>
          </w:tcPr>
          <w:p w14:paraId="456386B7" w14:textId="07D49D81" w:rsidR="00397515" w:rsidRDefault="00397515" w:rsidP="006958F9">
            <w:pPr>
              <w:spacing w:line="240" w:lineRule="auto"/>
              <w:ind w:firstLine="0"/>
              <w:jc w:val="center"/>
            </w:pPr>
            <w:r>
              <w:t>2019-1</w:t>
            </w:r>
          </w:p>
        </w:tc>
        <w:tc>
          <w:tcPr>
            <w:tcW w:w="1261" w:type="dxa"/>
            <w:shd w:val="clear" w:color="auto" w:fill="D9D9D9" w:themeFill="background1" w:themeFillShade="D9"/>
          </w:tcPr>
          <w:p w14:paraId="163405B5" w14:textId="022329E6" w:rsidR="00397515" w:rsidRDefault="00397515" w:rsidP="006958F9">
            <w:pPr>
              <w:spacing w:line="240" w:lineRule="auto"/>
              <w:ind w:firstLine="0"/>
              <w:jc w:val="center"/>
            </w:pPr>
            <w:r>
              <w:t>2019-2</w:t>
            </w:r>
          </w:p>
        </w:tc>
        <w:tc>
          <w:tcPr>
            <w:tcW w:w="1261" w:type="dxa"/>
            <w:shd w:val="clear" w:color="auto" w:fill="D9D9D9" w:themeFill="background1" w:themeFillShade="D9"/>
          </w:tcPr>
          <w:p w14:paraId="64CBA175" w14:textId="53598067" w:rsidR="00397515" w:rsidRDefault="00397515" w:rsidP="006958F9">
            <w:pPr>
              <w:spacing w:line="240" w:lineRule="auto"/>
              <w:ind w:firstLine="0"/>
              <w:jc w:val="center"/>
            </w:pPr>
            <w:r>
              <w:t>2020-1</w:t>
            </w:r>
          </w:p>
        </w:tc>
        <w:tc>
          <w:tcPr>
            <w:tcW w:w="1262" w:type="dxa"/>
            <w:shd w:val="clear" w:color="auto" w:fill="D9D9D9" w:themeFill="background1" w:themeFillShade="D9"/>
          </w:tcPr>
          <w:p w14:paraId="72FDE1E3" w14:textId="442AC51C" w:rsidR="00397515" w:rsidRDefault="00397515" w:rsidP="006958F9">
            <w:pPr>
              <w:spacing w:line="240" w:lineRule="auto"/>
              <w:ind w:firstLine="0"/>
              <w:jc w:val="center"/>
            </w:pPr>
            <w:r>
              <w:t>2020-2</w:t>
            </w:r>
          </w:p>
        </w:tc>
      </w:tr>
      <w:tr w:rsidR="00397515" w14:paraId="06A9CAD0" w14:textId="77777777" w:rsidTr="00397515">
        <w:tc>
          <w:tcPr>
            <w:tcW w:w="1261" w:type="dxa"/>
          </w:tcPr>
          <w:p w14:paraId="0D0EF141" w14:textId="057DFACE" w:rsidR="00397515" w:rsidRDefault="00397515" w:rsidP="006958F9">
            <w:pPr>
              <w:spacing w:line="240" w:lineRule="auto"/>
              <w:ind w:firstLine="0"/>
              <w:jc w:val="center"/>
            </w:pPr>
            <w:r>
              <w:t>Asignados</w:t>
            </w:r>
          </w:p>
        </w:tc>
        <w:tc>
          <w:tcPr>
            <w:tcW w:w="1261" w:type="dxa"/>
          </w:tcPr>
          <w:p w14:paraId="1149FF37" w14:textId="21044FFC" w:rsidR="00397515" w:rsidRDefault="00397515" w:rsidP="006958F9">
            <w:pPr>
              <w:spacing w:line="240" w:lineRule="auto"/>
              <w:ind w:firstLine="0"/>
              <w:jc w:val="center"/>
            </w:pPr>
            <w:r>
              <w:t>100%</w:t>
            </w:r>
          </w:p>
        </w:tc>
        <w:tc>
          <w:tcPr>
            <w:tcW w:w="1261" w:type="dxa"/>
          </w:tcPr>
          <w:p w14:paraId="5ED0A816" w14:textId="2995A3D8" w:rsidR="00397515" w:rsidRDefault="00397515" w:rsidP="006958F9">
            <w:pPr>
              <w:spacing w:line="240" w:lineRule="auto"/>
              <w:ind w:firstLine="0"/>
              <w:jc w:val="center"/>
            </w:pPr>
            <w:r>
              <w:t>100%</w:t>
            </w:r>
          </w:p>
        </w:tc>
        <w:tc>
          <w:tcPr>
            <w:tcW w:w="1261" w:type="dxa"/>
          </w:tcPr>
          <w:p w14:paraId="05CD3C4C" w14:textId="6CBB5F0C" w:rsidR="00397515" w:rsidRDefault="00397515" w:rsidP="006958F9">
            <w:pPr>
              <w:spacing w:line="240" w:lineRule="auto"/>
              <w:ind w:firstLine="0"/>
              <w:jc w:val="center"/>
            </w:pPr>
            <w:r>
              <w:t>100%</w:t>
            </w:r>
          </w:p>
        </w:tc>
        <w:tc>
          <w:tcPr>
            <w:tcW w:w="1261" w:type="dxa"/>
          </w:tcPr>
          <w:p w14:paraId="2D8EDD18" w14:textId="6B3A376F" w:rsidR="00397515" w:rsidRDefault="00397515" w:rsidP="006958F9">
            <w:pPr>
              <w:spacing w:line="240" w:lineRule="auto"/>
              <w:ind w:firstLine="0"/>
              <w:jc w:val="center"/>
            </w:pPr>
            <w:r>
              <w:t>100%</w:t>
            </w:r>
          </w:p>
        </w:tc>
        <w:tc>
          <w:tcPr>
            <w:tcW w:w="1261" w:type="dxa"/>
          </w:tcPr>
          <w:p w14:paraId="5CC49F02" w14:textId="336D82B4" w:rsidR="00397515" w:rsidRDefault="00397515" w:rsidP="006958F9">
            <w:pPr>
              <w:spacing w:line="240" w:lineRule="auto"/>
              <w:ind w:firstLine="0"/>
              <w:jc w:val="center"/>
            </w:pPr>
            <w:r>
              <w:t>100%</w:t>
            </w:r>
          </w:p>
        </w:tc>
        <w:tc>
          <w:tcPr>
            <w:tcW w:w="1262" w:type="dxa"/>
          </w:tcPr>
          <w:p w14:paraId="7E14FFE4" w14:textId="0B3C0418" w:rsidR="00397515" w:rsidRDefault="00397515" w:rsidP="006958F9">
            <w:pPr>
              <w:spacing w:line="240" w:lineRule="auto"/>
              <w:ind w:firstLine="0"/>
              <w:jc w:val="center"/>
            </w:pPr>
            <w:r>
              <w:t>100%</w:t>
            </w:r>
          </w:p>
        </w:tc>
      </w:tr>
      <w:tr w:rsidR="00397515" w14:paraId="65D97E26" w14:textId="77777777" w:rsidTr="00397515">
        <w:tc>
          <w:tcPr>
            <w:tcW w:w="1261" w:type="dxa"/>
          </w:tcPr>
          <w:p w14:paraId="3AD64024" w14:textId="6D21E64B" w:rsidR="00397515" w:rsidRDefault="00397515" w:rsidP="006958F9">
            <w:pPr>
              <w:spacing w:line="240" w:lineRule="auto"/>
              <w:ind w:firstLine="0"/>
              <w:jc w:val="center"/>
            </w:pPr>
            <w:r>
              <w:t>Atendidos</w:t>
            </w:r>
          </w:p>
        </w:tc>
        <w:tc>
          <w:tcPr>
            <w:tcW w:w="1261" w:type="dxa"/>
          </w:tcPr>
          <w:p w14:paraId="48676FDB" w14:textId="5FF17072" w:rsidR="00397515" w:rsidRDefault="00397515" w:rsidP="006958F9">
            <w:pPr>
              <w:spacing w:line="240" w:lineRule="auto"/>
              <w:ind w:firstLine="0"/>
              <w:jc w:val="center"/>
            </w:pPr>
            <w:r>
              <w:t>20%</w:t>
            </w:r>
          </w:p>
        </w:tc>
        <w:tc>
          <w:tcPr>
            <w:tcW w:w="1261" w:type="dxa"/>
          </w:tcPr>
          <w:p w14:paraId="433B090A" w14:textId="4FAE93E9" w:rsidR="00397515" w:rsidRDefault="00397515" w:rsidP="006958F9">
            <w:pPr>
              <w:spacing w:line="240" w:lineRule="auto"/>
              <w:ind w:firstLine="0"/>
              <w:jc w:val="center"/>
            </w:pPr>
            <w:r>
              <w:t>26%</w:t>
            </w:r>
          </w:p>
        </w:tc>
        <w:tc>
          <w:tcPr>
            <w:tcW w:w="1261" w:type="dxa"/>
          </w:tcPr>
          <w:p w14:paraId="4AD68E5D" w14:textId="4C882041" w:rsidR="00397515" w:rsidRDefault="00397515" w:rsidP="006958F9">
            <w:pPr>
              <w:spacing w:line="240" w:lineRule="auto"/>
              <w:ind w:firstLine="0"/>
              <w:jc w:val="center"/>
            </w:pPr>
            <w:r>
              <w:t>19%</w:t>
            </w:r>
          </w:p>
        </w:tc>
        <w:tc>
          <w:tcPr>
            <w:tcW w:w="1261" w:type="dxa"/>
          </w:tcPr>
          <w:p w14:paraId="24205570" w14:textId="51061481" w:rsidR="00397515" w:rsidRDefault="00397515" w:rsidP="006958F9">
            <w:pPr>
              <w:spacing w:line="240" w:lineRule="auto"/>
              <w:ind w:firstLine="0"/>
              <w:jc w:val="center"/>
            </w:pPr>
            <w:r>
              <w:t>20%</w:t>
            </w:r>
          </w:p>
        </w:tc>
        <w:tc>
          <w:tcPr>
            <w:tcW w:w="1261" w:type="dxa"/>
          </w:tcPr>
          <w:p w14:paraId="077A6064" w14:textId="03555B0E" w:rsidR="00397515" w:rsidRDefault="00397515" w:rsidP="006958F9">
            <w:pPr>
              <w:spacing w:line="240" w:lineRule="auto"/>
              <w:ind w:firstLine="0"/>
              <w:jc w:val="center"/>
            </w:pPr>
            <w:r>
              <w:t>18%</w:t>
            </w:r>
          </w:p>
        </w:tc>
        <w:tc>
          <w:tcPr>
            <w:tcW w:w="1262" w:type="dxa"/>
          </w:tcPr>
          <w:p w14:paraId="7CD0805E" w14:textId="1E4A17FB" w:rsidR="00397515" w:rsidRDefault="00397515" w:rsidP="006958F9">
            <w:pPr>
              <w:spacing w:line="240" w:lineRule="auto"/>
              <w:ind w:firstLine="0"/>
              <w:jc w:val="center"/>
            </w:pPr>
            <w:r>
              <w:t>34%</w:t>
            </w:r>
          </w:p>
        </w:tc>
      </w:tr>
    </w:tbl>
    <w:p w14:paraId="22FE74AB" w14:textId="77777777" w:rsidR="006958F9" w:rsidRDefault="006958F9" w:rsidP="00CB0C15">
      <w:pPr>
        <w:spacing w:after="0"/>
        <w:ind w:firstLine="0"/>
        <w:jc w:val="center"/>
      </w:pPr>
      <w:r>
        <w:t>Fuente: elaboración propia</w:t>
      </w:r>
    </w:p>
    <w:p w14:paraId="16CE7A26" w14:textId="77777777" w:rsidR="002A32B8" w:rsidRDefault="002A32B8" w:rsidP="00CB0C15">
      <w:pPr>
        <w:spacing w:after="0"/>
        <w:ind w:firstLine="0"/>
        <w:jc w:val="both"/>
      </w:pPr>
      <w:r>
        <w:t xml:space="preserve">La proporción de alumnos atendidos a través de los diferentes semestres, oscila entre el 18% al 34%, notándose que el valor </w:t>
      </w:r>
      <w:r w:rsidR="009111D9">
        <w:t>más</w:t>
      </w:r>
      <w:r>
        <w:t xml:space="preserve"> alto reportado corresponde al período </w:t>
      </w:r>
      <w:r w:rsidR="00E8287A">
        <w:t>más</w:t>
      </w:r>
      <w:r>
        <w:t xml:space="preserve"> reciente de 2020-2 con 34%, y que el porcentaje de atención previamente no superaba el 26%. Como se puede observar en la figura 1, los semestres pares e impares tienen un comportamiento diferente entre ellos, los </w:t>
      </w:r>
      <w:r w:rsidR="009111D9">
        <w:t>semestres impares</w:t>
      </w:r>
      <w:r>
        <w:t xml:space="preserve">, que se refieren a los meses de septiembre a diciembre de cada año muestran porcentajes homogéneos, que van del 18% al 20%, sin </w:t>
      </w:r>
      <w:r>
        <w:lastRenderedPageBreak/>
        <w:t>grandes variaciones entre un semestre y otro; por el contrario, en los semestres par, la variación en el porcentaje de alumnos atendidos es mayor, oscilando entre un 20% y 34%</w:t>
      </w:r>
      <w:r w:rsidR="00B116C4">
        <w:t>.</w:t>
      </w:r>
    </w:p>
    <w:p w14:paraId="6F223E14" w14:textId="77777777" w:rsidR="00CB0C15" w:rsidRDefault="00CB0C15" w:rsidP="002A32B8">
      <w:pPr>
        <w:spacing w:line="240" w:lineRule="auto"/>
        <w:ind w:firstLine="0"/>
        <w:jc w:val="center"/>
        <w:rPr>
          <w:b/>
        </w:rPr>
      </w:pPr>
    </w:p>
    <w:p w14:paraId="0A30B5DC" w14:textId="3B19FD96" w:rsidR="002A32B8" w:rsidRDefault="002A32B8" w:rsidP="002A32B8">
      <w:pPr>
        <w:spacing w:line="240" w:lineRule="auto"/>
        <w:ind w:firstLine="0"/>
        <w:jc w:val="center"/>
      </w:pPr>
      <w:r w:rsidRPr="002A32B8">
        <w:rPr>
          <w:b/>
        </w:rPr>
        <w:t>Figura 1</w:t>
      </w:r>
      <w:r>
        <w:t>. Comparativa del porcentaje de alumnos atendidos por semestre par o impar</w:t>
      </w:r>
    </w:p>
    <w:p w14:paraId="09BD794A" w14:textId="77777777" w:rsidR="002A32B8" w:rsidRDefault="002A32B8" w:rsidP="002A32B8">
      <w:pPr>
        <w:spacing w:line="240" w:lineRule="auto"/>
        <w:ind w:firstLine="0"/>
        <w:jc w:val="center"/>
      </w:pPr>
      <w:r>
        <w:rPr>
          <w:noProof/>
          <w:lang w:eastAsia="es-MX"/>
        </w:rPr>
        <w:drawing>
          <wp:inline distT="0" distB="0" distL="0" distR="0" wp14:anchorId="7FCECFAF" wp14:editId="3C025DF1">
            <wp:extent cx="4584700" cy="27559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E2C07C" w14:textId="77777777" w:rsidR="002A32B8" w:rsidRDefault="002A32B8" w:rsidP="00CB0C15">
      <w:pPr>
        <w:spacing w:after="0"/>
        <w:ind w:firstLine="0"/>
        <w:jc w:val="center"/>
      </w:pPr>
      <w:r>
        <w:t>Fuente: elaboración propia</w:t>
      </w:r>
    </w:p>
    <w:p w14:paraId="49FF1C27" w14:textId="77777777" w:rsidR="002A32B8" w:rsidRDefault="00B116C4" w:rsidP="00CB0C15">
      <w:pPr>
        <w:spacing w:after="0"/>
        <w:ind w:firstLine="0"/>
        <w:jc w:val="both"/>
      </w:pPr>
      <w:r>
        <w:t>El promedio de alumnos atendidos durante los periodos estudiados es de 23%, alcanzándose el 19% en los semestres impar y 27% en los semestres par, ambos a 4 puntos porcentuales de distancia del promedio general.</w:t>
      </w:r>
    </w:p>
    <w:p w14:paraId="5AE7EC78" w14:textId="2D0F9B80" w:rsidR="00B116C4" w:rsidRDefault="00B116C4" w:rsidP="00CB0C15">
      <w:pPr>
        <w:spacing w:after="0"/>
        <w:ind w:firstLine="0"/>
        <w:jc w:val="both"/>
      </w:pPr>
      <w:r>
        <w:t xml:space="preserve">En la figura 2 se puede observar que el comportamiento del porcentaje de alumnos atendidos en tutorías, tenía una tendencia ligeramente negativa o decreciente, pero que muestra un valor distante a lo esperado en el semestre 20-2. </w:t>
      </w:r>
    </w:p>
    <w:p w14:paraId="4ACD5910" w14:textId="42DE934E" w:rsidR="00CB0C15" w:rsidRDefault="00CB0C15" w:rsidP="00CB0C15">
      <w:pPr>
        <w:spacing w:after="0"/>
        <w:ind w:firstLine="0"/>
        <w:jc w:val="both"/>
      </w:pPr>
    </w:p>
    <w:p w14:paraId="6FC5DEAA" w14:textId="14FC1CF7" w:rsidR="00CB0C15" w:rsidRDefault="00CB0C15" w:rsidP="00CB0C15">
      <w:pPr>
        <w:spacing w:after="0"/>
        <w:ind w:firstLine="0"/>
        <w:jc w:val="both"/>
      </w:pPr>
    </w:p>
    <w:p w14:paraId="26EFF74A" w14:textId="5EEE9744" w:rsidR="00CB0C15" w:rsidRDefault="00CB0C15" w:rsidP="00CB0C15">
      <w:pPr>
        <w:spacing w:after="0"/>
        <w:ind w:firstLine="0"/>
        <w:jc w:val="both"/>
      </w:pPr>
    </w:p>
    <w:p w14:paraId="022DED30" w14:textId="36F109FA" w:rsidR="00CB0C15" w:rsidRDefault="00CB0C15" w:rsidP="00CB0C15">
      <w:pPr>
        <w:spacing w:after="0"/>
        <w:ind w:firstLine="0"/>
        <w:jc w:val="both"/>
      </w:pPr>
    </w:p>
    <w:p w14:paraId="581896DC" w14:textId="42605B00" w:rsidR="00CB0C15" w:rsidRDefault="00CB0C15" w:rsidP="00CB0C15">
      <w:pPr>
        <w:spacing w:after="0"/>
        <w:ind w:firstLine="0"/>
        <w:jc w:val="both"/>
      </w:pPr>
    </w:p>
    <w:p w14:paraId="058FEA1E" w14:textId="7D152F93" w:rsidR="00CB0C15" w:rsidRDefault="00CB0C15" w:rsidP="00CB0C15">
      <w:pPr>
        <w:spacing w:after="0"/>
        <w:ind w:firstLine="0"/>
        <w:jc w:val="both"/>
      </w:pPr>
    </w:p>
    <w:p w14:paraId="30CF20D3" w14:textId="152B1366" w:rsidR="00CB0C15" w:rsidRDefault="00CB0C15" w:rsidP="00CB0C15">
      <w:pPr>
        <w:spacing w:after="0"/>
        <w:ind w:firstLine="0"/>
        <w:jc w:val="both"/>
      </w:pPr>
    </w:p>
    <w:p w14:paraId="3093F43E" w14:textId="370DAD3D" w:rsidR="00CB0C15" w:rsidRDefault="00CB0C15" w:rsidP="00CB0C15">
      <w:pPr>
        <w:spacing w:after="0"/>
        <w:ind w:firstLine="0"/>
        <w:jc w:val="both"/>
      </w:pPr>
    </w:p>
    <w:p w14:paraId="22BBD846" w14:textId="1B64CA7A" w:rsidR="00CB0C15" w:rsidRDefault="00CB0C15" w:rsidP="00CB0C15">
      <w:pPr>
        <w:spacing w:after="0"/>
        <w:ind w:firstLine="0"/>
        <w:jc w:val="both"/>
      </w:pPr>
    </w:p>
    <w:p w14:paraId="04B86405" w14:textId="30E1C20C" w:rsidR="00CB0C15" w:rsidRDefault="00CB0C15" w:rsidP="00CB0C15">
      <w:pPr>
        <w:spacing w:after="0"/>
        <w:ind w:firstLine="0"/>
        <w:jc w:val="both"/>
      </w:pPr>
    </w:p>
    <w:p w14:paraId="5FDE22F8" w14:textId="77777777" w:rsidR="00CB0C15" w:rsidRDefault="00CB0C15" w:rsidP="00CB0C15">
      <w:pPr>
        <w:spacing w:after="0"/>
        <w:ind w:firstLine="0"/>
        <w:jc w:val="both"/>
      </w:pPr>
    </w:p>
    <w:p w14:paraId="0E678B71" w14:textId="77777777" w:rsidR="00B116C4" w:rsidRDefault="00B116C4" w:rsidP="00B116C4">
      <w:pPr>
        <w:spacing w:line="240" w:lineRule="auto"/>
        <w:ind w:firstLine="0"/>
        <w:jc w:val="center"/>
      </w:pPr>
      <w:r w:rsidRPr="002A32B8">
        <w:rPr>
          <w:b/>
        </w:rPr>
        <w:lastRenderedPageBreak/>
        <w:t xml:space="preserve">Figura </w:t>
      </w:r>
      <w:r>
        <w:rPr>
          <w:b/>
        </w:rPr>
        <w:t>2</w:t>
      </w:r>
      <w:r>
        <w:t xml:space="preserve">. Tendencia del porcentaje de alumnos atendidos en el PIT por semestre </w:t>
      </w:r>
    </w:p>
    <w:p w14:paraId="355D2B58" w14:textId="77777777" w:rsidR="00B116C4" w:rsidRDefault="00B116C4" w:rsidP="00B116C4">
      <w:pPr>
        <w:spacing w:line="240" w:lineRule="auto"/>
        <w:ind w:firstLine="0"/>
        <w:jc w:val="center"/>
      </w:pPr>
      <w:r>
        <w:rPr>
          <w:noProof/>
          <w:lang w:eastAsia="es-MX"/>
        </w:rPr>
        <w:drawing>
          <wp:inline distT="0" distB="0" distL="0" distR="0" wp14:anchorId="41DAB9A5" wp14:editId="7F10D9A3">
            <wp:extent cx="4584700" cy="27559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25498C6" w14:textId="77777777" w:rsidR="00B116C4" w:rsidRDefault="00B116C4" w:rsidP="00CB0C15">
      <w:pPr>
        <w:spacing w:after="0"/>
        <w:ind w:firstLine="0"/>
        <w:jc w:val="center"/>
      </w:pPr>
      <w:r>
        <w:t>Fuente: elaboración propia</w:t>
      </w:r>
    </w:p>
    <w:p w14:paraId="1275BA8D" w14:textId="77777777" w:rsidR="00ED485B" w:rsidRDefault="00ED485B" w:rsidP="00CB0C15">
      <w:pPr>
        <w:spacing w:after="0"/>
        <w:ind w:firstLine="0"/>
        <w:jc w:val="both"/>
      </w:pPr>
      <w:r>
        <w:t xml:space="preserve">Los valores de alumnos atendidos por semestre, que se pueden identificar con el periodo de servicio de tutorías en las condiciones de restricción sanitaria por el </w:t>
      </w:r>
      <w:r w:rsidR="00886493">
        <w:t>COVID-19</w:t>
      </w:r>
      <w:r>
        <w:t xml:space="preserve"> son el relativo al 2020-1 y 2020-2.</w:t>
      </w:r>
    </w:p>
    <w:p w14:paraId="4502C5FB" w14:textId="77777777" w:rsidR="00CB0C15" w:rsidRDefault="00CB0C15" w:rsidP="00CB0C15">
      <w:pPr>
        <w:spacing w:after="0"/>
        <w:ind w:firstLine="0"/>
        <w:rPr>
          <w:b/>
          <w:sz w:val="28"/>
          <w:szCs w:val="28"/>
        </w:rPr>
      </w:pPr>
    </w:p>
    <w:p w14:paraId="498265CD" w14:textId="72E7E32A" w:rsidR="00ED485B" w:rsidRPr="00CB0C15" w:rsidRDefault="00ED485B" w:rsidP="00CB0C15">
      <w:pPr>
        <w:spacing w:after="0"/>
        <w:ind w:firstLine="0"/>
        <w:jc w:val="center"/>
        <w:rPr>
          <w:b/>
          <w:sz w:val="32"/>
          <w:szCs w:val="32"/>
        </w:rPr>
      </w:pPr>
      <w:r w:rsidRPr="00CB0C15">
        <w:rPr>
          <w:b/>
          <w:sz w:val="32"/>
          <w:szCs w:val="32"/>
        </w:rPr>
        <w:t>Discusión</w:t>
      </w:r>
    </w:p>
    <w:p w14:paraId="2A883441" w14:textId="77777777" w:rsidR="004D60F8" w:rsidRDefault="007952AA" w:rsidP="00CB0C15">
      <w:pPr>
        <w:spacing w:after="0"/>
        <w:ind w:firstLine="0"/>
        <w:jc w:val="both"/>
      </w:pPr>
      <w:r>
        <w:t>En los programas de tutorías, se puede identificar la intención de la institución de brindar el servicio o atención a los tutorados, y por otro lado la necesidad, motivación y decisión del alumno de recibir la atención. Factores de este tipo definen las condiciones que rigen la aplicación del modelo tutorial a aplicar en cada situación, y en ocasiones este puede ser  a través de atención individualizada o grupal</w:t>
      </w:r>
      <w:r w:rsidRPr="008A42C7">
        <w:t xml:space="preserve"> </w:t>
      </w:r>
      <w:sdt>
        <w:sdtPr>
          <w:id w:val="1638528866"/>
          <w:citation/>
        </w:sdtPr>
        <w:sdtEndPr/>
        <w:sdtContent>
          <w:r w:rsidRPr="008A42C7">
            <w:fldChar w:fldCharType="begin"/>
          </w:r>
          <w:r w:rsidRPr="008A42C7">
            <w:instrText xml:space="preserve"> CITATION And99 \l 2058 </w:instrText>
          </w:r>
          <w:r w:rsidRPr="008A42C7">
            <w:fldChar w:fldCharType="separate"/>
          </w:r>
          <w:r w:rsidR="00886493">
            <w:rPr>
              <w:noProof/>
            </w:rPr>
            <w:t>(Ander-egg, 1999)</w:t>
          </w:r>
          <w:r w:rsidRPr="008A42C7">
            <w:fldChar w:fldCharType="end"/>
          </w:r>
        </w:sdtContent>
      </w:sdt>
      <w:r w:rsidRPr="008A42C7">
        <w:t>.</w:t>
      </w:r>
      <w:r w:rsidR="004D60F8">
        <w:t xml:space="preserve"> El enfoque de la ayuda que el alumno busca, o que pretende ofrecer el programa de tutorías, puede estar destinada a tareas específicas o a desarrollar en el estudiante capacidades para </w:t>
      </w:r>
      <w:r w:rsidRPr="008A42C7">
        <w:t>aprender a aprender</w:t>
      </w:r>
      <w:sdt>
        <w:sdtPr>
          <w:id w:val="-1083381888"/>
          <w:citation/>
        </w:sdtPr>
        <w:sdtEndPr/>
        <w:sdtContent>
          <w:r w:rsidRPr="008A42C7">
            <w:fldChar w:fldCharType="begin"/>
          </w:r>
          <w:r w:rsidRPr="008A42C7">
            <w:instrText xml:space="preserve"> CITATION Hoc01 \l 2058 </w:instrText>
          </w:r>
          <w:r w:rsidRPr="008A42C7">
            <w:fldChar w:fldCharType="separate"/>
          </w:r>
          <w:r w:rsidR="00886493">
            <w:rPr>
              <w:noProof/>
            </w:rPr>
            <w:t xml:space="preserve"> (Hock, Pulvers, Deshler, &amp; Schumaker, 2001)</w:t>
          </w:r>
          <w:r w:rsidRPr="008A42C7">
            <w:fldChar w:fldCharType="end"/>
          </w:r>
        </w:sdtContent>
      </w:sdt>
      <w:r w:rsidRPr="008A42C7">
        <w:t xml:space="preserve">. </w:t>
      </w:r>
    </w:p>
    <w:p w14:paraId="46495FBB" w14:textId="77777777" w:rsidR="00337E9B" w:rsidRDefault="009111D9" w:rsidP="00CB0C15">
      <w:pPr>
        <w:spacing w:after="0"/>
        <w:ind w:firstLine="0"/>
        <w:jc w:val="both"/>
      </w:pPr>
      <w:r>
        <w:t>En los resu</w:t>
      </w:r>
      <w:r w:rsidR="00337E9B">
        <w:t xml:space="preserve">ltados obtenidos se observa un comportamiento homogéneo en la atención brindada a los alumnos dentro del Programa Institucional de Tutorías en la FCA, logrando cubrir entre el 20 y 26% de los alumnos asignados, en los periodos previos al inicio de las restricciones de movilidad por el </w:t>
      </w:r>
      <w:r w:rsidR="00886493">
        <w:t>COVID-19</w:t>
      </w:r>
      <w:r w:rsidR="00337E9B">
        <w:t xml:space="preserve">, notándose en el semestre 2020-1 que comprende los meses de septiembre a diciembre de 2020, el cual tiene la característica particular de ser el primer periodo escolar que de inicio a fin opera bajo las condiciones de restricciones sanitarias, una disminución de al menos 1 punto porcentual con relación al </w:t>
      </w:r>
      <w:r w:rsidR="00337E9B">
        <w:lastRenderedPageBreak/>
        <w:t xml:space="preserve">porcentaje </w:t>
      </w:r>
      <w:r w:rsidR="003206E6">
        <w:t>mínimo</w:t>
      </w:r>
      <w:r w:rsidR="00337E9B">
        <w:t xml:space="preserve"> de atención en los semestres anteriores, para luego, en el segundo periodo que </w:t>
      </w:r>
      <w:r w:rsidR="003206E6">
        <w:t>se mantuvieron prorrogadas</w:t>
      </w:r>
      <w:r w:rsidR="00337E9B">
        <w:t xml:space="preserve"> las condiciones de movilidad restringida, el porcentaje de</w:t>
      </w:r>
      <w:r w:rsidR="003206E6">
        <w:t xml:space="preserve"> alumnos atendidos se incrementó</w:t>
      </w:r>
      <w:r w:rsidR="00337E9B">
        <w:t xml:space="preserve"> drásticamente hasta niveles no alcanzados anteriormente. </w:t>
      </w:r>
    </w:p>
    <w:p w14:paraId="07EA52AB" w14:textId="77777777" w:rsidR="004D60F8" w:rsidRPr="008A42C7" w:rsidRDefault="003206E6" w:rsidP="00CB0C15">
      <w:pPr>
        <w:spacing w:after="0"/>
        <w:ind w:firstLine="0"/>
        <w:jc w:val="both"/>
      </w:pPr>
      <w:r>
        <w:t>Este incremento en el número de alumnos atendidos puede ser motivado por problemas académicos por no obtener las calificaciones necesarias aprobatorias</w:t>
      </w:r>
      <w:sdt>
        <w:sdtPr>
          <w:id w:val="1092974703"/>
          <w:citation/>
        </w:sdtPr>
        <w:sdtEndPr/>
        <w:sdtContent>
          <w:r w:rsidR="004D60F8" w:rsidRPr="008A42C7">
            <w:fldChar w:fldCharType="begin"/>
          </w:r>
          <w:r w:rsidR="004D60F8" w:rsidRPr="008A42C7">
            <w:instrText xml:space="preserve"> CITATION Mor04 \l 2058 </w:instrText>
          </w:r>
          <w:r w:rsidR="004D60F8" w:rsidRPr="008A42C7">
            <w:fldChar w:fldCharType="separate"/>
          </w:r>
          <w:r w:rsidR="00886493">
            <w:rPr>
              <w:noProof/>
            </w:rPr>
            <w:t xml:space="preserve"> (Moreno, 2004)</w:t>
          </w:r>
          <w:r w:rsidR="004D60F8" w:rsidRPr="008A42C7">
            <w:fldChar w:fldCharType="end"/>
          </w:r>
        </w:sdtContent>
      </w:sdt>
      <w:r w:rsidR="004D60F8" w:rsidRPr="008A42C7">
        <w:t xml:space="preserve">, </w:t>
      </w:r>
      <w:r>
        <w:t>lo que podría repercutir en la deserción o baja del programa educativo</w:t>
      </w:r>
      <w:r w:rsidR="004D60F8" w:rsidRPr="008A42C7">
        <w:t xml:space="preserve">; siendo el común denominador que los alumnos atribuyan este fracaso </w:t>
      </w:r>
      <w:r>
        <w:t xml:space="preserve">exclusivamente </w:t>
      </w:r>
      <w:r w:rsidR="004D60F8" w:rsidRPr="008A42C7">
        <w:t>a causas externas, si</w:t>
      </w:r>
      <w:r>
        <w:t>n tomar responsabilidad en él</w:t>
      </w:r>
      <w:r w:rsidR="004D60F8" w:rsidRPr="008A42C7">
        <w:t xml:space="preserve"> </w:t>
      </w:r>
      <w:sdt>
        <w:sdtPr>
          <w:id w:val="-2097625475"/>
          <w:citation/>
        </w:sdtPr>
        <w:sdtEndPr/>
        <w:sdtContent>
          <w:r w:rsidR="004D60F8" w:rsidRPr="008A42C7">
            <w:fldChar w:fldCharType="begin"/>
          </w:r>
          <w:r w:rsidR="004D60F8" w:rsidRPr="008A42C7">
            <w:instrText xml:space="preserve"> CITATION Aba05 \l 2058 </w:instrText>
          </w:r>
          <w:r w:rsidR="004D60F8" w:rsidRPr="008A42C7">
            <w:fldChar w:fldCharType="separate"/>
          </w:r>
          <w:r w:rsidR="00886493">
            <w:rPr>
              <w:noProof/>
            </w:rPr>
            <w:t>(Abarca &amp; Sanchez, 2005)</w:t>
          </w:r>
          <w:r w:rsidR="004D60F8" w:rsidRPr="008A42C7">
            <w:fldChar w:fldCharType="end"/>
          </w:r>
        </w:sdtContent>
      </w:sdt>
      <w:r w:rsidR="004D60F8" w:rsidRPr="008A42C7">
        <w:t>.</w:t>
      </w:r>
    </w:p>
    <w:p w14:paraId="43721368" w14:textId="77777777" w:rsidR="007952AA" w:rsidRPr="008A42C7" w:rsidRDefault="003206E6" w:rsidP="00CB0C15">
      <w:pPr>
        <w:spacing w:after="0"/>
        <w:ind w:firstLine="0"/>
        <w:jc w:val="both"/>
      </w:pPr>
      <w:r>
        <w:t>En cada uno de los ciclos escolares completos, que comprende un semestre impar y uno impar, se puede notar que siempre los semestres impares, los iniciales, tuvieron un porcentaje menor de atención, sin embargo, también fue notorio que el porcentaje total atendido en cada uno de los semestres impares estudiados se mantuvo constante, sin variaciones significativas, a diferencia de los semestres pares que siempre estuvieron por arriba en el porcentaje de atención, y presentaron las mayores variaciones. Esta diferencia que se puede notar en el comportamiento de la atención de alumnos en el programa de tutorías en los semestres pares contra los semestre</w:t>
      </w:r>
      <w:r w:rsidR="00886493">
        <w:t>s</w:t>
      </w:r>
      <w:r>
        <w:t xml:space="preserve"> impares, puede tener su origen en las distintas necesidades académicas y operativas que se dan en cada tipo de semestre. En los semestres impares, regularmente se agregan a estudiantes de nuevo ingreso, </w:t>
      </w:r>
      <w:r w:rsidR="003D4B7B">
        <w:t xml:space="preserve">donde pueden representar un interés común y constante de conocer los diferentes servicios que se ofrecen en el programa de tutorías, y en los semestres pares, se presenta las fechas de cierre o egreso de estudiantes, que pudieran estar </w:t>
      </w:r>
      <w:proofErr w:type="spellStart"/>
      <w:r w:rsidR="003D4B7B">
        <w:t>mas</w:t>
      </w:r>
      <w:proofErr w:type="spellEnd"/>
      <w:r w:rsidR="003D4B7B">
        <w:t xml:space="preserve"> motivados a requerir atención para resolver los problemas académicos. Esto coincide con los modelos de tutorías existentes, </w:t>
      </w:r>
      <w:r w:rsidR="007952AA" w:rsidRPr="008A42C7">
        <w:t>en primer lugar el integral, que se incluye las dimensiones académica, profesional y personal del alumno</w:t>
      </w:r>
      <w:r w:rsidR="003D4B7B">
        <w:t xml:space="preserve">, y en segundo lugar el orientado a resolver exclusivamente dudas académicas o de aprendizaje </w:t>
      </w:r>
      <w:sdt>
        <w:sdtPr>
          <w:id w:val="-481705297"/>
          <w:citation/>
        </w:sdtPr>
        <w:sdtEndPr/>
        <w:sdtContent>
          <w:r w:rsidR="007952AA" w:rsidRPr="008A42C7">
            <w:fldChar w:fldCharType="begin"/>
          </w:r>
          <w:r w:rsidR="007952AA" w:rsidRPr="008A42C7">
            <w:instrText xml:space="preserve"> CITATION Arb05 \l 2058 </w:instrText>
          </w:r>
          <w:r w:rsidR="007952AA" w:rsidRPr="008A42C7">
            <w:fldChar w:fldCharType="separate"/>
          </w:r>
          <w:r w:rsidR="00886493">
            <w:rPr>
              <w:noProof/>
            </w:rPr>
            <w:t>(Arbizu, Lobato, &amp; Del Castillo, 2005)</w:t>
          </w:r>
          <w:r w:rsidR="007952AA" w:rsidRPr="008A42C7">
            <w:fldChar w:fldCharType="end"/>
          </w:r>
        </w:sdtContent>
      </w:sdt>
      <w:r w:rsidR="007952AA" w:rsidRPr="008A42C7">
        <w:t>.</w:t>
      </w:r>
    </w:p>
    <w:p w14:paraId="0A5F59D9" w14:textId="77777777" w:rsidR="007952AA" w:rsidRDefault="003D4B7B" w:rsidP="00CB0C15">
      <w:pPr>
        <w:spacing w:after="0"/>
        <w:ind w:firstLine="0"/>
        <w:jc w:val="both"/>
      </w:pPr>
      <w:r>
        <w:t>El alto crecimiento del porcentaje de atención en el periodo 2020-2, puede deberse al incremento en los niveles de ansiedad</w:t>
      </w:r>
      <w:r w:rsidR="007952AA" w:rsidRPr="008A42C7">
        <w:t xml:space="preserve"> de los alumnos universitarios</w:t>
      </w:r>
      <w:r>
        <w:t>, derivados de su rendimiento académico o de otros factores que lo afectan de manera personal,</w:t>
      </w:r>
      <w:r w:rsidR="007952AA" w:rsidRPr="008A42C7">
        <w:t xml:space="preserve"> aunque no se pueda precisar que se trate de una relación directa, pues en los alumnos que manifiesta tener una percepción de baja autoeficacia, tienen también los mayores niveles de ansiedad </w:t>
      </w:r>
      <w:sdt>
        <w:sdtPr>
          <w:id w:val="1958596545"/>
          <w:citation/>
        </w:sdtPr>
        <w:sdtEndPr/>
        <w:sdtContent>
          <w:r w:rsidR="007952AA" w:rsidRPr="008A42C7">
            <w:fldChar w:fldCharType="begin"/>
          </w:r>
          <w:r w:rsidR="007952AA" w:rsidRPr="008A42C7">
            <w:instrText xml:space="preserve"> CITATION Con05 \l 2058 </w:instrText>
          </w:r>
          <w:r w:rsidR="007952AA" w:rsidRPr="008A42C7">
            <w:fldChar w:fldCharType="separate"/>
          </w:r>
          <w:r w:rsidR="00886493">
            <w:rPr>
              <w:noProof/>
            </w:rPr>
            <w:t>(Contreras, y otros, 2005)</w:t>
          </w:r>
          <w:r w:rsidR="007952AA" w:rsidRPr="008A42C7">
            <w:fldChar w:fldCharType="end"/>
          </w:r>
        </w:sdtContent>
      </w:sdt>
      <w:r w:rsidR="007952AA" w:rsidRPr="008A42C7">
        <w:t>.</w:t>
      </w:r>
    </w:p>
    <w:p w14:paraId="07067DE0" w14:textId="77777777" w:rsidR="003D4B7B" w:rsidRDefault="003D4B7B" w:rsidP="00CB0C15">
      <w:pPr>
        <w:spacing w:after="0"/>
        <w:ind w:firstLine="0"/>
        <w:jc w:val="both"/>
      </w:pPr>
      <w:r>
        <w:t>Otro de los factores que pudo influir en el aumento del porcentaje de estudiantes atendidos, fue e</w:t>
      </w:r>
      <w:r w:rsidRPr="008A42C7">
        <w:t>l uso de procesos automatizados a través de sistemas computacionales</w:t>
      </w:r>
      <w:r>
        <w:t xml:space="preserve">, que aunque </w:t>
      </w:r>
      <w:r>
        <w:lastRenderedPageBreak/>
        <w:t xml:space="preserve">pueden representar plataformas o medios de </w:t>
      </w:r>
      <w:r w:rsidR="00886493">
        <w:t>más</w:t>
      </w:r>
      <w:r>
        <w:t xml:space="preserve"> fácil asimilación por los alumnos</w:t>
      </w:r>
      <w:r w:rsidRPr="008A42C7">
        <w:t xml:space="preserve">, frecuentemente </w:t>
      </w:r>
      <w:r w:rsidR="00E8287A">
        <w:t>son</w:t>
      </w:r>
      <w:r w:rsidRPr="008A42C7">
        <w:t xml:space="preserve"> criticado</w:t>
      </w:r>
      <w:r w:rsidR="00E8287A">
        <w:t>s</w:t>
      </w:r>
      <w:r w:rsidRPr="008A42C7">
        <w:t xml:space="preserve"> por la despersonalización de la atención al tutorado</w:t>
      </w:r>
      <w:sdt>
        <w:sdtPr>
          <w:id w:val="1685166815"/>
          <w:citation/>
        </w:sdtPr>
        <w:sdtEndPr/>
        <w:sdtContent>
          <w:r w:rsidRPr="008A42C7">
            <w:fldChar w:fldCharType="begin"/>
          </w:r>
          <w:r w:rsidRPr="008A42C7">
            <w:instrText xml:space="preserve"> CITATION Pet11 \l 2058 </w:instrText>
          </w:r>
          <w:r w:rsidRPr="008A42C7">
            <w:fldChar w:fldCharType="separate"/>
          </w:r>
          <w:r w:rsidR="00886493">
            <w:rPr>
              <w:noProof/>
            </w:rPr>
            <w:t xml:space="preserve"> (Petta, Pelachaud, &amp; Cowie, 2011)</w:t>
          </w:r>
          <w:r w:rsidRPr="008A42C7">
            <w:fldChar w:fldCharType="end"/>
          </w:r>
        </w:sdtContent>
      </w:sdt>
      <w:r w:rsidRPr="008A42C7">
        <w:t>, sin embargo es necesario tener en cuenta que estos sistemas de tutoría mediante computadora no se refieren a la simple acción de dar tutorías utilizando como herramienta de comunicación a los equipos de cómputo o de comunicación digital</w:t>
      </w:r>
      <w:sdt>
        <w:sdtPr>
          <w:id w:val="-1005669773"/>
          <w:citation/>
        </w:sdtPr>
        <w:sdtEndPr/>
        <w:sdtContent>
          <w:r w:rsidRPr="008A42C7">
            <w:fldChar w:fldCharType="begin"/>
          </w:r>
          <w:r w:rsidRPr="008A42C7">
            <w:instrText xml:space="preserve"> CITATION Gon16 \l 2058 </w:instrText>
          </w:r>
          <w:r w:rsidRPr="008A42C7">
            <w:fldChar w:fldCharType="separate"/>
          </w:r>
          <w:r w:rsidR="00886493">
            <w:rPr>
              <w:noProof/>
            </w:rPr>
            <w:t xml:space="preserve"> (González &amp; Avelino, 2016)</w:t>
          </w:r>
          <w:r w:rsidRPr="008A42C7">
            <w:fldChar w:fldCharType="end"/>
          </w:r>
        </w:sdtContent>
      </w:sdt>
      <w:r w:rsidR="00E8287A">
        <w:t>, sino que comprenden la automatización de servicios o respuestas que pueden utilizar incluso inteligencia artificial.</w:t>
      </w:r>
    </w:p>
    <w:p w14:paraId="318D8A20" w14:textId="77777777" w:rsidR="00CB0C15" w:rsidRDefault="00CB0C15" w:rsidP="00CB0C15">
      <w:pPr>
        <w:spacing w:after="0"/>
        <w:ind w:firstLine="0"/>
        <w:jc w:val="center"/>
        <w:rPr>
          <w:b/>
          <w:sz w:val="28"/>
          <w:szCs w:val="28"/>
        </w:rPr>
      </w:pPr>
    </w:p>
    <w:p w14:paraId="1F17BC04" w14:textId="1672149D" w:rsidR="00E8287A" w:rsidRPr="00CB0C15" w:rsidRDefault="00E8287A" w:rsidP="00CB0C15">
      <w:pPr>
        <w:spacing w:after="0"/>
        <w:ind w:firstLine="0"/>
        <w:jc w:val="center"/>
        <w:rPr>
          <w:b/>
          <w:sz w:val="32"/>
          <w:szCs w:val="32"/>
        </w:rPr>
      </w:pPr>
      <w:r w:rsidRPr="00CB0C15">
        <w:rPr>
          <w:b/>
          <w:sz w:val="32"/>
          <w:szCs w:val="32"/>
        </w:rPr>
        <w:t>Conclusiones</w:t>
      </w:r>
    </w:p>
    <w:p w14:paraId="6C949D6C" w14:textId="77777777" w:rsidR="004D60F8" w:rsidRPr="008A42C7" w:rsidRDefault="00E8287A" w:rsidP="00CB0C15">
      <w:pPr>
        <w:spacing w:after="0"/>
        <w:ind w:firstLine="0"/>
        <w:jc w:val="both"/>
      </w:pPr>
      <w:r>
        <w:t xml:space="preserve">La acción </w:t>
      </w:r>
      <w:proofErr w:type="spellStart"/>
      <w:r>
        <w:t>tutoral</w:t>
      </w:r>
      <w:proofErr w:type="spellEnd"/>
      <w:r>
        <w:t xml:space="preserve"> está orientada a dar la atención que requiera el alumno durante su tránsito en el programa educativo, y le permita alcanzar un adecuado rendimiento académico. Sin embargo, l</w:t>
      </w:r>
      <w:r w:rsidR="004D60F8" w:rsidRPr="008A42C7">
        <w:t>as variables que influyen en el rendimiento académico en los estudiantes universitarios es multicausal, con factores como los personales, familiares y sociales</w:t>
      </w:r>
      <w:sdt>
        <w:sdtPr>
          <w:id w:val="2057967937"/>
          <w:citation/>
        </w:sdtPr>
        <w:sdtEndPr/>
        <w:sdtContent>
          <w:r w:rsidR="004D60F8" w:rsidRPr="008A42C7">
            <w:fldChar w:fldCharType="begin"/>
          </w:r>
          <w:r w:rsidR="004D60F8" w:rsidRPr="008A42C7">
            <w:instrText xml:space="preserve"> CITATION Con08 \l 2058 </w:instrText>
          </w:r>
          <w:r w:rsidR="004D60F8" w:rsidRPr="008A42C7">
            <w:fldChar w:fldCharType="separate"/>
          </w:r>
          <w:r w:rsidR="00886493">
            <w:rPr>
              <w:noProof/>
            </w:rPr>
            <w:t xml:space="preserve"> (Contreras, Caballero, Palacio, &amp; Pérez, 2008)</w:t>
          </w:r>
          <w:r w:rsidR="004D60F8" w:rsidRPr="008A42C7">
            <w:fldChar w:fldCharType="end"/>
          </w:r>
        </w:sdtContent>
      </w:sdt>
      <w:r w:rsidR="004D60F8" w:rsidRPr="008A42C7">
        <w:t xml:space="preserve">, entre ellos la variable relativa a la personalidad es decisiva en cuanto al control que pueda tener el alumno para responder adecuadamente ante situaciones de alta exigencia académica </w:t>
      </w:r>
      <w:sdt>
        <w:sdtPr>
          <w:id w:val="1215158623"/>
          <w:citation/>
        </w:sdtPr>
        <w:sdtEndPr/>
        <w:sdtContent>
          <w:r w:rsidR="004D60F8" w:rsidRPr="008A42C7">
            <w:fldChar w:fldCharType="begin"/>
          </w:r>
          <w:r w:rsidR="004D60F8" w:rsidRPr="008A42C7">
            <w:instrText xml:space="preserve"> CITATION Mil99 \l 2058 </w:instrText>
          </w:r>
          <w:r w:rsidR="004D60F8" w:rsidRPr="008A42C7">
            <w:fldChar w:fldCharType="separate"/>
          </w:r>
          <w:r w:rsidR="00886493">
            <w:rPr>
              <w:noProof/>
            </w:rPr>
            <w:t>(Millings &amp; Mahmood, 1999)</w:t>
          </w:r>
          <w:r w:rsidR="004D60F8" w:rsidRPr="008A42C7">
            <w:fldChar w:fldCharType="end"/>
          </w:r>
        </w:sdtContent>
      </w:sdt>
      <w:r w:rsidR="004D60F8" w:rsidRPr="008A42C7">
        <w:t>. Adicionalmente a la ansiedad que representa la expectativa de su propio rendimiento como alumno y sus relaciones interpersonales, se deben considerar otras variables de gran incidencia como la autoestima y la depresión.</w:t>
      </w:r>
      <w:sdt>
        <w:sdtPr>
          <w:id w:val="1959061762"/>
          <w:citation/>
        </w:sdtPr>
        <w:sdtEndPr/>
        <w:sdtContent>
          <w:r w:rsidR="004D60F8" w:rsidRPr="008A42C7">
            <w:fldChar w:fldCharType="begin"/>
          </w:r>
          <w:r w:rsidR="004D60F8" w:rsidRPr="008A42C7">
            <w:instrText xml:space="preserve"> CITATION Mru98 \l 2058 </w:instrText>
          </w:r>
          <w:r w:rsidR="004D60F8" w:rsidRPr="008A42C7">
            <w:fldChar w:fldCharType="separate"/>
          </w:r>
          <w:r w:rsidR="00886493">
            <w:rPr>
              <w:noProof/>
            </w:rPr>
            <w:t xml:space="preserve"> (Mruk, 1998)</w:t>
          </w:r>
          <w:r w:rsidR="004D60F8" w:rsidRPr="008A42C7">
            <w:fldChar w:fldCharType="end"/>
          </w:r>
        </w:sdtContent>
      </w:sdt>
      <w:r w:rsidR="004D60F8" w:rsidRPr="008A42C7">
        <w:t>. De igual manera se deben tener en cuenta las variables motivacionales y afectivas; la primera que describe la intención del alumno de querer ser y querer hacer, y la segunda que se refiere al nivel de satisfacción que percibe sobre su rendimiento académico. Se ha podido identificar que los estudiantes con mejor rendimiento académico son aquellos que presentan mejores hábitos de estudio y de conducta académica, mayor motivación intrínseca y nivel de satisfacción con el rendimiento, menor nivel de motivación instrumental y mayor nivel de satisfacción general con su actividad académica</w:t>
      </w:r>
      <w:sdt>
        <w:sdtPr>
          <w:id w:val="850060411"/>
          <w:citation/>
        </w:sdtPr>
        <w:sdtEndPr/>
        <w:sdtContent>
          <w:r w:rsidR="004D60F8" w:rsidRPr="008A42C7">
            <w:fldChar w:fldCharType="begin"/>
          </w:r>
          <w:r w:rsidR="004D60F8" w:rsidRPr="008A42C7">
            <w:instrText xml:space="preserve"> CITATION Her99 \l 2058 </w:instrText>
          </w:r>
          <w:r w:rsidR="004D60F8" w:rsidRPr="008A42C7">
            <w:fldChar w:fldCharType="separate"/>
          </w:r>
          <w:r w:rsidR="00886493">
            <w:rPr>
              <w:noProof/>
            </w:rPr>
            <w:t xml:space="preserve"> (Hernández &amp; Pozo, 1999)</w:t>
          </w:r>
          <w:r w:rsidR="004D60F8" w:rsidRPr="008A42C7">
            <w:fldChar w:fldCharType="end"/>
          </w:r>
        </w:sdtContent>
      </w:sdt>
      <w:r w:rsidR="004D60F8" w:rsidRPr="008A42C7">
        <w:t>.</w:t>
      </w:r>
      <w:r>
        <w:t xml:space="preserve"> </w:t>
      </w:r>
      <w:r w:rsidR="002B7161">
        <w:t xml:space="preserve">El enfoque principal del acompañamiento al alumno no se debe quedar en el tema técnico y académico, sino que debe de atender las necesidades emocionales y mentales del estudiante, derivadas de su entorno personal y agravadas por el </w:t>
      </w:r>
      <w:r w:rsidR="00886493">
        <w:t>COVID-19</w:t>
      </w:r>
      <w:r w:rsidR="002B7161">
        <w:t xml:space="preserve"> </w:t>
      </w:r>
      <w:sdt>
        <w:sdtPr>
          <w:id w:val="-839543375"/>
          <w:citation/>
        </w:sdtPr>
        <w:sdtEndPr/>
        <w:sdtContent>
          <w:r w:rsidR="002B7161">
            <w:fldChar w:fldCharType="begin"/>
          </w:r>
          <w:r w:rsidR="002B7161">
            <w:instrText xml:space="preserve"> CITATION Ban20 \l 2058 </w:instrText>
          </w:r>
          <w:r w:rsidR="002B7161">
            <w:fldChar w:fldCharType="separate"/>
          </w:r>
          <w:r w:rsidR="00886493">
            <w:rPr>
              <w:noProof/>
            </w:rPr>
            <w:t>(Banco Interamericano de Desarrollo, 2020)</w:t>
          </w:r>
          <w:r w:rsidR="002B7161">
            <w:fldChar w:fldCharType="end"/>
          </w:r>
        </w:sdtContent>
      </w:sdt>
    </w:p>
    <w:p w14:paraId="1C682C60" w14:textId="77777777" w:rsidR="007952AA" w:rsidRDefault="002B7161" w:rsidP="00CB0C15">
      <w:pPr>
        <w:spacing w:after="0"/>
        <w:ind w:firstLine="0"/>
        <w:jc w:val="both"/>
      </w:pPr>
      <w:r>
        <w:t>Es necesario tomar en cuenta la perspectiva holística de la tutoría, debiendo incorporar los distintos roles</w:t>
      </w:r>
      <w:r w:rsidR="007952AA" w:rsidRPr="008A42C7">
        <w:t xml:space="preserve"> que debe asumir el tutor: formación 1) en investigación, y 2) profesional; 3) el rol docente y 4) socializador completan sus roles básicos, complementándose por: 5) el rol </w:t>
      </w:r>
      <w:r w:rsidR="007952AA" w:rsidRPr="008A42C7">
        <w:lastRenderedPageBreak/>
        <w:t>de entrenamiento, 6) de consejería académica, 7) de patrocinador y 8) de apoyo psicosocial</w:t>
      </w:r>
      <w:sdt>
        <w:sdtPr>
          <w:id w:val="-991794735"/>
          <w:citation/>
        </w:sdtPr>
        <w:sdtEndPr/>
        <w:sdtContent>
          <w:r w:rsidR="007952AA" w:rsidRPr="008A42C7">
            <w:fldChar w:fldCharType="begin"/>
          </w:r>
          <w:r w:rsidR="007952AA" w:rsidRPr="008A42C7">
            <w:instrText xml:space="preserve"> CITATION Del06 \l 2058 </w:instrText>
          </w:r>
          <w:r w:rsidR="007952AA" w:rsidRPr="008A42C7">
            <w:fldChar w:fldCharType="separate"/>
          </w:r>
          <w:r w:rsidR="00886493">
            <w:rPr>
              <w:noProof/>
            </w:rPr>
            <w:t xml:space="preserve"> (De la Cruz, García, &amp; Abreu, Modelo integrador de la tutoría de la dirección de tesis a la sociedad del conocimiento, 2006)</w:t>
          </w:r>
          <w:r w:rsidR="007952AA" w:rsidRPr="008A42C7">
            <w:fldChar w:fldCharType="end"/>
          </w:r>
        </w:sdtContent>
      </w:sdt>
      <w:r w:rsidR="007952AA" w:rsidRPr="008A42C7">
        <w:t>.</w:t>
      </w:r>
    </w:p>
    <w:p w14:paraId="637B2754" w14:textId="77777777" w:rsidR="00E8287A" w:rsidRPr="008A42C7" w:rsidRDefault="00E8287A" w:rsidP="00CB0C15">
      <w:pPr>
        <w:spacing w:after="0"/>
        <w:ind w:firstLine="0"/>
        <w:jc w:val="both"/>
      </w:pPr>
      <w:r>
        <w:t>La tutoría debe</w:t>
      </w:r>
      <w:r w:rsidRPr="008A42C7">
        <w:t xml:space="preserve"> comprenderse como un elemento indispensable en la formación universitaria, compartiendo sus fines y dedicada a contribuir a sus objetivos, a través de facilitarle al alumno: la adaptación a la universidad, el aprendizaje y rendimiento académico, la orientación curricular y profesional; para realizar estos fines, la tutoría debe ser incluida como una pieza clave en la planeación académica de la universidad y contar la estructura necesaria para su funcionamiento</w:t>
      </w:r>
      <w:sdt>
        <w:sdtPr>
          <w:id w:val="643782825"/>
          <w:citation/>
        </w:sdtPr>
        <w:sdtEndPr/>
        <w:sdtContent>
          <w:r w:rsidRPr="008A42C7">
            <w:fldChar w:fldCharType="begin"/>
          </w:r>
          <w:r w:rsidRPr="008A42C7">
            <w:instrText xml:space="preserve"> CITATION Gon16 \l 2058 </w:instrText>
          </w:r>
          <w:r w:rsidRPr="008A42C7">
            <w:fldChar w:fldCharType="separate"/>
          </w:r>
          <w:r w:rsidR="00886493">
            <w:rPr>
              <w:noProof/>
            </w:rPr>
            <w:t xml:space="preserve"> (González &amp; Avelino, 2016)</w:t>
          </w:r>
          <w:r w:rsidRPr="008A42C7">
            <w:fldChar w:fldCharType="end"/>
          </w:r>
        </w:sdtContent>
      </w:sdt>
      <w:r w:rsidRPr="008A42C7">
        <w:t xml:space="preserve">. </w:t>
      </w:r>
    </w:p>
    <w:p w14:paraId="6BB2B5C8" w14:textId="77777777" w:rsidR="00CB0C15" w:rsidRDefault="00CB0C15" w:rsidP="00CB0C15">
      <w:pPr>
        <w:spacing w:after="0"/>
        <w:ind w:firstLine="0"/>
        <w:jc w:val="center"/>
        <w:rPr>
          <w:b/>
          <w:sz w:val="28"/>
          <w:szCs w:val="28"/>
        </w:rPr>
      </w:pPr>
    </w:p>
    <w:p w14:paraId="06A0B429" w14:textId="1DF8C538" w:rsidR="00057D25" w:rsidRPr="00E8287A" w:rsidRDefault="00057D25" w:rsidP="00CB0C15">
      <w:pPr>
        <w:spacing w:after="0"/>
        <w:ind w:firstLine="0"/>
        <w:jc w:val="center"/>
        <w:rPr>
          <w:b/>
          <w:sz w:val="28"/>
          <w:szCs w:val="28"/>
        </w:rPr>
      </w:pPr>
      <w:r>
        <w:rPr>
          <w:b/>
          <w:sz w:val="28"/>
          <w:szCs w:val="28"/>
        </w:rPr>
        <w:t>Futuras líneas de investigación</w:t>
      </w:r>
    </w:p>
    <w:p w14:paraId="5E2C38EC" w14:textId="77777777" w:rsidR="00057D25" w:rsidRDefault="00057D25" w:rsidP="00CB0C15">
      <w:pPr>
        <w:spacing w:after="0"/>
        <w:ind w:firstLine="0"/>
        <w:jc w:val="both"/>
      </w:pPr>
      <w:r>
        <w:t>Los resultados de este trabajo de investigación plantean una gran cantidad de interrogantes que pueden ser resueltas en investigaciones futuras. Al conocer la mayor incidencia inicial de atención a usuarios del PIT en tiempos del COVID, es tarea de la actividad científica del profesorado indagar en:</w:t>
      </w:r>
      <w:r w:rsidR="004660A8">
        <w:t xml:space="preserve"> a) L</w:t>
      </w:r>
      <w:r>
        <w:t xml:space="preserve">a relación que existe entre </w:t>
      </w:r>
      <w:r w:rsidR="00942595">
        <w:t>el incremento</w:t>
      </w:r>
      <w:r>
        <w:t xml:space="preserve"> en </w:t>
      </w:r>
      <w:r w:rsidR="00942595">
        <w:t xml:space="preserve">las </w:t>
      </w:r>
      <w:r>
        <w:t xml:space="preserve">solicitudes de atención, </w:t>
      </w:r>
      <w:r w:rsidR="00942595">
        <w:t xml:space="preserve">la </w:t>
      </w:r>
      <w:r>
        <w:t>edad</w:t>
      </w:r>
      <w:r w:rsidR="00942595">
        <w:t xml:space="preserve"> de los solicitantes</w:t>
      </w:r>
      <w:r>
        <w:t xml:space="preserve">, y </w:t>
      </w:r>
      <w:r w:rsidR="00942595">
        <w:t>el</w:t>
      </w:r>
      <w:r>
        <w:t xml:space="preserve"> grado de estudios o semestre que está cursando el alumno, </w:t>
      </w:r>
      <w:r w:rsidR="00942595">
        <w:t xml:space="preserve">como medio </w:t>
      </w:r>
      <w:r>
        <w:t>para comprender las diferentes necesidades</w:t>
      </w:r>
      <w:r w:rsidR="00942595">
        <w:t xml:space="preserve"> ante el PIT</w:t>
      </w:r>
      <w:r>
        <w:t xml:space="preserve"> entre los cohortes generacionales o grado de avance escolar</w:t>
      </w:r>
      <w:r w:rsidR="004660A8">
        <w:t>; b) L</w:t>
      </w:r>
      <w:r>
        <w:t>os factores específicos que motivaron el incremento en las solicitudes de atención, para conocer si fueron de orden académico, admin</w:t>
      </w:r>
      <w:r w:rsidR="004660A8">
        <w:t xml:space="preserve">istrativo, de apoyo psicológico; y, c) </w:t>
      </w:r>
      <w:r w:rsidR="00942595">
        <w:t>Las necesidades de servicios ante el PIT en atención a rasgos</w:t>
      </w:r>
      <w:r>
        <w:t xml:space="preserve"> sociodemográficos d</w:t>
      </w:r>
      <w:r w:rsidR="00942595">
        <w:t xml:space="preserve">e los alumnos, para comprender, </w:t>
      </w:r>
      <w:r>
        <w:t>de manera comparada</w:t>
      </w:r>
      <w:r w:rsidR="00942595">
        <w:t>,</w:t>
      </w:r>
      <w:r>
        <w:t xml:space="preserve"> </w:t>
      </w:r>
      <w:r w:rsidR="00942595">
        <w:t xml:space="preserve">requerimientos específicos </w:t>
      </w:r>
      <w:r>
        <w:t>en atención al género, edad, nivel socioeconómico, grupo étnico e incluso</w:t>
      </w:r>
      <w:r w:rsidR="00942595">
        <w:t xml:space="preserve"> rendimiento escolar precedente.</w:t>
      </w:r>
    </w:p>
    <w:p w14:paraId="6190A021" w14:textId="77777777" w:rsidR="00057D25" w:rsidRDefault="00942595" w:rsidP="00CB0C15">
      <w:pPr>
        <w:spacing w:after="0"/>
        <w:ind w:firstLine="0"/>
        <w:jc w:val="both"/>
      </w:pPr>
      <w:r>
        <w:t xml:space="preserve">De igual manera, </w:t>
      </w:r>
      <w:r w:rsidR="00A751BD">
        <w:t>el estudio de los</w:t>
      </w:r>
      <w:r>
        <w:t xml:space="preserve"> efecto</w:t>
      </w:r>
      <w:r w:rsidR="00A751BD">
        <w:t xml:space="preserve">s causados </w:t>
      </w:r>
      <w:r>
        <w:t>en el personal universitario de apoyo y docente resulta también de gran interés p</w:t>
      </w:r>
      <w:r w:rsidR="00A751BD">
        <w:t>ara su investigación desde los distintos puntos de vista mencionados anteriormente.</w:t>
      </w:r>
    </w:p>
    <w:p w14:paraId="045C0F7F" w14:textId="30EE1A1D" w:rsidR="00057D25" w:rsidRDefault="00057D25" w:rsidP="00E8287A"/>
    <w:p w14:paraId="396C9C48" w14:textId="1F5E8DE1" w:rsidR="00CB0C15" w:rsidRDefault="00CB0C15" w:rsidP="00E8287A"/>
    <w:p w14:paraId="0975AEA2" w14:textId="0ECAB18E" w:rsidR="00CB0C15" w:rsidRDefault="00CB0C15" w:rsidP="00E8287A"/>
    <w:p w14:paraId="110A5F11" w14:textId="07D1661D" w:rsidR="00CB0C15" w:rsidRDefault="00CB0C15" w:rsidP="00E8287A"/>
    <w:p w14:paraId="07472A80" w14:textId="77777777" w:rsidR="00CB0C15" w:rsidRPr="00D75DDF" w:rsidRDefault="00CB0C15" w:rsidP="00E8287A"/>
    <w:bookmarkStart w:id="3" w:name="_Toc76984669" w:displacedByCustomXml="next"/>
    <w:sdt>
      <w:sdtPr>
        <w:rPr>
          <w:b w:val="0"/>
          <w:caps w:val="0"/>
        </w:rPr>
        <w:id w:val="1148401131"/>
        <w:docPartObj>
          <w:docPartGallery w:val="Bibliographies"/>
          <w:docPartUnique/>
        </w:docPartObj>
      </w:sdtPr>
      <w:sdtEndPr/>
      <w:sdtContent>
        <w:bookmarkEnd w:id="3" w:displacedByCustomXml="prev"/>
        <w:p w14:paraId="5ACB3821" w14:textId="6701A8B1" w:rsidR="008F34B7" w:rsidRPr="00CB0C15" w:rsidRDefault="00CB0C15" w:rsidP="00CB0C15">
          <w:pPr>
            <w:pStyle w:val="Ttulo1"/>
            <w:spacing w:after="0"/>
            <w:ind w:firstLine="0"/>
            <w:jc w:val="left"/>
            <w:rPr>
              <w:rFonts w:asciiTheme="minorHAnsi" w:hAnsiTheme="minorHAnsi" w:cstheme="minorHAnsi"/>
              <w:sz w:val="28"/>
              <w:szCs w:val="28"/>
            </w:rPr>
          </w:pPr>
          <w:r w:rsidRPr="00CB0C15">
            <w:rPr>
              <w:rFonts w:asciiTheme="minorHAnsi" w:hAnsiTheme="minorHAnsi" w:cstheme="minorHAnsi"/>
              <w:caps w:val="0"/>
              <w:sz w:val="28"/>
              <w:szCs w:val="28"/>
            </w:rPr>
            <w:t>Referencias</w:t>
          </w:r>
        </w:p>
        <w:sdt>
          <w:sdtPr>
            <w:id w:val="111145805"/>
            <w:bibliography/>
          </w:sdtPr>
          <w:sdtEndPr/>
          <w:sdtContent>
            <w:p w14:paraId="41351E48" w14:textId="77777777" w:rsidR="00886493" w:rsidRDefault="008F34B7" w:rsidP="00CB0C15">
              <w:pPr>
                <w:pStyle w:val="Bibliografa"/>
                <w:spacing w:after="0"/>
                <w:ind w:left="720" w:hanging="720"/>
                <w:jc w:val="both"/>
                <w:rPr>
                  <w:noProof/>
                </w:rPr>
              </w:pPr>
              <w:r w:rsidRPr="008A42C7">
                <w:fldChar w:fldCharType="begin"/>
              </w:r>
              <w:r w:rsidRPr="008A42C7">
                <w:instrText>BIBLIOGRAPHY</w:instrText>
              </w:r>
              <w:r w:rsidRPr="008A42C7">
                <w:fldChar w:fldCharType="separate"/>
              </w:r>
              <w:r w:rsidR="00886493">
                <w:rPr>
                  <w:noProof/>
                </w:rPr>
                <w:t xml:space="preserve">Abarca, A., &amp; Sanchez, M. A. (2005). La deserción estudiantil en la educación superior: el caso de la Universidad de Costa Rica. </w:t>
              </w:r>
              <w:r w:rsidR="00886493">
                <w:rPr>
                  <w:i/>
                  <w:iCs/>
                  <w:noProof/>
                </w:rPr>
                <w:t>Revista electrónica "Actualidaddes investigativas en Educación"</w:t>
              </w:r>
              <w:r w:rsidR="00886493">
                <w:rPr>
                  <w:noProof/>
                </w:rPr>
                <w:t>, (5), pp. 1-22.</w:t>
              </w:r>
            </w:p>
            <w:p w14:paraId="2DD79742" w14:textId="77777777" w:rsidR="00886493" w:rsidRDefault="00886493" w:rsidP="00CB0C15">
              <w:pPr>
                <w:pStyle w:val="Bibliografa"/>
                <w:spacing w:after="0"/>
                <w:ind w:left="720" w:hanging="720"/>
                <w:jc w:val="both"/>
                <w:rPr>
                  <w:noProof/>
                </w:rPr>
              </w:pPr>
              <w:r>
                <w:rPr>
                  <w:noProof/>
                </w:rPr>
                <w:t xml:space="preserve">Alvarado, M. (2010). </w:t>
              </w:r>
              <w:r>
                <w:rPr>
                  <w:i/>
                  <w:iCs/>
                  <w:noProof/>
                </w:rPr>
                <w:t>El aprendizaje y las tutorias en los universitarios.</w:t>
              </w:r>
              <w:r>
                <w:rPr>
                  <w:noProof/>
                </w:rPr>
                <w:t xml:space="preserve"> Guadalajara: Editorial Universitaria, Universidad de Guadalajara, Centro Universitario de Ciencias de la Salud.</w:t>
              </w:r>
            </w:p>
            <w:p w14:paraId="42D2966B" w14:textId="77777777" w:rsidR="00886493" w:rsidRDefault="00886493" w:rsidP="00CB0C15">
              <w:pPr>
                <w:pStyle w:val="Bibliografa"/>
                <w:spacing w:after="0"/>
                <w:ind w:left="720" w:hanging="720"/>
                <w:jc w:val="both"/>
                <w:rPr>
                  <w:noProof/>
                </w:rPr>
              </w:pPr>
              <w:r>
                <w:rPr>
                  <w:noProof/>
                </w:rPr>
                <w:t xml:space="preserve">Ander-egg, E. (1999). </w:t>
              </w:r>
              <w:r>
                <w:rPr>
                  <w:i/>
                  <w:iCs/>
                  <w:noProof/>
                </w:rPr>
                <w:t>Diccionario de pedagogía.</w:t>
              </w:r>
              <w:r>
                <w:rPr>
                  <w:noProof/>
                </w:rPr>
                <w:t xml:space="preserve"> Argentina: Magisterio de rio de la plata.</w:t>
              </w:r>
            </w:p>
            <w:p w14:paraId="23E15FBD" w14:textId="77777777" w:rsidR="00886493" w:rsidRDefault="00886493" w:rsidP="00CB0C15">
              <w:pPr>
                <w:pStyle w:val="Bibliografa"/>
                <w:spacing w:after="0"/>
                <w:ind w:left="720" w:hanging="720"/>
                <w:jc w:val="both"/>
                <w:rPr>
                  <w:noProof/>
                </w:rPr>
              </w:pPr>
              <w:r>
                <w:rPr>
                  <w:noProof/>
                </w:rPr>
                <w:t xml:space="preserve">Arbizu, F., Lobato, C., &amp; Del Castillo, L. (2005). Aglunos modelos de abordaje de la tutoría universitaria. </w:t>
              </w:r>
              <w:r>
                <w:rPr>
                  <w:i/>
                  <w:iCs/>
                  <w:noProof/>
                </w:rPr>
                <w:t>Revista de psicodidáctica</w:t>
              </w:r>
              <w:r>
                <w:rPr>
                  <w:noProof/>
                </w:rPr>
                <w:t>, 10(1), pp.7-21.</w:t>
              </w:r>
            </w:p>
            <w:p w14:paraId="18229979" w14:textId="77777777" w:rsidR="00886493" w:rsidRDefault="00886493" w:rsidP="00CB0C15">
              <w:pPr>
                <w:pStyle w:val="Bibliografa"/>
                <w:spacing w:after="0"/>
                <w:ind w:left="720" w:hanging="720"/>
                <w:jc w:val="both"/>
                <w:rPr>
                  <w:noProof/>
                </w:rPr>
              </w:pPr>
              <w:r>
                <w:rPr>
                  <w:noProof/>
                </w:rPr>
                <w:t xml:space="preserve">Asociación Nacional de Universidades e Instituciones de Educación Superior. (2001). </w:t>
              </w:r>
              <w:r>
                <w:rPr>
                  <w:i/>
                  <w:iCs/>
                  <w:noProof/>
                </w:rPr>
                <w:t>Programas Institucionales de Tutoría. Una propuesta de la ANUIES para su organización y funcionamiento en las instituciones de educación superior.</w:t>
              </w:r>
              <w:r>
                <w:rPr>
                  <w:noProof/>
                </w:rPr>
                <w:t xml:space="preserve"> Mexico, D.F.: ANUIES.</w:t>
              </w:r>
            </w:p>
            <w:p w14:paraId="02667933" w14:textId="77777777" w:rsidR="00886493" w:rsidRDefault="00886493" w:rsidP="00CB0C15">
              <w:pPr>
                <w:pStyle w:val="Bibliografa"/>
                <w:spacing w:after="0"/>
                <w:ind w:left="720" w:hanging="720"/>
                <w:jc w:val="both"/>
                <w:rPr>
                  <w:noProof/>
                </w:rPr>
              </w:pPr>
              <w:r>
                <w:rPr>
                  <w:noProof/>
                </w:rPr>
                <w:t xml:space="preserve">Asociacion Nacional de Universidades y Escuelas de Educación Superior. (2020). </w:t>
              </w:r>
              <w:r>
                <w:rPr>
                  <w:i/>
                  <w:iCs/>
                  <w:noProof/>
                </w:rPr>
                <w:t>ANUIES.</w:t>
              </w:r>
              <w:r>
                <w:rPr>
                  <w:noProof/>
                </w:rPr>
                <w:t xml:space="preserve"> Obtenido de Acuerdo Nacional por la Unidad en la Educación Superior frente a la emergencia sanitaria provocada por el COVID-19: https://web.anuies.mx/files/Acuerdo_Nacional_Frente_al_COVID_19.pdf</w:t>
              </w:r>
            </w:p>
            <w:p w14:paraId="30443C85" w14:textId="77777777" w:rsidR="00886493" w:rsidRDefault="00886493" w:rsidP="00CB0C15">
              <w:pPr>
                <w:pStyle w:val="Bibliografa"/>
                <w:spacing w:after="0"/>
                <w:ind w:left="720" w:hanging="720"/>
                <w:jc w:val="both"/>
                <w:rPr>
                  <w:noProof/>
                </w:rPr>
              </w:pPr>
              <w:r>
                <w:rPr>
                  <w:noProof/>
                </w:rPr>
                <w:t xml:space="preserve">Banco Interamericano de Desarrollo. (2020). </w:t>
              </w:r>
              <w:r>
                <w:rPr>
                  <w:i/>
                  <w:iCs/>
                  <w:noProof/>
                </w:rPr>
                <w:t>La educación superior en tiempos de COVID-19.</w:t>
              </w:r>
              <w:r>
                <w:rPr>
                  <w:noProof/>
                </w:rPr>
                <w:t xml:space="preserve"> Washinton, D.C.: BID.</w:t>
              </w:r>
            </w:p>
            <w:p w14:paraId="44D28D7D" w14:textId="77777777" w:rsidR="00886493" w:rsidRDefault="00886493" w:rsidP="00CB0C15">
              <w:pPr>
                <w:pStyle w:val="Bibliografa"/>
                <w:spacing w:after="0"/>
                <w:ind w:left="720" w:hanging="720"/>
                <w:jc w:val="both"/>
                <w:rPr>
                  <w:noProof/>
                </w:rPr>
              </w:pPr>
              <w:r>
                <w:rPr>
                  <w:noProof/>
                </w:rPr>
                <w:t xml:space="preserve">Bermejo, B. (1996). Fundamentos de acción tutorial. </w:t>
              </w:r>
              <w:r>
                <w:rPr>
                  <w:i/>
                  <w:iCs/>
                  <w:noProof/>
                </w:rPr>
                <w:t>Cuestiones Pedagógicas</w:t>
              </w:r>
              <w:r>
                <w:rPr>
                  <w:noProof/>
                </w:rPr>
                <w:t>, (12), pp.243-266.</w:t>
              </w:r>
            </w:p>
            <w:p w14:paraId="5C8AD6B7" w14:textId="77777777" w:rsidR="00886493" w:rsidRDefault="00886493" w:rsidP="00CB0C15">
              <w:pPr>
                <w:pStyle w:val="Bibliografa"/>
                <w:spacing w:after="0"/>
                <w:ind w:left="720" w:hanging="720"/>
                <w:jc w:val="both"/>
                <w:rPr>
                  <w:noProof/>
                </w:rPr>
              </w:pPr>
              <w:r>
                <w:rPr>
                  <w:noProof/>
                </w:rPr>
                <w:t xml:space="preserve">Contreras, F., Espinosa, J. C., Esguerra, G., Haikal, A., Polanía, A., &amp; Rodríguez, A. (2005). Autoeficacia, ansiedad y rendimiento académico en adloscentes. </w:t>
              </w:r>
              <w:r>
                <w:rPr>
                  <w:i/>
                  <w:iCs/>
                  <w:noProof/>
                </w:rPr>
                <w:t>Diversitas: Perspectivas en Psicología</w:t>
              </w:r>
              <w:r>
                <w:rPr>
                  <w:noProof/>
                </w:rPr>
                <w:t>, 1(2), pp. 183-194.</w:t>
              </w:r>
            </w:p>
            <w:p w14:paraId="555C104F" w14:textId="77777777" w:rsidR="00886493" w:rsidRDefault="00886493" w:rsidP="00CB0C15">
              <w:pPr>
                <w:pStyle w:val="Bibliografa"/>
                <w:spacing w:after="0"/>
                <w:ind w:left="720" w:hanging="720"/>
                <w:jc w:val="both"/>
                <w:rPr>
                  <w:noProof/>
                </w:rPr>
              </w:pPr>
              <w:r>
                <w:rPr>
                  <w:noProof/>
                </w:rPr>
                <w:t xml:space="preserve">Contreras, K., Caballero, C., Palacio, J., &amp; Pérez, A. M. (2008). Factores asociados al fracaso académico en estudiantes universitarios de Barranquilla (Colombia). </w:t>
              </w:r>
              <w:r>
                <w:rPr>
                  <w:i/>
                  <w:iCs/>
                  <w:noProof/>
                </w:rPr>
                <w:t>Psicología desde el Caribe</w:t>
              </w:r>
              <w:r>
                <w:rPr>
                  <w:noProof/>
                </w:rPr>
                <w:t>, (22), pp. 110-135.</w:t>
              </w:r>
            </w:p>
            <w:p w14:paraId="47EA7AC5" w14:textId="77777777" w:rsidR="00886493" w:rsidRDefault="00886493" w:rsidP="00CB0C15">
              <w:pPr>
                <w:pStyle w:val="Bibliografa"/>
                <w:spacing w:after="0"/>
                <w:ind w:left="720" w:hanging="720"/>
                <w:jc w:val="both"/>
                <w:rPr>
                  <w:noProof/>
                </w:rPr>
              </w:pPr>
              <w:r>
                <w:rPr>
                  <w:noProof/>
                </w:rPr>
                <w:t xml:space="preserve">De la Cruz, G., Chehaybary, E., &amp; Abreu, L. F. (2011). Tutoría en educación superior: una revisión analítica de la literatura. </w:t>
              </w:r>
              <w:r>
                <w:rPr>
                  <w:i/>
                  <w:iCs/>
                  <w:noProof/>
                </w:rPr>
                <w:t>Revista de la Educación Superior</w:t>
              </w:r>
              <w:r>
                <w:rPr>
                  <w:noProof/>
                </w:rPr>
                <w:t>, 40(157), pp.190-209.</w:t>
              </w:r>
            </w:p>
            <w:p w14:paraId="0974A9C4" w14:textId="77777777" w:rsidR="00886493" w:rsidRDefault="00886493" w:rsidP="00CB0C15">
              <w:pPr>
                <w:pStyle w:val="Bibliografa"/>
                <w:spacing w:after="0"/>
                <w:ind w:left="720" w:hanging="720"/>
                <w:jc w:val="both"/>
                <w:rPr>
                  <w:noProof/>
                </w:rPr>
              </w:pPr>
              <w:r>
                <w:rPr>
                  <w:noProof/>
                </w:rPr>
                <w:lastRenderedPageBreak/>
                <w:t xml:space="preserve">De la Cruz, G., García, T., &amp; Abreu, L. F. (2006). Modelo integrador de la tutoría de la dirección de tesis a la sociedad del conocimiento. </w:t>
              </w:r>
              <w:r>
                <w:rPr>
                  <w:i/>
                  <w:iCs/>
                  <w:noProof/>
                </w:rPr>
                <w:t>Revista Mexicana de la Investigación Educativa</w:t>
              </w:r>
              <w:r>
                <w:rPr>
                  <w:noProof/>
                </w:rPr>
                <w:t>, 11(31), pp. 1363-1388.</w:t>
              </w:r>
            </w:p>
            <w:p w14:paraId="5BA181A5" w14:textId="77777777" w:rsidR="00886493" w:rsidRDefault="00886493" w:rsidP="00CB0C15">
              <w:pPr>
                <w:pStyle w:val="Bibliografa"/>
                <w:spacing w:after="0"/>
                <w:ind w:left="720" w:hanging="720"/>
                <w:jc w:val="both"/>
                <w:rPr>
                  <w:noProof/>
                </w:rPr>
              </w:pPr>
              <w:r>
                <w:rPr>
                  <w:noProof/>
                </w:rPr>
                <w:t xml:space="preserve">Gaviria, A. (2002). </w:t>
              </w:r>
              <w:r>
                <w:rPr>
                  <w:i/>
                  <w:iCs/>
                  <w:noProof/>
                </w:rPr>
                <w:t>Los que suben y los que bajan. Educación y movilidad social en Colombia.</w:t>
              </w:r>
              <w:r>
                <w:rPr>
                  <w:noProof/>
                </w:rPr>
                <w:t xml:space="preserve"> Bogotá: Fedesarrollo.</w:t>
              </w:r>
            </w:p>
            <w:p w14:paraId="5DF76EAE" w14:textId="77777777" w:rsidR="00886493" w:rsidRDefault="00886493" w:rsidP="00CB0C15">
              <w:pPr>
                <w:pStyle w:val="Bibliografa"/>
                <w:spacing w:after="0"/>
                <w:ind w:left="720" w:hanging="720"/>
                <w:jc w:val="both"/>
                <w:rPr>
                  <w:noProof/>
                </w:rPr>
              </w:pPr>
              <w:r>
                <w:rPr>
                  <w:noProof/>
                </w:rPr>
                <w:t xml:space="preserve">González, A., &amp; Avelino, I. (2016). Tutoría: una revisión conceptual. </w:t>
              </w:r>
              <w:r>
                <w:rPr>
                  <w:i/>
                  <w:iCs/>
                  <w:noProof/>
                </w:rPr>
                <w:t>Revista de Educación y Desarrollo</w:t>
              </w:r>
              <w:r>
                <w:rPr>
                  <w:noProof/>
                </w:rPr>
                <w:t>, 38, pp 57-68.</w:t>
              </w:r>
            </w:p>
            <w:p w14:paraId="785DFDF2" w14:textId="77777777" w:rsidR="00886493" w:rsidRDefault="00886493" w:rsidP="00CB0C15">
              <w:pPr>
                <w:pStyle w:val="Bibliografa"/>
                <w:spacing w:after="0"/>
                <w:ind w:left="720" w:hanging="720"/>
                <w:jc w:val="both"/>
                <w:rPr>
                  <w:noProof/>
                </w:rPr>
              </w:pPr>
              <w:r>
                <w:rPr>
                  <w:noProof/>
                </w:rPr>
                <w:t xml:space="preserve">Hernández, G. (1998). Descripción del paradigma sociocultural y sus aplicaciones e implicaciones educativas. En </w:t>
              </w:r>
              <w:r>
                <w:rPr>
                  <w:i/>
                  <w:iCs/>
                  <w:noProof/>
                </w:rPr>
                <w:t>Paradigmas en Psicología de la Educación</w:t>
              </w:r>
              <w:r>
                <w:rPr>
                  <w:noProof/>
                </w:rPr>
                <w:t xml:space="preserve"> (págs. 211-246). México, D.F.: Paidós.</w:t>
              </w:r>
            </w:p>
            <w:p w14:paraId="48E42CF7" w14:textId="77777777" w:rsidR="00886493" w:rsidRPr="00CB0C15" w:rsidRDefault="00886493" w:rsidP="00CB0C15">
              <w:pPr>
                <w:pStyle w:val="Bibliografa"/>
                <w:spacing w:after="0"/>
                <w:ind w:left="720" w:hanging="720"/>
                <w:jc w:val="both"/>
                <w:rPr>
                  <w:noProof/>
                  <w:lang w:val="en-US"/>
                </w:rPr>
              </w:pPr>
              <w:r>
                <w:rPr>
                  <w:noProof/>
                </w:rPr>
                <w:t xml:space="preserve">Hernández, J., &amp; Pozo, C. (1999). El fracaso académico en la Universidad: Diseño de un sistema de evaluación y detección temprana. </w:t>
              </w:r>
              <w:r w:rsidRPr="00CB0C15">
                <w:rPr>
                  <w:i/>
                  <w:iCs/>
                  <w:noProof/>
                  <w:lang w:val="en-US"/>
                </w:rPr>
                <w:t>Psicología Educativa</w:t>
              </w:r>
              <w:r w:rsidRPr="00CB0C15">
                <w:rPr>
                  <w:noProof/>
                  <w:lang w:val="en-US"/>
                </w:rPr>
                <w:t>, 5(1), pp. 27-40.</w:t>
              </w:r>
            </w:p>
            <w:p w14:paraId="749DE9E7" w14:textId="77777777" w:rsidR="00886493" w:rsidRPr="00CB0C15" w:rsidRDefault="00886493" w:rsidP="00CB0C15">
              <w:pPr>
                <w:pStyle w:val="Bibliografa"/>
                <w:spacing w:after="0"/>
                <w:ind w:left="720" w:hanging="720"/>
                <w:jc w:val="both"/>
                <w:rPr>
                  <w:noProof/>
                  <w:lang w:val="en-US"/>
                </w:rPr>
              </w:pPr>
              <w:r w:rsidRPr="00CB0C15">
                <w:rPr>
                  <w:noProof/>
                  <w:lang w:val="en-US"/>
                </w:rPr>
                <w:t xml:space="preserve">Hock, M. F., Pulvers, K. A., Deshler, D. D., &amp; Schumaker, J. B. (2001). The effects on after-school tutoring program on the academic performance of at-risk students and students with LD. </w:t>
              </w:r>
              <w:r w:rsidRPr="00CB0C15">
                <w:rPr>
                  <w:i/>
                  <w:iCs/>
                  <w:noProof/>
                  <w:lang w:val="en-US"/>
                </w:rPr>
                <w:t>Remedial and Special Education</w:t>
              </w:r>
              <w:r w:rsidRPr="00CB0C15">
                <w:rPr>
                  <w:noProof/>
                  <w:lang w:val="en-US"/>
                </w:rPr>
                <w:t>, 22(3), pp. 172-186.</w:t>
              </w:r>
            </w:p>
            <w:p w14:paraId="69232B84" w14:textId="77777777" w:rsidR="00886493" w:rsidRDefault="00886493" w:rsidP="00CB0C15">
              <w:pPr>
                <w:pStyle w:val="Bibliografa"/>
                <w:spacing w:after="0"/>
                <w:ind w:left="720" w:hanging="720"/>
                <w:jc w:val="both"/>
                <w:rPr>
                  <w:noProof/>
                </w:rPr>
              </w:pPr>
              <w:r w:rsidRPr="00CB0C15">
                <w:rPr>
                  <w:noProof/>
                  <w:lang w:val="en-US"/>
                </w:rPr>
                <w:t xml:space="preserve">Juárez, J. M., &amp; Comboni, S. (2012). </w:t>
              </w:r>
              <w:r>
                <w:rPr>
                  <w:noProof/>
                </w:rPr>
                <w:t xml:space="preserve">Epistemología del pensamiento complejo. </w:t>
              </w:r>
              <w:r>
                <w:rPr>
                  <w:i/>
                  <w:iCs/>
                  <w:noProof/>
                </w:rPr>
                <w:t>Reencuentro: Sujeto, subejtividad y Educación Superior</w:t>
              </w:r>
              <w:r>
                <w:rPr>
                  <w:noProof/>
                </w:rPr>
                <w:t>, 65, pp.38-51.</w:t>
              </w:r>
            </w:p>
            <w:p w14:paraId="054956AD" w14:textId="77777777" w:rsidR="00886493" w:rsidRDefault="00886493" w:rsidP="00CB0C15">
              <w:pPr>
                <w:pStyle w:val="Bibliografa"/>
                <w:spacing w:after="0"/>
                <w:ind w:left="720" w:hanging="720"/>
                <w:jc w:val="both"/>
                <w:rPr>
                  <w:noProof/>
                </w:rPr>
              </w:pPr>
              <w:r w:rsidRPr="00CB0C15">
                <w:rPr>
                  <w:noProof/>
                  <w:lang w:val="en-US"/>
                </w:rPr>
                <w:t xml:space="preserve">Millings, E., &amp; Mahmood, Z. (1999). Student mental health: A pilot study. </w:t>
              </w:r>
              <w:r>
                <w:rPr>
                  <w:i/>
                  <w:iCs/>
                  <w:noProof/>
                </w:rPr>
                <w:t>Counselling Psychology Quarterly</w:t>
              </w:r>
              <w:r>
                <w:rPr>
                  <w:noProof/>
                </w:rPr>
                <w:t>, 12(2), pp. 199-210.</w:t>
              </w:r>
            </w:p>
            <w:p w14:paraId="698ED7A7" w14:textId="77777777" w:rsidR="00886493" w:rsidRDefault="00886493" w:rsidP="00CB0C15">
              <w:pPr>
                <w:pStyle w:val="Bibliografa"/>
                <w:spacing w:after="0"/>
                <w:ind w:left="720" w:hanging="720"/>
                <w:jc w:val="both"/>
                <w:rPr>
                  <w:noProof/>
                </w:rPr>
              </w:pPr>
              <w:r>
                <w:rPr>
                  <w:noProof/>
                </w:rPr>
                <w:t xml:space="preserve">Moreno, M. (2004). La atención de problemas académicos en los estudiantes de la división de intenierías. Reflexiones y estrategias. </w:t>
              </w:r>
              <w:r>
                <w:rPr>
                  <w:i/>
                  <w:iCs/>
                  <w:noProof/>
                </w:rPr>
                <w:t>Zona Próxima. Revista del Instituto de Estudios Superiores de Educación. Universidad del Norte</w:t>
              </w:r>
              <w:r>
                <w:rPr>
                  <w:noProof/>
                </w:rPr>
                <w:t>, (5), pp.112-123.</w:t>
              </w:r>
            </w:p>
            <w:p w14:paraId="27F41356" w14:textId="77777777" w:rsidR="00886493" w:rsidRDefault="00886493" w:rsidP="00CB0C15">
              <w:pPr>
                <w:pStyle w:val="Bibliografa"/>
                <w:spacing w:after="0"/>
                <w:ind w:left="720" w:hanging="720"/>
                <w:jc w:val="both"/>
                <w:rPr>
                  <w:noProof/>
                </w:rPr>
              </w:pPr>
              <w:r>
                <w:rPr>
                  <w:noProof/>
                </w:rPr>
                <w:t xml:space="preserve">Mruk, C. (1998). </w:t>
              </w:r>
              <w:r>
                <w:rPr>
                  <w:i/>
                  <w:iCs/>
                  <w:noProof/>
                </w:rPr>
                <w:t>Auto-estima. Investigación, teoría y práctica.</w:t>
              </w:r>
              <w:r>
                <w:rPr>
                  <w:noProof/>
                </w:rPr>
                <w:t xml:space="preserve"> Bilbao: Desclee de brouwer.</w:t>
              </w:r>
            </w:p>
            <w:p w14:paraId="599692C6" w14:textId="77777777" w:rsidR="00886493" w:rsidRDefault="00886493" w:rsidP="00CB0C15">
              <w:pPr>
                <w:pStyle w:val="Bibliografa"/>
                <w:spacing w:after="0"/>
                <w:ind w:left="720" w:hanging="720"/>
                <w:jc w:val="both"/>
                <w:rPr>
                  <w:noProof/>
                </w:rPr>
              </w:pPr>
              <w:r>
                <w:rPr>
                  <w:noProof/>
                </w:rPr>
                <w:t xml:space="preserve">Petta, P., Pelachaud, C., &amp; Cowie, R. (2011). </w:t>
              </w:r>
              <w:r w:rsidRPr="00CB0C15">
                <w:rPr>
                  <w:i/>
                  <w:iCs/>
                  <w:noProof/>
                  <w:lang w:val="en-US"/>
                </w:rPr>
                <w:t>Emotion-oriented systems - The humaine hadbook.</w:t>
              </w:r>
              <w:r w:rsidRPr="00CB0C15">
                <w:rPr>
                  <w:noProof/>
                  <w:lang w:val="en-US"/>
                </w:rPr>
                <w:t xml:space="preserve"> </w:t>
              </w:r>
              <w:r>
                <w:rPr>
                  <w:noProof/>
                </w:rPr>
                <w:t>New Yourk: Springer.</w:t>
              </w:r>
            </w:p>
            <w:p w14:paraId="0089892E" w14:textId="77777777" w:rsidR="00886493" w:rsidRDefault="00886493" w:rsidP="00CB0C15">
              <w:pPr>
                <w:pStyle w:val="Bibliografa"/>
                <w:spacing w:after="0"/>
                <w:ind w:left="720" w:hanging="720"/>
                <w:jc w:val="both"/>
                <w:rPr>
                  <w:noProof/>
                </w:rPr>
              </w:pPr>
              <w:r>
                <w:rPr>
                  <w:noProof/>
                </w:rPr>
                <w:t xml:space="preserve">Reyes, S. L. (2004). El bajo rendimiento académico de los estudiantes universitarios. Una aproximación a sus causas. </w:t>
              </w:r>
              <w:r>
                <w:rPr>
                  <w:i/>
                  <w:iCs/>
                  <w:noProof/>
                </w:rPr>
                <w:t>Revista Theorethicos</w:t>
              </w:r>
              <w:r>
                <w:rPr>
                  <w:noProof/>
                </w:rPr>
                <w:t>, 4 (19), Recuperado de: http://www.ufg.edu.sv/ufg/theorethikos/Junio04/ebr.html.</w:t>
              </w:r>
            </w:p>
            <w:p w14:paraId="3760559F" w14:textId="77777777" w:rsidR="00886493" w:rsidRDefault="00886493" w:rsidP="00CB0C15">
              <w:pPr>
                <w:pStyle w:val="Bibliografa"/>
                <w:spacing w:after="0"/>
                <w:ind w:left="720" w:hanging="720"/>
                <w:jc w:val="both"/>
                <w:rPr>
                  <w:noProof/>
                </w:rPr>
              </w:pPr>
              <w:r>
                <w:rPr>
                  <w:noProof/>
                </w:rPr>
                <w:t xml:space="preserve">Van Veen, D., Martínez, M. A., &amp; Sauleda, N. (1997). Los modelos de tutoría: un escenario necesario para la formación del profesorado. </w:t>
              </w:r>
              <w:r>
                <w:rPr>
                  <w:i/>
                  <w:iCs/>
                  <w:noProof/>
                </w:rPr>
                <w:t>Revista Interuniversitaria de Formación del Profesorado</w:t>
              </w:r>
              <w:r>
                <w:rPr>
                  <w:noProof/>
                </w:rPr>
                <w:t>, (28), pp.119-130.</w:t>
              </w:r>
            </w:p>
            <w:p w14:paraId="05C1792D" w14:textId="77777777" w:rsidR="00886493" w:rsidRDefault="00886493" w:rsidP="00CB0C15">
              <w:pPr>
                <w:pStyle w:val="Bibliografa"/>
                <w:spacing w:after="0"/>
                <w:ind w:left="720" w:hanging="720"/>
                <w:jc w:val="both"/>
                <w:rPr>
                  <w:noProof/>
                </w:rPr>
              </w:pPr>
              <w:r>
                <w:rPr>
                  <w:noProof/>
                </w:rPr>
                <w:t xml:space="preserve">Wood, D., Bruner, J. S., &amp; Ross, G. (1976). </w:t>
              </w:r>
              <w:r w:rsidRPr="00CB0C15">
                <w:rPr>
                  <w:noProof/>
                  <w:lang w:val="en-US"/>
                </w:rPr>
                <w:t xml:space="preserve">The role of tutoring in problem solving. </w:t>
              </w:r>
              <w:r>
                <w:rPr>
                  <w:i/>
                  <w:iCs/>
                  <w:noProof/>
                </w:rPr>
                <w:t>Journal of Child Psychology and Psychiatry</w:t>
              </w:r>
              <w:r>
                <w:rPr>
                  <w:noProof/>
                </w:rPr>
                <w:t>, 17, pp.89-100.</w:t>
              </w:r>
            </w:p>
            <w:p w14:paraId="6A526C11" w14:textId="77777777" w:rsidR="008F34B7" w:rsidRPr="008A42C7" w:rsidRDefault="008F34B7" w:rsidP="00CB0C15">
              <w:pPr>
                <w:ind w:firstLine="0"/>
              </w:pPr>
              <w:r w:rsidRPr="008A42C7">
                <w:rPr>
                  <w:b/>
                  <w:bCs/>
                </w:rPr>
                <w:lastRenderedPageBreak/>
                <w:fldChar w:fldCharType="end"/>
              </w:r>
            </w:p>
          </w:sdtContent>
        </w:sdt>
      </w:sdtContent>
    </w:sdt>
    <w:sectPr w:rsidR="008F34B7" w:rsidRPr="008A42C7" w:rsidSect="00CB0C15">
      <w:headerReference w:type="default" r:id="rId10"/>
      <w:footerReference w:type="default" r:id="rId11"/>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667E" w14:textId="77777777" w:rsidR="00595F8B" w:rsidRDefault="00595F8B" w:rsidP="00CB0C15">
      <w:pPr>
        <w:spacing w:after="0" w:line="240" w:lineRule="auto"/>
      </w:pPr>
      <w:r>
        <w:separator/>
      </w:r>
    </w:p>
  </w:endnote>
  <w:endnote w:type="continuationSeparator" w:id="0">
    <w:p w14:paraId="4C4F564C" w14:textId="77777777" w:rsidR="00595F8B" w:rsidRDefault="00595F8B" w:rsidP="00CB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D5CD" w14:textId="7C2ABE4A" w:rsidR="00CB0C15" w:rsidRPr="00CB0C15" w:rsidRDefault="00CB0C15" w:rsidP="00CB0C15">
    <w:pPr>
      <w:pStyle w:val="Piedepgina"/>
      <w:ind w:firstLine="0"/>
      <w:jc w:val="center"/>
      <w:rPr>
        <w:rFonts w:asciiTheme="minorHAnsi" w:hAnsiTheme="minorHAnsi" w:cstheme="minorHAnsi"/>
        <w:sz w:val="22"/>
        <w:szCs w:val="22"/>
      </w:rPr>
    </w:pPr>
    <w:r w:rsidRPr="00CB0C15">
      <w:rPr>
        <w:rFonts w:asciiTheme="minorHAnsi" w:hAnsiTheme="minorHAnsi" w:cstheme="minorHAnsi"/>
        <w:b/>
        <w:sz w:val="22"/>
        <w:szCs w:val="22"/>
      </w:rPr>
      <w:t xml:space="preserve">Vol. 8, Núm. 16                   Julio - </w:t>
    </w:r>
    <w:proofErr w:type="gramStart"/>
    <w:r w:rsidRPr="00CB0C15">
      <w:rPr>
        <w:rFonts w:asciiTheme="minorHAnsi" w:hAnsiTheme="minorHAnsi" w:cstheme="minorHAnsi"/>
        <w:b/>
        <w:sz w:val="22"/>
        <w:szCs w:val="22"/>
      </w:rPr>
      <w:t>Diciembre</w:t>
    </w:r>
    <w:proofErr w:type="gramEnd"/>
    <w:r w:rsidRPr="00CB0C15">
      <w:rPr>
        <w:rFonts w:asciiTheme="minorHAnsi" w:hAnsiTheme="minorHAnsi" w:cstheme="minorHAnsi"/>
        <w:b/>
        <w:sz w:val="22"/>
        <w:szCs w:val="22"/>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8B92" w14:textId="77777777" w:rsidR="00595F8B" w:rsidRDefault="00595F8B" w:rsidP="00CB0C15">
      <w:pPr>
        <w:spacing w:after="0" w:line="240" w:lineRule="auto"/>
      </w:pPr>
      <w:r>
        <w:separator/>
      </w:r>
    </w:p>
  </w:footnote>
  <w:footnote w:type="continuationSeparator" w:id="0">
    <w:p w14:paraId="1F2DA4E5" w14:textId="77777777" w:rsidR="00595F8B" w:rsidRDefault="00595F8B" w:rsidP="00CB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2211" w14:textId="73C3BF3F" w:rsidR="00CB0C15" w:rsidRDefault="004139D2" w:rsidP="00CB0C15">
    <w:pPr>
      <w:pStyle w:val="Encabezado"/>
      <w:ind w:firstLine="0"/>
      <w:jc w:val="center"/>
    </w:pPr>
    <w:r>
      <w:rPr>
        <w:noProof/>
      </w:rPr>
      <w:drawing>
        <wp:inline distT="0" distB="0" distL="0" distR="0" wp14:anchorId="378CB79E" wp14:editId="2C6CF93F">
          <wp:extent cx="4845050" cy="703580"/>
          <wp:effectExtent l="0" t="0" r="0" b="127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A04CB"/>
    <w:multiLevelType w:val="hybridMultilevel"/>
    <w:tmpl w:val="D986775C"/>
    <w:lvl w:ilvl="0" w:tplc="C9A4223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9312FA"/>
    <w:multiLevelType w:val="hybridMultilevel"/>
    <w:tmpl w:val="80D84F2A"/>
    <w:lvl w:ilvl="0" w:tplc="E390B57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1A3227"/>
    <w:multiLevelType w:val="hybridMultilevel"/>
    <w:tmpl w:val="18281BA8"/>
    <w:lvl w:ilvl="0" w:tplc="E0C8EA9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EE6432"/>
    <w:multiLevelType w:val="hybridMultilevel"/>
    <w:tmpl w:val="1BD647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4D"/>
    <w:rsid w:val="00003634"/>
    <w:rsid w:val="00057D25"/>
    <w:rsid w:val="00074B95"/>
    <w:rsid w:val="000A5644"/>
    <w:rsid w:val="000F7D0E"/>
    <w:rsid w:val="0010310F"/>
    <w:rsid w:val="00114889"/>
    <w:rsid w:val="0013147A"/>
    <w:rsid w:val="001601FF"/>
    <w:rsid w:val="0023478D"/>
    <w:rsid w:val="00270E90"/>
    <w:rsid w:val="002A32B8"/>
    <w:rsid w:val="002B7161"/>
    <w:rsid w:val="003206E6"/>
    <w:rsid w:val="00337E9B"/>
    <w:rsid w:val="00397515"/>
    <w:rsid w:val="003D4B7B"/>
    <w:rsid w:val="003F4F4D"/>
    <w:rsid w:val="00412079"/>
    <w:rsid w:val="004139D2"/>
    <w:rsid w:val="00432EFC"/>
    <w:rsid w:val="004660A8"/>
    <w:rsid w:val="004B5E46"/>
    <w:rsid w:val="004C3FD1"/>
    <w:rsid w:val="004D60F8"/>
    <w:rsid w:val="00501E29"/>
    <w:rsid w:val="00595B70"/>
    <w:rsid w:val="00595F8B"/>
    <w:rsid w:val="006958F9"/>
    <w:rsid w:val="00761E9C"/>
    <w:rsid w:val="007952AA"/>
    <w:rsid w:val="007A572A"/>
    <w:rsid w:val="00864A27"/>
    <w:rsid w:val="00886493"/>
    <w:rsid w:val="008A42C7"/>
    <w:rsid w:val="008C2738"/>
    <w:rsid w:val="008E331F"/>
    <w:rsid w:val="008F2ADD"/>
    <w:rsid w:val="008F34B7"/>
    <w:rsid w:val="00906644"/>
    <w:rsid w:val="009111D9"/>
    <w:rsid w:val="009157C8"/>
    <w:rsid w:val="00936B31"/>
    <w:rsid w:val="00942595"/>
    <w:rsid w:val="009816FB"/>
    <w:rsid w:val="00993878"/>
    <w:rsid w:val="009F15EF"/>
    <w:rsid w:val="00A751BD"/>
    <w:rsid w:val="00A93098"/>
    <w:rsid w:val="00A94885"/>
    <w:rsid w:val="00B116C4"/>
    <w:rsid w:val="00B44AA6"/>
    <w:rsid w:val="00C260C4"/>
    <w:rsid w:val="00C74404"/>
    <w:rsid w:val="00CA4383"/>
    <w:rsid w:val="00CB0C15"/>
    <w:rsid w:val="00CD3EE6"/>
    <w:rsid w:val="00D75DDF"/>
    <w:rsid w:val="00D763F9"/>
    <w:rsid w:val="00DA52FE"/>
    <w:rsid w:val="00DE446E"/>
    <w:rsid w:val="00E11599"/>
    <w:rsid w:val="00E42C59"/>
    <w:rsid w:val="00E54282"/>
    <w:rsid w:val="00E562CA"/>
    <w:rsid w:val="00E8287A"/>
    <w:rsid w:val="00ED485B"/>
    <w:rsid w:val="00EE2EAE"/>
    <w:rsid w:val="00F12923"/>
    <w:rsid w:val="00F232DB"/>
    <w:rsid w:val="00FE7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8EB62"/>
  <w15:chartTrackingRefBased/>
  <w15:docId w15:val="{534799FA-D0A4-458C-AC94-708F8D4F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90"/>
    <w:pPr>
      <w:spacing w:line="360" w:lineRule="auto"/>
      <w:ind w:firstLine="708"/>
    </w:pPr>
    <w:rPr>
      <w:rFonts w:ascii="Times New Roman" w:hAnsi="Times New Roman" w:cs="Times New Roman"/>
      <w:sz w:val="24"/>
      <w:szCs w:val="24"/>
    </w:rPr>
  </w:style>
  <w:style w:type="paragraph" w:styleId="Ttulo1">
    <w:name w:val="heading 1"/>
    <w:basedOn w:val="Normal"/>
    <w:next w:val="Normal"/>
    <w:link w:val="Ttulo1Car"/>
    <w:uiPriority w:val="9"/>
    <w:qFormat/>
    <w:rsid w:val="00270E90"/>
    <w:pPr>
      <w:jc w:val="center"/>
      <w:outlineLvl w:val="0"/>
    </w:pPr>
    <w:rPr>
      <w:b/>
      <w:caps/>
    </w:rPr>
  </w:style>
  <w:style w:type="paragraph" w:styleId="Ttulo2">
    <w:name w:val="heading 2"/>
    <w:basedOn w:val="Normal"/>
    <w:next w:val="Normal"/>
    <w:link w:val="Ttulo2Car"/>
    <w:uiPriority w:val="9"/>
    <w:unhideWhenUsed/>
    <w:qFormat/>
    <w:rsid w:val="00270E90"/>
    <w:pPr>
      <w:ind w:firstLine="0"/>
      <w:outlineLvl w:val="1"/>
    </w:pPr>
    <w:rPr>
      <w:b/>
      <w:caps/>
    </w:rPr>
  </w:style>
  <w:style w:type="paragraph" w:styleId="Ttulo3">
    <w:name w:val="heading 3"/>
    <w:basedOn w:val="Normal"/>
    <w:next w:val="Normal"/>
    <w:link w:val="Ttulo3Car"/>
    <w:uiPriority w:val="9"/>
    <w:unhideWhenUsed/>
    <w:qFormat/>
    <w:rsid w:val="00270E90"/>
    <w:pPr>
      <w:ind w:firstLine="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4F4D"/>
    <w:pPr>
      <w:spacing w:after="0" w:line="240" w:lineRule="auto"/>
    </w:pPr>
  </w:style>
  <w:style w:type="character" w:customStyle="1" w:styleId="Ttulo1Car">
    <w:name w:val="Título 1 Car"/>
    <w:basedOn w:val="Fuentedeprrafopredeter"/>
    <w:link w:val="Ttulo1"/>
    <w:uiPriority w:val="9"/>
    <w:rsid w:val="00270E90"/>
    <w:rPr>
      <w:rFonts w:ascii="Times New Roman" w:hAnsi="Times New Roman" w:cs="Times New Roman"/>
      <w:b/>
      <w:caps/>
      <w:sz w:val="24"/>
      <w:szCs w:val="24"/>
    </w:rPr>
  </w:style>
  <w:style w:type="character" w:customStyle="1" w:styleId="Ttulo2Car">
    <w:name w:val="Título 2 Car"/>
    <w:basedOn w:val="Fuentedeprrafopredeter"/>
    <w:link w:val="Ttulo2"/>
    <w:uiPriority w:val="9"/>
    <w:rsid w:val="00270E90"/>
    <w:rPr>
      <w:rFonts w:ascii="Times New Roman" w:hAnsi="Times New Roman" w:cs="Times New Roman"/>
      <w:b/>
      <w:caps/>
      <w:sz w:val="24"/>
      <w:szCs w:val="24"/>
    </w:rPr>
  </w:style>
  <w:style w:type="character" w:customStyle="1" w:styleId="Ttulo3Car">
    <w:name w:val="Título 3 Car"/>
    <w:basedOn w:val="Fuentedeprrafopredeter"/>
    <w:link w:val="Ttulo3"/>
    <w:uiPriority w:val="9"/>
    <w:rsid w:val="00270E90"/>
    <w:rPr>
      <w:rFonts w:ascii="Times New Roman" w:hAnsi="Times New Roman" w:cs="Times New Roman"/>
      <w:b/>
      <w:sz w:val="24"/>
      <w:szCs w:val="24"/>
    </w:rPr>
  </w:style>
  <w:style w:type="paragraph" w:styleId="Prrafodelista">
    <w:name w:val="List Paragraph"/>
    <w:basedOn w:val="Normal"/>
    <w:uiPriority w:val="34"/>
    <w:qFormat/>
    <w:rsid w:val="00A93098"/>
    <w:pPr>
      <w:ind w:left="720"/>
      <w:contextualSpacing/>
    </w:pPr>
  </w:style>
  <w:style w:type="paragraph" w:styleId="Bibliografa">
    <w:name w:val="Bibliography"/>
    <w:basedOn w:val="Normal"/>
    <w:next w:val="Normal"/>
    <w:uiPriority w:val="37"/>
    <w:unhideWhenUsed/>
    <w:rsid w:val="008F34B7"/>
  </w:style>
  <w:style w:type="paragraph" w:styleId="TtuloTDC">
    <w:name w:val="TOC Heading"/>
    <w:basedOn w:val="Ttulo1"/>
    <w:next w:val="Normal"/>
    <w:uiPriority w:val="39"/>
    <w:unhideWhenUsed/>
    <w:qFormat/>
    <w:rsid w:val="0023478D"/>
    <w:pPr>
      <w:keepNext/>
      <w:keepLines/>
      <w:spacing w:before="240" w:after="0" w:line="259" w:lineRule="auto"/>
      <w:ind w:firstLine="0"/>
      <w:jc w:val="left"/>
      <w:outlineLvl w:val="9"/>
    </w:pPr>
    <w:rPr>
      <w:rFonts w:asciiTheme="majorHAnsi" w:eastAsiaTheme="majorEastAsia" w:hAnsiTheme="majorHAnsi" w:cstheme="majorBidi"/>
      <w:b w:val="0"/>
      <w:caps w:val="0"/>
      <w:color w:val="2E74B5" w:themeColor="accent1" w:themeShade="BF"/>
      <w:sz w:val="32"/>
      <w:szCs w:val="32"/>
      <w:lang w:eastAsia="es-MX"/>
    </w:rPr>
  </w:style>
  <w:style w:type="paragraph" w:styleId="TDC1">
    <w:name w:val="toc 1"/>
    <w:basedOn w:val="Normal"/>
    <w:next w:val="Normal"/>
    <w:autoRedefine/>
    <w:uiPriority w:val="39"/>
    <w:unhideWhenUsed/>
    <w:rsid w:val="0023478D"/>
    <w:pPr>
      <w:spacing w:after="100"/>
    </w:pPr>
  </w:style>
  <w:style w:type="paragraph" w:styleId="TDC2">
    <w:name w:val="toc 2"/>
    <w:basedOn w:val="Normal"/>
    <w:next w:val="Normal"/>
    <w:autoRedefine/>
    <w:uiPriority w:val="39"/>
    <w:unhideWhenUsed/>
    <w:rsid w:val="0023478D"/>
    <w:pPr>
      <w:spacing w:after="100"/>
      <w:ind w:left="240"/>
    </w:pPr>
  </w:style>
  <w:style w:type="paragraph" w:styleId="TDC3">
    <w:name w:val="toc 3"/>
    <w:basedOn w:val="Normal"/>
    <w:next w:val="Normal"/>
    <w:autoRedefine/>
    <w:uiPriority w:val="39"/>
    <w:unhideWhenUsed/>
    <w:rsid w:val="0023478D"/>
    <w:pPr>
      <w:spacing w:after="100"/>
      <w:ind w:left="480"/>
    </w:pPr>
  </w:style>
  <w:style w:type="character" w:styleId="Hipervnculo">
    <w:name w:val="Hyperlink"/>
    <w:basedOn w:val="Fuentedeprrafopredeter"/>
    <w:uiPriority w:val="99"/>
    <w:unhideWhenUsed/>
    <w:rsid w:val="0023478D"/>
    <w:rPr>
      <w:color w:val="0563C1" w:themeColor="hyperlink"/>
      <w:u w:val="single"/>
    </w:rPr>
  </w:style>
  <w:style w:type="paragraph" w:styleId="Encabezado">
    <w:name w:val="header"/>
    <w:basedOn w:val="Normal"/>
    <w:link w:val="EncabezadoCar"/>
    <w:uiPriority w:val="99"/>
    <w:unhideWhenUsed/>
    <w:rsid w:val="00CB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C15"/>
    <w:rPr>
      <w:rFonts w:ascii="Times New Roman" w:hAnsi="Times New Roman" w:cs="Times New Roman"/>
      <w:sz w:val="24"/>
      <w:szCs w:val="24"/>
    </w:rPr>
  </w:style>
  <w:style w:type="paragraph" w:styleId="Piedepgina">
    <w:name w:val="footer"/>
    <w:basedOn w:val="Normal"/>
    <w:link w:val="PiedepginaCar"/>
    <w:uiPriority w:val="99"/>
    <w:unhideWhenUsed/>
    <w:rsid w:val="00CB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C15"/>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CB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0C15"/>
    <w:rPr>
      <w:rFonts w:ascii="Courier New" w:eastAsia="Times New Roman" w:hAnsi="Courier New" w:cs="Courier New"/>
      <w:sz w:val="20"/>
      <w:szCs w:val="20"/>
      <w:lang w:eastAsia="es-MX"/>
    </w:rPr>
  </w:style>
  <w:style w:type="table" w:styleId="Tablaconcuadrcula">
    <w:name w:val="Table Grid"/>
    <w:basedOn w:val="Tablanormal"/>
    <w:uiPriority w:val="39"/>
    <w:rsid w:val="0039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773">
      <w:bodyDiv w:val="1"/>
      <w:marLeft w:val="0"/>
      <w:marRight w:val="0"/>
      <w:marTop w:val="0"/>
      <w:marBottom w:val="0"/>
      <w:divBdr>
        <w:top w:val="none" w:sz="0" w:space="0" w:color="auto"/>
        <w:left w:val="none" w:sz="0" w:space="0" w:color="auto"/>
        <w:bottom w:val="none" w:sz="0" w:space="0" w:color="auto"/>
        <w:right w:val="none" w:sz="0" w:space="0" w:color="auto"/>
      </w:divBdr>
    </w:div>
    <w:div w:id="23412428">
      <w:bodyDiv w:val="1"/>
      <w:marLeft w:val="0"/>
      <w:marRight w:val="0"/>
      <w:marTop w:val="0"/>
      <w:marBottom w:val="0"/>
      <w:divBdr>
        <w:top w:val="none" w:sz="0" w:space="0" w:color="auto"/>
        <w:left w:val="none" w:sz="0" w:space="0" w:color="auto"/>
        <w:bottom w:val="none" w:sz="0" w:space="0" w:color="auto"/>
        <w:right w:val="none" w:sz="0" w:space="0" w:color="auto"/>
      </w:divBdr>
    </w:div>
    <w:div w:id="35469247">
      <w:bodyDiv w:val="1"/>
      <w:marLeft w:val="0"/>
      <w:marRight w:val="0"/>
      <w:marTop w:val="0"/>
      <w:marBottom w:val="0"/>
      <w:divBdr>
        <w:top w:val="none" w:sz="0" w:space="0" w:color="auto"/>
        <w:left w:val="none" w:sz="0" w:space="0" w:color="auto"/>
        <w:bottom w:val="none" w:sz="0" w:space="0" w:color="auto"/>
        <w:right w:val="none" w:sz="0" w:space="0" w:color="auto"/>
      </w:divBdr>
    </w:div>
    <w:div w:id="41171820">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51003035">
      <w:bodyDiv w:val="1"/>
      <w:marLeft w:val="0"/>
      <w:marRight w:val="0"/>
      <w:marTop w:val="0"/>
      <w:marBottom w:val="0"/>
      <w:divBdr>
        <w:top w:val="none" w:sz="0" w:space="0" w:color="auto"/>
        <w:left w:val="none" w:sz="0" w:space="0" w:color="auto"/>
        <w:bottom w:val="none" w:sz="0" w:space="0" w:color="auto"/>
        <w:right w:val="none" w:sz="0" w:space="0" w:color="auto"/>
      </w:divBdr>
    </w:div>
    <w:div w:id="68236259">
      <w:bodyDiv w:val="1"/>
      <w:marLeft w:val="0"/>
      <w:marRight w:val="0"/>
      <w:marTop w:val="0"/>
      <w:marBottom w:val="0"/>
      <w:divBdr>
        <w:top w:val="none" w:sz="0" w:space="0" w:color="auto"/>
        <w:left w:val="none" w:sz="0" w:space="0" w:color="auto"/>
        <w:bottom w:val="none" w:sz="0" w:space="0" w:color="auto"/>
        <w:right w:val="none" w:sz="0" w:space="0" w:color="auto"/>
      </w:divBdr>
    </w:div>
    <w:div w:id="73473635">
      <w:bodyDiv w:val="1"/>
      <w:marLeft w:val="0"/>
      <w:marRight w:val="0"/>
      <w:marTop w:val="0"/>
      <w:marBottom w:val="0"/>
      <w:divBdr>
        <w:top w:val="none" w:sz="0" w:space="0" w:color="auto"/>
        <w:left w:val="none" w:sz="0" w:space="0" w:color="auto"/>
        <w:bottom w:val="none" w:sz="0" w:space="0" w:color="auto"/>
        <w:right w:val="none" w:sz="0" w:space="0" w:color="auto"/>
      </w:divBdr>
    </w:div>
    <w:div w:id="85352016">
      <w:bodyDiv w:val="1"/>
      <w:marLeft w:val="0"/>
      <w:marRight w:val="0"/>
      <w:marTop w:val="0"/>
      <w:marBottom w:val="0"/>
      <w:divBdr>
        <w:top w:val="none" w:sz="0" w:space="0" w:color="auto"/>
        <w:left w:val="none" w:sz="0" w:space="0" w:color="auto"/>
        <w:bottom w:val="none" w:sz="0" w:space="0" w:color="auto"/>
        <w:right w:val="none" w:sz="0" w:space="0" w:color="auto"/>
      </w:divBdr>
    </w:div>
    <w:div w:id="89398598">
      <w:bodyDiv w:val="1"/>
      <w:marLeft w:val="0"/>
      <w:marRight w:val="0"/>
      <w:marTop w:val="0"/>
      <w:marBottom w:val="0"/>
      <w:divBdr>
        <w:top w:val="none" w:sz="0" w:space="0" w:color="auto"/>
        <w:left w:val="none" w:sz="0" w:space="0" w:color="auto"/>
        <w:bottom w:val="none" w:sz="0" w:space="0" w:color="auto"/>
        <w:right w:val="none" w:sz="0" w:space="0" w:color="auto"/>
      </w:divBdr>
    </w:div>
    <w:div w:id="95879277">
      <w:bodyDiv w:val="1"/>
      <w:marLeft w:val="0"/>
      <w:marRight w:val="0"/>
      <w:marTop w:val="0"/>
      <w:marBottom w:val="0"/>
      <w:divBdr>
        <w:top w:val="none" w:sz="0" w:space="0" w:color="auto"/>
        <w:left w:val="none" w:sz="0" w:space="0" w:color="auto"/>
        <w:bottom w:val="none" w:sz="0" w:space="0" w:color="auto"/>
        <w:right w:val="none" w:sz="0" w:space="0" w:color="auto"/>
      </w:divBdr>
    </w:div>
    <w:div w:id="103351528">
      <w:bodyDiv w:val="1"/>
      <w:marLeft w:val="0"/>
      <w:marRight w:val="0"/>
      <w:marTop w:val="0"/>
      <w:marBottom w:val="0"/>
      <w:divBdr>
        <w:top w:val="none" w:sz="0" w:space="0" w:color="auto"/>
        <w:left w:val="none" w:sz="0" w:space="0" w:color="auto"/>
        <w:bottom w:val="none" w:sz="0" w:space="0" w:color="auto"/>
        <w:right w:val="none" w:sz="0" w:space="0" w:color="auto"/>
      </w:divBdr>
    </w:div>
    <w:div w:id="111943636">
      <w:bodyDiv w:val="1"/>
      <w:marLeft w:val="0"/>
      <w:marRight w:val="0"/>
      <w:marTop w:val="0"/>
      <w:marBottom w:val="0"/>
      <w:divBdr>
        <w:top w:val="none" w:sz="0" w:space="0" w:color="auto"/>
        <w:left w:val="none" w:sz="0" w:space="0" w:color="auto"/>
        <w:bottom w:val="none" w:sz="0" w:space="0" w:color="auto"/>
        <w:right w:val="none" w:sz="0" w:space="0" w:color="auto"/>
      </w:divBdr>
    </w:div>
    <w:div w:id="130245743">
      <w:bodyDiv w:val="1"/>
      <w:marLeft w:val="0"/>
      <w:marRight w:val="0"/>
      <w:marTop w:val="0"/>
      <w:marBottom w:val="0"/>
      <w:divBdr>
        <w:top w:val="none" w:sz="0" w:space="0" w:color="auto"/>
        <w:left w:val="none" w:sz="0" w:space="0" w:color="auto"/>
        <w:bottom w:val="none" w:sz="0" w:space="0" w:color="auto"/>
        <w:right w:val="none" w:sz="0" w:space="0" w:color="auto"/>
      </w:divBdr>
    </w:div>
    <w:div w:id="149293459">
      <w:bodyDiv w:val="1"/>
      <w:marLeft w:val="0"/>
      <w:marRight w:val="0"/>
      <w:marTop w:val="0"/>
      <w:marBottom w:val="0"/>
      <w:divBdr>
        <w:top w:val="none" w:sz="0" w:space="0" w:color="auto"/>
        <w:left w:val="none" w:sz="0" w:space="0" w:color="auto"/>
        <w:bottom w:val="none" w:sz="0" w:space="0" w:color="auto"/>
        <w:right w:val="none" w:sz="0" w:space="0" w:color="auto"/>
      </w:divBdr>
    </w:div>
    <w:div w:id="154761543">
      <w:bodyDiv w:val="1"/>
      <w:marLeft w:val="0"/>
      <w:marRight w:val="0"/>
      <w:marTop w:val="0"/>
      <w:marBottom w:val="0"/>
      <w:divBdr>
        <w:top w:val="none" w:sz="0" w:space="0" w:color="auto"/>
        <w:left w:val="none" w:sz="0" w:space="0" w:color="auto"/>
        <w:bottom w:val="none" w:sz="0" w:space="0" w:color="auto"/>
        <w:right w:val="none" w:sz="0" w:space="0" w:color="auto"/>
      </w:divBdr>
    </w:div>
    <w:div w:id="159273621">
      <w:bodyDiv w:val="1"/>
      <w:marLeft w:val="0"/>
      <w:marRight w:val="0"/>
      <w:marTop w:val="0"/>
      <w:marBottom w:val="0"/>
      <w:divBdr>
        <w:top w:val="none" w:sz="0" w:space="0" w:color="auto"/>
        <w:left w:val="none" w:sz="0" w:space="0" w:color="auto"/>
        <w:bottom w:val="none" w:sz="0" w:space="0" w:color="auto"/>
        <w:right w:val="none" w:sz="0" w:space="0" w:color="auto"/>
      </w:divBdr>
    </w:div>
    <w:div w:id="163740475">
      <w:bodyDiv w:val="1"/>
      <w:marLeft w:val="0"/>
      <w:marRight w:val="0"/>
      <w:marTop w:val="0"/>
      <w:marBottom w:val="0"/>
      <w:divBdr>
        <w:top w:val="none" w:sz="0" w:space="0" w:color="auto"/>
        <w:left w:val="none" w:sz="0" w:space="0" w:color="auto"/>
        <w:bottom w:val="none" w:sz="0" w:space="0" w:color="auto"/>
        <w:right w:val="none" w:sz="0" w:space="0" w:color="auto"/>
      </w:divBdr>
    </w:div>
    <w:div w:id="179591582">
      <w:bodyDiv w:val="1"/>
      <w:marLeft w:val="0"/>
      <w:marRight w:val="0"/>
      <w:marTop w:val="0"/>
      <w:marBottom w:val="0"/>
      <w:divBdr>
        <w:top w:val="none" w:sz="0" w:space="0" w:color="auto"/>
        <w:left w:val="none" w:sz="0" w:space="0" w:color="auto"/>
        <w:bottom w:val="none" w:sz="0" w:space="0" w:color="auto"/>
        <w:right w:val="none" w:sz="0" w:space="0" w:color="auto"/>
      </w:divBdr>
    </w:div>
    <w:div w:id="185290152">
      <w:bodyDiv w:val="1"/>
      <w:marLeft w:val="0"/>
      <w:marRight w:val="0"/>
      <w:marTop w:val="0"/>
      <w:marBottom w:val="0"/>
      <w:divBdr>
        <w:top w:val="none" w:sz="0" w:space="0" w:color="auto"/>
        <w:left w:val="none" w:sz="0" w:space="0" w:color="auto"/>
        <w:bottom w:val="none" w:sz="0" w:space="0" w:color="auto"/>
        <w:right w:val="none" w:sz="0" w:space="0" w:color="auto"/>
      </w:divBdr>
    </w:div>
    <w:div w:id="192153771">
      <w:bodyDiv w:val="1"/>
      <w:marLeft w:val="0"/>
      <w:marRight w:val="0"/>
      <w:marTop w:val="0"/>
      <w:marBottom w:val="0"/>
      <w:divBdr>
        <w:top w:val="none" w:sz="0" w:space="0" w:color="auto"/>
        <w:left w:val="none" w:sz="0" w:space="0" w:color="auto"/>
        <w:bottom w:val="none" w:sz="0" w:space="0" w:color="auto"/>
        <w:right w:val="none" w:sz="0" w:space="0" w:color="auto"/>
      </w:divBdr>
    </w:div>
    <w:div w:id="193735059">
      <w:bodyDiv w:val="1"/>
      <w:marLeft w:val="0"/>
      <w:marRight w:val="0"/>
      <w:marTop w:val="0"/>
      <w:marBottom w:val="0"/>
      <w:divBdr>
        <w:top w:val="none" w:sz="0" w:space="0" w:color="auto"/>
        <w:left w:val="none" w:sz="0" w:space="0" w:color="auto"/>
        <w:bottom w:val="none" w:sz="0" w:space="0" w:color="auto"/>
        <w:right w:val="none" w:sz="0" w:space="0" w:color="auto"/>
      </w:divBdr>
    </w:div>
    <w:div w:id="203828837">
      <w:bodyDiv w:val="1"/>
      <w:marLeft w:val="0"/>
      <w:marRight w:val="0"/>
      <w:marTop w:val="0"/>
      <w:marBottom w:val="0"/>
      <w:divBdr>
        <w:top w:val="none" w:sz="0" w:space="0" w:color="auto"/>
        <w:left w:val="none" w:sz="0" w:space="0" w:color="auto"/>
        <w:bottom w:val="none" w:sz="0" w:space="0" w:color="auto"/>
        <w:right w:val="none" w:sz="0" w:space="0" w:color="auto"/>
      </w:divBdr>
    </w:div>
    <w:div w:id="204215830">
      <w:bodyDiv w:val="1"/>
      <w:marLeft w:val="0"/>
      <w:marRight w:val="0"/>
      <w:marTop w:val="0"/>
      <w:marBottom w:val="0"/>
      <w:divBdr>
        <w:top w:val="none" w:sz="0" w:space="0" w:color="auto"/>
        <w:left w:val="none" w:sz="0" w:space="0" w:color="auto"/>
        <w:bottom w:val="none" w:sz="0" w:space="0" w:color="auto"/>
        <w:right w:val="none" w:sz="0" w:space="0" w:color="auto"/>
      </w:divBdr>
    </w:div>
    <w:div w:id="205026254">
      <w:bodyDiv w:val="1"/>
      <w:marLeft w:val="0"/>
      <w:marRight w:val="0"/>
      <w:marTop w:val="0"/>
      <w:marBottom w:val="0"/>
      <w:divBdr>
        <w:top w:val="none" w:sz="0" w:space="0" w:color="auto"/>
        <w:left w:val="none" w:sz="0" w:space="0" w:color="auto"/>
        <w:bottom w:val="none" w:sz="0" w:space="0" w:color="auto"/>
        <w:right w:val="none" w:sz="0" w:space="0" w:color="auto"/>
      </w:divBdr>
    </w:div>
    <w:div w:id="207645316">
      <w:bodyDiv w:val="1"/>
      <w:marLeft w:val="0"/>
      <w:marRight w:val="0"/>
      <w:marTop w:val="0"/>
      <w:marBottom w:val="0"/>
      <w:divBdr>
        <w:top w:val="none" w:sz="0" w:space="0" w:color="auto"/>
        <w:left w:val="none" w:sz="0" w:space="0" w:color="auto"/>
        <w:bottom w:val="none" w:sz="0" w:space="0" w:color="auto"/>
        <w:right w:val="none" w:sz="0" w:space="0" w:color="auto"/>
      </w:divBdr>
    </w:div>
    <w:div w:id="213783808">
      <w:bodyDiv w:val="1"/>
      <w:marLeft w:val="0"/>
      <w:marRight w:val="0"/>
      <w:marTop w:val="0"/>
      <w:marBottom w:val="0"/>
      <w:divBdr>
        <w:top w:val="none" w:sz="0" w:space="0" w:color="auto"/>
        <w:left w:val="none" w:sz="0" w:space="0" w:color="auto"/>
        <w:bottom w:val="none" w:sz="0" w:space="0" w:color="auto"/>
        <w:right w:val="none" w:sz="0" w:space="0" w:color="auto"/>
      </w:divBdr>
    </w:div>
    <w:div w:id="224681215">
      <w:bodyDiv w:val="1"/>
      <w:marLeft w:val="0"/>
      <w:marRight w:val="0"/>
      <w:marTop w:val="0"/>
      <w:marBottom w:val="0"/>
      <w:divBdr>
        <w:top w:val="none" w:sz="0" w:space="0" w:color="auto"/>
        <w:left w:val="none" w:sz="0" w:space="0" w:color="auto"/>
        <w:bottom w:val="none" w:sz="0" w:space="0" w:color="auto"/>
        <w:right w:val="none" w:sz="0" w:space="0" w:color="auto"/>
      </w:divBdr>
    </w:div>
    <w:div w:id="226188959">
      <w:bodyDiv w:val="1"/>
      <w:marLeft w:val="0"/>
      <w:marRight w:val="0"/>
      <w:marTop w:val="0"/>
      <w:marBottom w:val="0"/>
      <w:divBdr>
        <w:top w:val="none" w:sz="0" w:space="0" w:color="auto"/>
        <w:left w:val="none" w:sz="0" w:space="0" w:color="auto"/>
        <w:bottom w:val="none" w:sz="0" w:space="0" w:color="auto"/>
        <w:right w:val="none" w:sz="0" w:space="0" w:color="auto"/>
      </w:divBdr>
    </w:div>
    <w:div w:id="237862790">
      <w:bodyDiv w:val="1"/>
      <w:marLeft w:val="0"/>
      <w:marRight w:val="0"/>
      <w:marTop w:val="0"/>
      <w:marBottom w:val="0"/>
      <w:divBdr>
        <w:top w:val="none" w:sz="0" w:space="0" w:color="auto"/>
        <w:left w:val="none" w:sz="0" w:space="0" w:color="auto"/>
        <w:bottom w:val="none" w:sz="0" w:space="0" w:color="auto"/>
        <w:right w:val="none" w:sz="0" w:space="0" w:color="auto"/>
      </w:divBdr>
    </w:div>
    <w:div w:id="240792290">
      <w:bodyDiv w:val="1"/>
      <w:marLeft w:val="0"/>
      <w:marRight w:val="0"/>
      <w:marTop w:val="0"/>
      <w:marBottom w:val="0"/>
      <w:divBdr>
        <w:top w:val="none" w:sz="0" w:space="0" w:color="auto"/>
        <w:left w:val="none" w:sz="0" w:space="0" w:color="auto"/>
        <w:bottom w:val="none" w:sz="0" w:space="0" w:color="auto"/>
        <w:right w:val="none" w:sz="0" w:space="0" w:color="auto"/>
      </w:divBdr>
    </w:div>
    <w:div w:id="241335078">
      <w:bodyDiv w:val="1"/>
      <w:marLeft w:val="0"/>
      <w:marRight w:val="0"/>
      <w:marTop w:val="0"/>
      <w:marBottom w:val="0"/>
      <w:divBdr>
        <w:top w:val="none" w:sz="0" w:space="0" w:color="auto"/>
        <w:left w:val="none" w:sz="0" w:space="0" w:color="auto"/>
        <w:bottom w:val="none" w:sz="0" w:space="0" w:color="auto"/>
        <w:right w:val="none" w:sz="0" w:space="0" w:color="auto"/>
      </w:divBdr>
    </w:div>
    <w:div w:id="242883275">
      <w:bodyDiv w:val="1"/>
      <w:marLeft w:val="0"/>
      <w:marRight w:val="0"/>
      <w:marTop w:val="0"/>
      <w:marBottom w:val="0"/>
      <w:divBdr>
        <w:top w:val="none" w:sz="0" w:space="0" w:color="auto"/>
        <w:left w:val="none" w:sz="0" w:space="0" w:color="auto"/>
        <w:bottom w:val="none" w:sz="0" w:space="0" w:color="auto"/>
        <w:right w:val="none" w:sz="0" w:space="0" w:color="auto"/>
      </w:divBdr>
    </w:div>
    <w:div w:id="244384820">
      <w:bodyDiv w:val="1"/>
      <w:marLeft w:val="0"/>
      <w:marRight w:val="0"/>
      <w:marTop w:val="0"/>
      <w:marBottom w:val="0"/>
      <w:divBdr>
        <w:top w:val="none" w:sz="0" w:space="0" w:color="auto"/>
        <w:left w:val="none" w:sz="0" w:space="0" w:color="auto"/>
        <w:bottom w:val="none" w:sz="0" w:space="0" w:color="auto"/>
        <w:right w:val="none" w:sz="0" w:space="0" w:color="auto"/>
      </w:divBdr>
    </w:div>
    <w:div w:id="252663522">
      <w:bodyDiv w:val="1"/>
      <w:marLeft w:val="0"/>
      <w:marRight w:val="0"/>
      <w:marTop w:val="0"/>
      <w:marBottom w:val="0"/>
      <w:divBdr>
        <w:top w:val="none" w:sz="0" w:space="0" w:color="auto"/>
        <w:left w:val="none" w:sz="0" w:space="0" w:color="auto"/>
        <w:bottom w:val="none" w:sz="0" w:space="0" w:color="auto"/>
        <w:right w:val="none" w:sz="0" w:space="0" w:color="auto"/>
      </w:divBdr>
    </w:div>
    <w:div w:id="267196206">
      <w:bodyDiv w:val="1"/>
      <w:marLeft w:val="0"/>
      <w:marRight w:val="0"/>
      <w:marTop w:val="0"/>
      <w:marBottom w:val="0"/>
      <w:divBdr>
        <w:top w:val="none" w:sz="0" w:space="0" w:color="auto"/>
        <w:left w:val="none" w:sz="0" w:space="0" w:color="auto"/>
        <w:bottom w:val="none" w:sz="0" w:space="0" w:color="auto"/>
        <w:right w:val="none" w:sz="0" w:space="0" w:color="auto"/>
      </w:divBdr>
    </w:div>
    <w:div w:id="274799567">
      <w:bodyDiv w:val="1"/>
      <w:marLeft w:val="0"/>
      <w:marRight w:val="0"/>
      <w:marTop w:val="0"/>
      <w:marBottom w:val="0"/>
      <w:divBdr>
        <w:top w:val="none" w:sz="0" w:space="0" w:color="auto"/>
        <w:left w:val="none" w:sz="0" w:space="0" w:color="auto"/>
        <w:bottom w:val="none" w:sz="0" w:space="0" w:color="auto"/>
        <w:right w:val="none" w:sz="0" w:space="0" w:color="auto"/>
      </w:divBdr>
    </w:div>
    <w:div w:id="277833555">
      <w:bodyDiv w:val="1"/>
      <w:marLeft w:val="0"/>
      <w:marRight w:val="0"/>
      <w:marTop w:val="0"/>
      <w:marBottom w:val="0"/>
      <w:divBdr>
        <w:top w:val="none" w:sz="0" w:space="0" w:color="auto"/>
        <w:left w:val="none" w:sz="0" w:space="0" w:color="auto"/>
        <w:bottom w:val="none" w:sz="0" w:space="0" w:color="auto"/>
        <w:right w:val="none" w:sz="0" w:space="0" w:color="auto"/>
      </w:divBdr>
    </w:div>
    <w:div w:id="295768399">
      <w:bodyDiv w:val="1"/>
      <w:marLeft w:val="0"/>
      <w:marRight w:val="0"/>
      <w:marTop w:val="0"/>
      <w:marBottom w:val="0"/>
      <w:divBdr>
        <w:top w:val="none" w:sz="0" w:space="0" w:color="auto"/>
        <w:left w:val="none" w:sz="0" w:space="0" w:color="auto"/>
        <w:bottom w:val="none" w:sz="0" w:space="0" w:color="auto"/>
        <w:right w:val="none" w:sz="0" w:space="0" w:color="auto"/>
      </w:divBdr>
    </w:div>
    <w:div w:id="314384670">
      <w:bodyDiv w:val="1"/>
      <w:marLeft w:val="0"/>
      <w:marRight w:val="0"/>
      <w:marTop w:val="0"/>
      <w:marBottom w:val="0"/>
      <w:divBdr>
        <w:top w:val="none" w:sz="0" w:space="0" w:color="auto"/>
        <w:left w:val="none" w:sz="0" w:space="0" w:color="auto"/>
        <w:bottom w:val="none" w:sz="0" w:space="0" w:color="auto"/>
        <w:right w:val="none" w:sz="0" w:space="0" w:color="auto"/>
      </w:divBdr>
    </w:div>
    <w:div w:id="317074068">
      <w:bodyDiv w:val="1"/>
      <w:marLeft w:val="0"/>
      <w:marRight w:val="0"/>
      <w:marTop w:val="0"/>
      <w:marBottom w:val="0"/>
      <w:divBdr>
        <w:top w:val="none" w:sz="0" w:space="0" w:color="auto"/>
        <w:left w:val="none" w:sz="0" w:space="0" w:color="auto"/>
        <w:bottom w:val="none" w:sz="0" w:space="0" w:color="auto"/>
        <w:right w:val="none" w:sz="0" w:space="0" w:color="auto"/>
      </w:divBdr>
    </w:div>
    <w:div w:id="317075274">
      <w:bodyDiv w:val="1"/>
      <w:marLeft w:val="0"/>
      <w:marRight w:val="0"/>
      <w:marTop w:val="0"/>
      <w:marBottom w:val="0"/>
      <w:divBdr>
        <w:top w:val="none" w:sz="0" w:space="0" w:color="auto"/>
        <w:left w:val="none" w:sz="0" w:space="0" w:color="auto"/>
        <w:bottom w:val="none" w:sz="0" w:space="0" w:color="auto"/>
        <w:right w:val="none" w:sz="0" w:space="0" w:color="auto"/>
      </w:divBdr>
    </w:div>
    <w:div w:id="327178449">
      <w:bodyDiv w:val="1"/>
      <w:marLeft w:val="0"/>
      <w:marRight w:val="0"/>
      <w:marTop w:val="0"/>
      <w:marBottom w:val="0"/>
      <w:divBdr>
        <w:top w:val="none" w:sz="0" w:space="0" w:color="auto"/>
        <w:left w:val="none" w:sz="0" w:space="0" w:color="auto"/>
        <w:bottom w:val="none" w:sz="0" w:space="0" w:color="auto"/>
        <w:right w:val="none" w:sz="0" w:space="0" w:color="auto"/>
      </w:divBdr>
    </w:div>
    <w:div w:id="344720609">
      <w:bodyDiv w:val="1"/>
      <w:marLeft w:val="0"/>
      <w:marRight w:val="0"/>
      <w:marTop w:val="0"/>
      <w:marBottom w:val="0"/>
      <w:divBdr>
        <w:top w:val="none" w:sz="0" w:space="0" w:color="auto"/>
        <w:left w:val="none" w:sz="0" w:space="0" w:color="auto"/>
        <w:bottom w:val="none" w:sz="0" w:space="0" w:color="auto"/>
        <w:right w:val="none" w:sz="0" w:space="0" w:color="auto"/>
      </w:divBdr>
    </w:div>
    <w:div w:id="350499294">
      <w:bodyDiv w:val="1"/>
      <w:marLeft w:val="0"/>
      <w:marRight w:val="0"/>
      <w:marTop w:val="0"/>
      <w:marBottom w:val="0"/>
      <w:divBdr>
        <w:top w:val="none" w:sz="0" w:space="0" w:color="auto"/>
        <w:left w:val="none" w:sz="0" w:space="0" w:color="auto"/>
        <w:bottom w:val="none" w:sz="0" w:space="0" w:color="auto"/>
        <w:right w:val="none" w:sz="0" w:space="0" w:color="auto"/>
      </w:divBdr>
    </w:div>
    <w:div w:id="352077203">
      <w:bodyDiv w:val="1"/>
      <w:marLeft w:val="0"/>
      <w:marRight w:val="0"/>
      <w:marTop w:val="0"/>
      <w:marBottom w:val="0"/>
      <w:divBdr>
        <w:top w:val="none" w:sz="0" w:space="0" w:color="auto"/>
        <w:left w:val="none" w:sz="0" w:space="0" w:color="auto"/>
        <w:bottom w:val="none" w:sz="0" w:space="0" w:color="auto"/>
        <w:right w:val="none" w:sz="0" w:space="0" w:color="auto"/>
      </w:divBdr>
    </w:div>
    <w:div w:id="366026445">
      <w:bodyDiv w:val="1"/>
      <w:marLeft w:val="0"/>
      <w:marRight w:val="0"/>
      <w:marTop w:val="0"/>
      <w:marBottom w:val="0"/>
      <w:divBdr>
        <w:top w:val="none" w:sz="0" w:space="0" w:color="auto"/>
        <w:left w:val="none" w:sz="0" w:space="0" w:color="auto"/>
        <w:bottom w:val="none" w:sz="0" w:space="0" w:color="auto"/>
        <w:right w:val="none" w:sz="0" w:space="0" w:color="auto"/>
      </w:divBdr>
    </w:div>
    <w:div w:id="387533707">
      <w:bodyDiv w:val="1"/>
      <w:marLeft w:val="0"/>
      <w:marRight w:val="0"/>
      <w:marTop w:val="0"/>
      <w:marBottom w:val="0"/>
      <w:divBdr>
        <w:top w:val="none" w:sz="0" w:space="0" w:color="auto"/>
        <w:left w:val="none" w:sz="0" w:space="0" w:color="auto"/>
        <w:bottom w:val="none" w:sz="0" w:space="0" w:color="auto"/>
        <w:right w:val="none" w:sz="0" w:space="0" w:color="auto"/>
      </w:divBdr>
    </w:div>
    <w:div w:id="399180785">
      <w:bodyDiv w:val="1"/>
      <w:marLeft w:val="0"/>
      <w:marRight w:val="0"/>
      <w:marTop w:val="0"/>
      <w:marBottom w:val="0"/>
      <w:divBdr>
        <w:top w:val="none" w:sz="0" w:space="0" w:color="auto"/>
        <w:left w:val="none" w:sz="0" w:space="0" w:color="auto"/>
        <w:bottom w:val="none" w:sz="0" w:space="0" w:color="auto"/>
        <w:right w:val="none" w:sz="0" w:space="0" w:color="auto"/>
      </w:divBdr>
    </w:div>
    <w:div w:id="410198508">
      <w:bodyDiv w:val="1"/>
      <w:marLeft w:val="0"/>
      <w:marRight w:val="0"/>
      <w:marTop w:val="0"/>
      <w:marBottom w:val="0"/>
      <w:divBdr>
        <w:top w:val="none" w:sz="0" w:space="0" w:color="auto"/>
        <w:left w:val="none" w:sz="0" w:space="0" w:color="auto"/>
        <w:bottom w:val="none" w:sz="0" w:space="0" w:color="auto"/>
        <w:right w:val="none" w:sz="0" w:space="0" w:color="auto"/>
      </w:divBdr>
    </w:div>
    <w:div w:id="431168100">
      <w:bodyDiv w:val="1"/>
      <w:marLeft w:val="0"/>
      <w:marRight w:val="0"/>
      <w:marTop w:val="0"/>
      <w:marBottom w:val="0"/>
      <w:divBdr>
        <w:top w:val="none" w:sz="0" w:space="0" w:color="auto"/>
        <w:left w:val="none" w:sz="0" w:space="0" w:color="auto"/>
        <w:bottom w:val="none" w:sz="0" w:space="0" w:color="auto"/>
        <w:right w:val="none" w:sz="0" w:space="0" w:color="auto"/>
      </w:divBdr>
    </w:div>
    <w:div w:id="432096722">
      <w:bodyDiv w:val="1"/>
      <w:marLeft w:val="0"/>
      <w:marRight w:val="0"/>
      <w:marTop w:val="0"/>
      <w:marBottom w:val="0"/>
      <w:divBdr>
        <w:top w:val="none" w:sz="0" w:space="0" w:color="auto"/>
        <w:left w:val="none" w:sz="0" w:space="0" w:color="auto"/>
        <w:bottom w:val="none" w:sz="0" w:space="0" w:color="auto"/>
        <w:right w:val="none" w:sz="0" w:space="0" w:color="auto"/>
      </w:divBdr>
    </w:div>
    <w:div w:id="432943935">
      <w:bodyDiv w:val="1"/>
      <w:marLeft w:val="0"/>
      <w:marRight w:val="0"/>
      <w:marTop w:val="0"/>
      <w:marBottom w:val="0"/>
      <w:divBdr>
        <w:top w:val="none" w:sz="0" w:space="0" w:color="auto"/>
        <w:left w:val="none" w:sz="0" w:space="0" w:color="auto"/>
        <w:bottom w:val="none" w:sz="0" w:space="0" w:color="auto"/>
        <w:right w:val="none" w:sz="0" w:space="0" w:color="auto"/>
      </w:divBdr>
    </w:div>
    <w:div w:id="452402588">
      <w:bodyDiv w:val="1"/>
      <w:marLeft w:val="0"/>
      <w:marRight w:val="0"/>
      <w:marTop w:val="0"/>
      <w:marBottom w:val="0"/>
      <w:divBdr>
        <w:top w:val="none" w:sz="0" w:space="0" w:color="auto"/>
        <w:left w:val="none" w:sz="0" w:space="0" w:color="auto"/>
        <w:bottom w:val="none" w:sz="0" w:space="0" w:color="auto"/>
        <w:right w:val="none" w:sz="0" w:space="0" w:color="auto"/>
      </w:divBdr>
    </w:div>
    <w:div w:id="459616736">
      <w:bodyDiv w:val="1"/>
      <w:marLeft w:val="0"/>
      <w:marRight w:val="0"/>
      <w:marTop w:val="0"/>
      <w:marBottom w:val="0"/>
      <w:divBdr>
        <w:top w:val="none" w:sz="0" w:space="0" w:color="auto"/>
        <w:left w:val="none" w:sz="0" w:space="0" w:color="auto"/>
        <w:bottom w:val="none" w:sz="0" w:space="0" w:color="auto"/>
        <w:right w:val="none" w:sz="0" w:space="0" w:color="auto"/>
      </w:divBdr>
    </w:div>
    <w:div w:id="465510312">
      <w:bodyDiv w:val="1"/>
      <w:marLeft w:val="0"/>
      <w:marRight w:val="0"/>
      <w:marTop w:val="0"/>
      <w:marBottom w:val="0"/>
      <w:divBdr>
        <w:top w:val="none" w:sz="0" w:space="0" w:color="auto"/>
        <w:left w:val="none" w:sz="0" w:space="0" w:color="auto"/>
        <w:bottom w:val="none" w:sz="0" w:space="0" w:color="auto"/>
        <w:right w:val="none" w:sz="0" w:space="0" w:color="auto"/>
      </w:divBdr>
    </w:div>
    <w:div w:id="470636222">
      <w:bodyDiv w:val="1"/>
      <w:marLeft w:val="0"/>
      <w:marRight w:val="0"/>
      <w:marTop w:val="0"/>
      <w:marBottom w:val="0"/>
      <w:divBdr>
        <w:top w:val="none" w:sz="0" w:space="0" w:color="auto"/>
        <w:left w:val="none" w:sz="0" w:space="0" w:color="auto"/>
        <w:bottom w:val="none" w:sz="0" w:space="0" w:color="auto"/>
        <w:right w:val="none" w:sz="0" w:space="0" w:color="auto"/>
      </w:divBdr>
    </w:div>
    <w:div w:id="483939140">
      <w:bodyDiv w:val="1"/>
      <w:marLeft w:val="0"/>
      <w:marRight w:val="0"/>
      <w:marTop w:val="0"/>
      <w:marBottom w:val="0"/>
      <w:divBdr>
        <w:top w:val="none" w:sz="0" w:space="0" w:color="auto"/>
        <w:left w:val="none" w:sz="0" w:space="0" w:color="auto"/>
        <w:bottom w:val="none" w:sz="0" w:space="0" w:color="auto"/>
        <w:right w:val="none" w:sz="0" w:space="0" w:color="auto"/>
      </w:divBdr>
    </w:div>
    <w:div w:id="487357944">
      <w:bodyDiv w:val="1"/>
      <w:marLeft w:val="0"/>
      <w:marRight w:val="0"/>
      <w:marTop w:val="0"/>
      <w:marBottom w:val="0"/>
      <w:divBdr>
        <w:top w:val="none" w:sz="0" w:space="0" w:color="auto"/>
        <w:left w:val="none" w:sz="0" w:space="0" w:color="auto"/>
        <w:bottom w:val="none" w:sz="0" w:space="0" w:color="auto"/>
        <w:right w:val="none" w:sz="0" w:space="0" w:color="auto"/>
      </w:divBdr>
    </w:div>
    <w:div w:id="530530751">
      <w:bodyDiv w:val="1"/>
      <w:marLeft w:val="0"/>
      <w:marRight w:val="0"/>
      <w:marTop w:val="0"/>
      <w:marBottom w:val="0"/>
      <w:divBdr>
        <w:top w:val="none" w:sz="0" w:space="0" w:color="auto"/>
        <w:left w:val="none" w:sz="0" w:space="0" w:color="auto"/>
        <w:bottom w:val="none" w:sz="0" w:space="0" w:color="auto"/>
        <w:right w:val="none" w:sz="0" w:space="0" w:color="auto"/>
      </w:divBdr>
    </w:div>
    <w:div w:id="539976458">
      <w:bodyDiv w:val="1"/>
      <w:marLeft w:val="0"/>
      <w:marRight w:val="0"/>
      <w:marTop w:val="0"/>
      <w:marBottom w:val="0"/>
      <w:divBdr>
        <w:top w:val="none" w:sz="0" w:space="0" w:color="auto"/>
        <w:left w:val="none" w:sz="0" w:space="0" w:color="auto"/>
        <w:bottom w:val="none" w:sz="0" w:space="0" w:color="auto"/>
        <w:right w:val="none" w:sz="0" w:space="0" w:color="auto"/>
      </w:divBdr>
    </w:div>
    <w:div w:id="566378988">
      <w:bodyDiv w:val="1"/>
      <w:marLeft w:val="0"/>
      <w:marRight w:val="0"/>
      <w:marTop w:val="0"/>
      <w:marBottom w:val="0"/>
      <w:divBdr>
        <w:top w:val="none" w:sz="0" w:space="0" w:color="auto"/>
        <w:left w:val="none" w:sz="0" w:space="0" w:color="auto"/>
        <w:bottom w:val="none" w:sz="0" w:space="0" w:color="auto"/>
        <w:right w:val="none" w:sz="0" w:space="0" w:color="auto"/>
      </w:divBdr>
    </w:div>
    <w:div w:id="576324630">
      <w:bodyDiv w:val="1"/>
      <w:marLeft w:val="0"/>
      <w:marRight w:val="0"/>
      <w:marTop w:val="0"/>
      <w:marBottom w:val="0"/>
      <w:divBdr>
        <w:top w:val="none" w:sz="0" w:space="0" w:color="auto"/>
        <w:left w:val="none" w:sz="0" w:space="0" w:color="auto"/>
        <w:bottom w:val="none" w:sz="0" w:space="0" w:color="auto"/>
        <w:right w:val="none" w:sz="0" w:space="0" w:color="auto"/>
      </w:divBdr>
    </w:div>
    <w:div w:id="578054764">
      <w:bodyDiv w:val="1"/>
      <w:marLeft w:val="0"/>
      <w:marRight w:val="0"/>
      <w:marTop w:val="0"/>
      <w:marBottom w:val="0"/>
      <w:divBdr>
        <w:top w:val="none" w:sz="0" w:space="0" w:color="auto"/>
        <w:left w:val="none" w:sz="0" w:space="0" w:color="auto"/>
        <w:bottom w:val="none" w:sz="0" w:space="0" w:color="auto"/>
        <w:right w:val="none" w:sz="0" w:space="0" w:color="auto"/>
      </w:divBdr>
    </w:div>
    <w:div w:id="580919114">
      <w:bodyDiv w:val="1"/>
      <w:marLeft w:val="0"/>
      <w:marRight w:val="0"/>
      <w:marTop w:val="0"/>
      <w:marBottom w:val="0"/>
      <w:divBdr>
        <w:top w:val="none" w:sz="0" w:space="0" w:color="auto"/>
        <w:left w:val="none" w:sz="0" w:space="0" w:color="auto"/>
        <w:bottom w:val="none" w:sz="0" w:space="0" w:color="auto"/>
        <w:right w:val="none" w:sz="0" w:space="0" w:color="auto"/>
      </w:divBdr>
    </w:div>
    <w:div w:id="581452678">
      <w:bodyDiv w:val="1"/>
      <w:marLeft w:val="0"/>
      <w:marRight w:val="0"/>
      <w:marTop w:val="0"/>
      <w:marBottom w:val="0"/>
      <w:divBdr>
        <w:top w:val="none" w:sz="0" w:space="0" w:color="auto"/>
        <w:left w:val="none" w:sz="0" w:space="0" w:color="auto"/>
        <w:bottom w:val="none" w:sz="0" w:space="0" w:color="auto"/>
        <w:right w:val="none" w:sz="0" w:space="0" w:color="auto"/>
      </w:divBdr>
    </w:div>
    <w:div w:id="583075948">
      <w:bodyDiv w:val="1"/>
      <w:marLeft w:val="0"/>
      <w:marRight w:val="0"/>
      <w:marTop w:val="0"/>
      <w:marBottom w:val="0"/>
      <w:divBdr>
        <w:top w:val="none" w:sz="0" w:space="0" w:color="auto"/>
        <w:left w:val="none" w:sz="0" w:space="0" w:color="auto"/>
        <w:bottom w:val="none" w:sz="0" w:space="0" w:color="auto"/>
        <w:right w:val="none" w:sz="0" w:space="0" w:color="auto"/>
      </w:divBdr>
    </w:div>
    <w:div w:id="600141586">
      <w:bodyDiv w:val="1"/>
      <w:marLeft w:val="0"/>
      <w:marRight w:val="0"/>
      <w:marTop w:val="0"/>
      <w:marBottom w:val="0"/>
      <w:divBdr>
        <w:top w:val="none" w:sz="0" w:space="0" w:color="auto"/>
        <w:left w:val="none" w:sz="0" w:space="0" w:color="auto"/>
        <w:bottom w:val="none" w:sz="0" w:space="0" w:color="auto"/>
        <w:right w:val="none" w:sz="0" w:space="0" w:color="auto"/>
      </w:divBdr>
    </w:div>
    <w:div w:id="604506546">
      <w:bodyDiv w:val="1"/>
      <w:marLeft w:val="0"/>
      <w:marRight w:val="0"/>
      <w:marTop w:val="0"/>
      <w:marBottom w:val="0"/>
      <w:divBdr>
        <w:top w:val="none" w:sz="0" w:space="0" w:color="auto"/>
        <w:left w:val="none" w:sz="0" w:space="0" w:color="auto"/>
        <w:bottom w:val="none" w:sz="0" w:space="0" w:color="auto"/>
        <w:right w:val="none" w:sz="0" w:space="0" w:color="auto"/>
      </w:divBdr>
    </w:div>
    <w:div w:id="606735749">
      <w:bodyDiv w:val="1"/>
      <w:marLeft w:val="0"/>
      <w:marRight w:val="0"/>
      <w:marTop w:val="0"/>
      <w:marBottom w:val="0"/>
      <w:divBdr>
        <w:top w:val="none" w:sz="0" w:space="0" w:color="auto"/>
        <w:left w:val="none" w:sz="0" w:space="0" w:color="auto"/>
        <w:bottom w:val="none" w:sz="0" w:space="0" w:color="auto"/>
        <w:right w:val="none" w:sz="0" w:space="0" w:color="auto"/>
      </w:divBdr>
    </w:div>
    <w:div w:id="614141396">
      <w:bodyDiv w:val="1"/>
      <w:marLeft w:val="0"/>
      <w:marRight w:val="0"/>
      <w:marTop w:val="0"/>
      <w:marBottom w:val="0"/>
      <w:divBdr>
        <w:top w:val="none" w:sz="0" w:space="0" w:color="auto"/>
        <w:left w:val="none" w:sz="0" w:space="0" w:color="auto"/>
        <w:bottom w:val="none" w:sz="0" w:space="0" w:color="auto"/>
        <w:right w:val="none" w:sz="0" w:space="0" w:color="auto"/>
      </w:divBdr>
    </w:div>
    <w:div w:id="676662788">
      <w:bodyDiv w:val="1"/>
      <w:marLeft w:val="0"/>
      <w:marRight w:val="0"/>
      <w:marTop w:val="0"/>
      <w:marBottom w:val="0"/>
      <w:divBdr>
        <w:top w:val="none" w:sz="0" w:space="0" w:color="auto"/>
        <w:left w:val="none" w:sz="0" w:space="0" w:color="auto"/>
        <w:bottom w:val="none" w:sz="0" w:space="0" w:color="auto"/>
        <w:right w:val="none" w:sz="0" w:space="0" w:color="auto"/>
      </w:divBdr>
    </w:div>
    <w:div w:id="692418912">
      <w:bodyDiv w:val="1"/>
      <w:marLeft w:val="0"/>
      <w:marRight w:val="0"/>
      <w:marTop w:val="0"/>
      <w:marBottom w:val="0"/>
      <w:divBdr>
        <w:top w:val="none" w:sz="0" w:space="0" w:color="auto"/>
        <w:left w:val="none" w:sz="0" w:space="0" w:color="auto"/>
        <w:bottom w:val="none" w:sz="0" w:space="0" w:color="auto"/>
        <w:right w:val="none" w:sz="0" w:space="0" w:color="auto"/>
      </w:divBdr>
    </w:div>
    <w:div w:id="722756126">
      <w:bodyDiv w:val="1"/>
      <w:marLeft w:val="0"/>
      <w:marRight w:val="0"/>
      <w:marTop w:val="0"/>
      <w:marBottom w:val="0"/>
      <w:divBdr>
        <w:top w:val="none" w:sz="0" w:space="0" w:color="auto"/>
        <w:left w:val="none" w:sz="0" w:space="0" w:color="auto"/>
        <w:bottom w:val="none" w:sz="0" w:space="0" w:color="auto"/>
        <w:right w:val="none" w:sz="0" w:space="0" w:color="auto"/>
      </w:divBdr>
    </w:div>
    <w:div w:id="729309054">
      <w:bodyDiv w:val="1"/>
      <w:marLeft w:val="0"/>
      <w:marRight w:val="0"/>
      <w:marTop w:val="0"/>
      <w:marBottom w:val="0"/>
      <w:divBdr>
        <w:top w:val="none" w:sz="0" w:space="0" w:color="auto"/>
        <w:left w:val="none" w:sz="0" w:space="0" w:color="auto"/>
        <w:bottom w:val="none" w:sz="0" w:space="0" w:color="auto"/>
        <w:right w:val="none" w:sz="0" w:space="0" w:color="auto"/>
      </w:divBdr>
    </w:div>
    <w:div w:id="734090784">
      <w:bodyDiv w:val="1"/>
      <w:marLeft w:val="0"/>
      <w:marRight w:val="0"/>
      <w:marTop w:val="0"/>
      <w:marBottom w:val="0"/>
      <w:divBdr>
        <w:top w:val="none" w:sz="0" w:space="0" w:color="auto"/>
        <w:left w:val="none" w:sz="0" w:space="0" w:color="auto"/>
        <w:bottom w:val="none" w:sz="0" w:space="0" w:color="auto"/>
        <w:right w:val="none" w:sz="0" w:space="0" w:color="auto"/>
      </w:divBdr>
    </w:div>
    <w:div w:id="739064996">
      <w:bodyDiv w:val="1"/>
      <w:marLeft w:val="0"/>
      <w:marRight w:val="0"/>
      <w:marTop w:val="0"/>
      <w:marBottom w:val="0"/>
      <w:divBdr>
        <w:top w:val="none" w:sz="0" w:space="0" w:color="auto"/>
        <w:left w:val="none" w:sz="0" w:space="0" w:color="auto"/>
        <w:bottom w:val="none" w:sz="0" w:space="0" w:color="auto"/>
        <w:right w:val="none" w:sz="0" w:space="0" w:color="auto"/>
      </w:divBdr>
    </w:div>
    <w:div w:id="760877450">
      <w:bodyDiv w:val="1"/>
      <w:marLeft w:val="0"/>
      <w:marRight w:val="0"/>
      <w:marTop w:val="0"/>
      <w:marBottom w:val="0"/>
      <w:divBdr>
        <w:top w:val="none" w:sz="0" w:space="0" w:color="auto"/>
        <w:left w:val="none" w:sz="0" w:space="0" w:color="auto"/>
        <w:bottom w:val="none" w:sz="0" w:space="0" w:color="auto"/>
        <w:right w:val="none" w:sz="0" w:space="0" w:color="auto"/>
      </w:divBdr>
    </w:div>
    <w:div w:id="762578826">
      <w:bodyDiv w:val="1"/>
      <w:marLeft w:val="0"/>
      <w:marRight w:val="0"/>
      <w:marTop w:val="0"/>
      <w:marBottom w:val="0"/>
      <w:divBdr>
        <w:top w:val="none" w:sz="0" w:space="0" w:color="auto"/>
        <w:left w:val="none" w:sz="0" w:space="0" w:color="auto"/>
        <w:bottom w:val="none" w:sz="0" w:space="0" w:color="auto"/>
        <w:right w:val="none" w:sz="0" w:space="0" w:color="auto"/>
      </w:divBdr>
    </w:div>
    <w:div w:id="764762832">
      <w:bodyDiv w:val="1"/>
      <w:marLeft w:val="0"/>
      <w:marRight w:val="0"/>
      <w:marTop w:val="0"/>
      <w:marBottom w:val="0"/>
      <w:divBdr>
        <w:top w:val="none" w:sz="0" w:space="0" w:color="auto"/>
        <w:left w:val="none" w:sz="0" w:space="0" w:color="auto"/>
        <w:bottom w:val="none" w:sz="0" w:space="0" w:color="auto"/>
        <w:right w:val="none" w:sz="0" w:space="0" w:color="auto"/>
      </w:divBdr>
    </w:div>
    <w:div w:id="766074580">
      <w:bodyDiv w:val="1"/>
      <w:marLeft w:val="0"/>
      <w:marRight w:val="0"/>
      <w:marTop w:val="0"/>
      <w:marBottom w:val="0"/>
      <w:divBdr>
        <w:top w:val="none" w:sz="0" w:space="0" w:color="auto"/>
        <w:left w:val="none" w:sz="0" w:space="0" w:color="auto"/>
        <w:bottom w:val="none" w:sz="0" w:space="0" w:color="auto"/>
        <w:right w:val="none" w:sz="0" w:space="0" w:color="auto"/>
      </w:divBdr>
    </w:div>
    <w:div w:id="772630909">
      <w:bodyDiv w:val="1"/>
      <w:marLeft w:val="0"/>
      <w:marRight w:val="0"/>
      <w:marTop w:val="0"/>
      <w:marBottom w:val="0"/>
      <w:divBdr>
        <w:top w:val="none" w:sz="0" w:space="0" w:color="auto"/>
        <w:left w:val="none" w:sz="0" w:space="0" w:color="auto"/>
        <w:bottom w:val="none" w:sz="0" w:space="0" w:color="auto"/>
        <w:right w:val="none" w:sz="0" w:space="0" w:color="auto"/>
      </w:divBdr>
    </w:div>
    <w:div w:id="772750752">
      <w:bodyDiv w:val="1"/>
      <w:marLeft w:val="0"/>
      <w:marRight w:val="0"/>
      <w:marTop w:val="0"/>
      <w:marBottom w:val="0"/>
      <w:divBdr>
        <w:top w:val="none" w:sz="0" w:space="0" w:color="auto"/>
        <w:left w:val="none" w:sz="0" w:space="0" w:color="auto"/>
        <w:bottom w:val="none" w:sz="0" w:space="0" w:color="auto"/>
        <w:right w:val="none" w:sz="0" w:space="0" w:color="auto"/>
      </w:divBdr>
    </w:div>
    <w:div w:id="778718881">
      <w:bodyDiv w:val="1"/>
      <w:marLeft w:val="0"/>
      <w:marRight w:val="0"/>
      <w:marTop w:val="0"/>
      <w:marBottom w:val="0"/>
      <w:divBdr>
        <w:top w:val="none" w:sz="0" w:space="0" w:color="auto"/>
        <w:left w:val="none" w:sz="0" w:space="0" w:color="auto"/>
        <w:bottom w:val="none" w:sz="0" w:space="0" w:color="auto"/>
        <w:right w:val="none" w:sz="0" w:space="0" w:color="auto"/>
      </w:divBdr>
    </w:div>
    <w:div w:id="781190096">
      <w:bodyDiv w:val="1"/>
      <w:marLeft w:val="0"/>
      <w:marRight w:val="0"/>
      <w:marTop w:val="0"/>
      <w:marBottom w:val="0"/>
      <w:divBdr>
        <w:top w:val="none" w:sz="0" w:space="0" w:color="auto"/>
        <w:left w:val="none" w:sz="0" w:space="0" w:color="auto"/>
        <w:bottom w:val="none" w:sz="0" w:space="0" w:color="auto"/>
        <w:right w:val="none" w:sz="0" w:space="0" w:color="auto"/>
      </w:divBdr>
    </w:div>
    <w:div w:id="793714260">
      <w:bodyDiv w:val="1"/>
      <w:marLeft w:val="0"/>
      <w:marRight w:val="0"/>
      <w:marTop w:val="0"/>
      <w:marBottom w:val="0"/>
      <w:divBdr>
        <w:top w:val="none" w:sz="0" w:space="0" w:color="auto"/>
        <w:left w:val="none" w:sz="0" w:space="0" w:color="auto"/>
        <w:bottom w:val="none" w:sz="0" w:space="0" w:color="auto"/>
        <w:right w:val="none" w:sz="0" w:space="0" w:color="auto"/>
      </w:divBdr>
    </w:div>
    <w:div w:id="795101284">
      <w:bodyDiv w:val="1"/>
      <w:marLeft w:val="0"/>
      <w:marRight w:val="0"/>
      <w:marTop w:val="0"/>
      <w:marBottom w:val="0"/>
      <w:divBdr>
        <w:top w:val="none" w:sz="0" w:space="0" w:color="auto"/>
        <w:left w:val="none" w:sz="0" w:space="0" w:color="auto"/>
        <w:bottom w:val="none" w:sz="0" w:space="0" w:color="auto"/>
        <w:right w:val="none" w:sz="0" w:space="0" w:color="auto"/>
      </w:divBdr>
    </w:div>
    <w:div w:id="817844864">
      <w:bodyDiv w:val="1"/>
      <w:marLeft w:val="0"/>
      <w:marRight w:val="0"/>
      <w:marTop w:val="0"/>
      <w:marBottom w:val="0"/>
      <w:divBdr>
        <w:top w:val="none" w:sz="0" w:space="0" w:color="auto"/>
        <w:left w:val="none" w:sz="0" w:space="0" w:color="auto"/>
        <w:bottom w:val="none" w:sz="0" w:space="0" w:color="auto"/>
        <w:right w:val="none" w:sz="0" w:space="0" w:color="auto"/>
      </w:divBdr>
    </w:div>
    <w:div w:id="865870400">
      <w:bodyDiv w:val="1"/>
      <w:marLeft w:val="0"/>
      <w:marRight w:val="0"/>
      <w:marTop w:val="0"/>
      <w:marBottom w:val="0"/>
      <w:divBdr>
        <w:top w:val="none" w:sz="0" w:space="0" w:color="auto"/>
        <w:left w:val="none" w:sz="0" w:space="0" w:color="auto"/>
        <w:bottom w:val="none" w:sz="0" w:space="0" w:color="auto"/>
        <w:right w:val="none" w:sz="0" w:space="0" w:color="auto"/>
      </w:divBdr>
    </w:div>
    <w:div w:id="878588386">
      <w:bodyDiv w:val="1"/>
      <w:marLeft w:val="0"/>
      <w:marRight w:val="0"/>
      <w:marTop w:val="0"/>
      <w:marBottom w:val="0"/>
      <w:divBdr>
        <w:top w:val="none" w:sz="0" w:space="0" w:color="auto"/>
        <w:left w:val="none" w:sz="0" w:space="0" w:color="auto"/>
        <w:bottom w:val="none" w:sz="0" w:space="0" w:color="auto"/>
        <w:right w:val="none" w:sz="0" w:space="0" w:color="auto"/>
      </w:divBdr>
    </w:div>
    <w:div w:id="881595101">
      <w:bodyDiv w:val="1"/>
      <w:marLeft w:val="0"/>
      <w:marRight w:val="0"/>
      <w:marTop w:val="0"/>
      <w:marBottom w:val="0"/>
      <w:divBdr>
        <w:top w:val="none" w:sz="0" w:space="0" w:color="auto"/>
        <w:left w:val="none" w:sz="0" w:space="0" w:color="auto"/>
        <w:bottom w:val="none" w:sz="0" w:space="0" w:color="auto"/>
        <w:right w:val="none" w:sz="0" w:space="0" w:color="auto"/>
      </w:divBdr>
    </w:div>
    <w:div w:id="891038114">
      <w:bodyDiv w:val="1"/>
      <w:marLeft w:val="0"/>
      <w:marRight w:val="0"/>
      <w:marTop w:val="0"/>
      <w:marBottom w:val="0"/>
      <w:divBdr>
        <w:top w:val="none" w:sz="0" w:space="0" w:color="auto"/>
        <w:left w:val="none" w:sz="0" w:space="0" w:color="auto"/>
        <w:bottom w:val="none" w:sz="0" w:space="0" w:color="auto"/>
        <w:right w:val="none" w:sz="0" w:space="0" w:color="auto"/>
      </w:divBdr>
    </w:div>
    <w:div w:id="900560153">
      <w:bodyDiv w:val="1"/>
      <w:marLeft w:val="0"/>
      <w:marRight w:val="0"/>
      <w:marTop w:val="0"/>
      <w:marBottom w:val="0"/>
      <w:divBdr>
        <w:top w:val="none" w:sz="0" w:space="0" w:color="auto"/>
        <w:left w:val="none" w:sz="0" w:space="0" w:color="auto"/>
        <w:bottom w:val="none" w:sz="0" w:space="0" w:color="auto"/>
        <w:right w:val="none" w:sz="0" w:space="0" w:color="auto"/>
      </w:divBdr>
    </w:div>
    <w:div w:id="904678786">
      <w:bodyDiv w:val="1"/>
      <w:marLeft w:val="0"/>
      <w:marRight w:val="0"/>
      <w:marTop w:val="0"/>
      <w:marBottom w:val="0"/>
      <w:divBdr>
        <w:top w:val="none" w:sz="0" w:space="0" w:color="auto"/>
        <w:left w:val="none" w:sz="0" w:space="0" w:color="auto"/>
        <w:bottom w:val="none" w:sz="0" w:space="0" w:color="auto"/>
        <w:right w:val="none" w:sz="0" w:space="0" w:color="auto"/>
      </w:divBdr>
    </w:div>
    <w:div w:id="904991041">
      <w:bodyDiv w:val="1"/>
      <w:marLeft w:val="0"/>
      <w:marRight w:val="0"/>
      <w:marTop w:val="0"/>
      <w:marBottom w:val="0"/>
      <w:divBdr>
        <w:top w:val="none" w:sz="0" w:space="0" w:color="auto"/>
        <w:left w:val="none" w:sz="0" w:space="0" w:color="auto"/>
        <w:bottom w:val="none" w:sz="0" w:space="0" w:color="auto"/>
        <w:right w:val="none" w:sz="0" w:space="0" w:color="auto"/>
      </w:divBdr>
    </w:div>
    <w:div w:id="918291803">
      <w:bodyDiv w:val="1"/>
      <w:marLeft w:val="0"/>
      <w:marRight w:val="0"/>
      <w:marTop w:val="0"/>
      <w:marBottom w:val="0"/>
      <w:divBdr>
        <w:top w:val="none" w:sz="0" w:space="0" w:color="auto"/>
        <w:left w:val="none" w:sz="0" w:space="0" w:color="auto"/>
        <w:bottom w:val="none" w:sz="0" w:space="0" w:color="auto"/>
        <w:right w:val="none" w:sz="0" w:space="0" w:color="auto"/>
      </w:divBdr>
    </w:div>
    <w:div w:id="921572447">
      <w:bodyDiv w:val="1"/>
      <w:marLeft w:val="0"/>
      <w:marRight w:val="0"/>
      <w:marTop w:val="0"/>
      <w:marBottom w:val="0"/>
      <w:divBdr>
        <w:top w:val="none" w:sz="0" w:space="0" w:color="auto"/>
        <w:left w:val="none" w:sz="0" w:space="0" w:color="auto"/>
        <w:bottom w:val="none" w:sz="0" w:space="0" w:color="auto"/>
        <w:right w:val="none" w:sz="0" w:space="0" w:color="auto"/>
      </w:divBdr>
    </w:div>
    <w:div w:id="926038941">
      <w:bodyDiv w:val="1"/>
      <w:marLeft w:val="0"/>
      <w:marRight w:val="0"/>
      <w:marTop w:val="0"/>
      <w:marBottom w:val="0"/>
      <w:divBdr>
        <w:top w:val="none" w:sz="0" w:space="0" w:color="auto"/>
        <w:left w:val="none" w:sz="0" w:space="0" w:color="auto"/>
        <w:bottom w:val="none" w:sz="0" w:space="0" w:color="auto"/>
        <w:right w:val="none" w:sz="0" w:space="0" w:color="auto"/>
      </w:divBdr>
    </w:div>
    <w:div w:id="954209924">
      <w:bodyDiv w:val="1"/>
      <w:marLeft w:val="0"/>
      <w:marRight w:val="0"/>
      <w:marTop w:val="0"/>
      <w:marBottom w:val="0"/>
      <w:divBdr>
        <w:top w:val="none" w:sz="0" w:space="0" w:color="auto"/>
        <w:left w:val="none" w:sz="0" w:space="0" w:color="auto"/>
        <w:bottom w:val="none" w:sz="0" w:space="0" w:color="auto"/>
        <w:right w:val="none" w:sz="0" w:space="0" w:color="auto"/>
      </w:divBdr>
    </w:div>
    <w:div w:id="978386982">
      <w:bodyDiv w:val="1"/>
      <w:marLeft w:val="0"/>
      <w:marRight w:val="0"/>
      <w:marTop w:val="0"/>
      <w:marBottom w:val="0"/>
      <w:divBdr>
        <w:top w:val="none" w:sz="0" w:space="0" w:color="auto"/>
        <w:left w:val="none" w:sz="0" w:space="0" w:color="auto"/>
        <w:bottom w:val="none" w:sz="0" w:space="0" w:color="auto"/>
        <w:right w:val="none" w:sz="0" w:space="0" w:color="auto"/>
      </w:divBdr>
    </w:div>
    <w:div w:id="1005980746">
      <w:bodyDiv w:val="1"/>
      <w:marLeft w:val="0"/>
      <w:marRight w:val="0"/>
      <w:marTop w:val="0"/>
      <w:marBottom w:val="0"/>
      <w:divBdr>
        <w:top w:val="none" w:sz="0" w:space="0" w:color="auto"/>
        <w:left w:val="none" w:sz="0" w:space="0" w:color="auto"/>
        <w:bottom w:val="none" w:sz="0" w:space="0" w:color="auto"/>
        <w:right w:val="none" w:sz="0" w:space="0" w:color="auto"/>
      </w:divBdr>
    </w:div>
    <w:div w:id="1006637722">
      <w:bodyDiv w:val="1"/>
      <w:marLeft w:val="0"/>
      <w:marRight w:val="0"/>
      <w:marTop w:val="0"/>
      <w:marBottom w:val="0"/>
      <w:divBdr>
        <w:top w:val="none" w:sz="0" w:space="0" w:color="auto"/>
        <w:left w:val="none" w:sz="0" w:space="0" w:color="auto"/>
        <w:bottom w:val="none" w:sz="0" w:space="0" w:color="auto"/>
        <w:right w:val="none" w:sz="0" w:space="0" w:color="auto"/>
      </w:divBdr>
    </w:div>
    <w:div w:id="1022630926">
      <w:bodyDiv w:val="1"/>
      <w:marLeft w:val="0"/>
      <w:marRight w:val="0"/>
      <w:marTop w:val="0"/>
      <w:marBottom w:val="0"/>
      <w:divBdr>
        <w:top w:val="none" w:sz="0" w:space="0" w:color="auto"/>
        <w:left w:val="none" w:sz="0" w:space="0" w:color="auto"/>
        <w:bottom w:val="none" w:sz="0" w:space="0" w:color="auto"/>
        <w:right w:val="none" w:sz="0" w:space="0" w:color="auto"/>
      </w:divBdr>
    </w:div>
    <w:div w:id="1061059668">
      <w:bodyDiv w:val="1"/>
      <w:marLeft w:val="0"/>
      <w:marRight w:val="0"/>
      <w:marTop w:val="0"/>
      <w:marBottom w:val="0"/>
      <w:divBdr>
        <w:top w:val="none" w:sz="0" w:space="0" w:color="auto"/>
        <w:left w:val="none" w:sz="0" w:space="0" w:color="auto"/>
        <w:bottom w:val="none" w:sz="0" w:space="0" w:color="auto"/>
        <w:right w:val="none" w:sz="0" w:space="0" w:color="auto"/>
      </w:divBdr>
    </w:div>
    <w:div w:id="1085079904">
      <w:bodyDiv w:val="1"/>
      <w:marLeft w:val="0"/>
      <w:marRight w:val="0"/>
      <w:marTop w:val="0"/>
      <w:marBottom w:val="0"/>
      <w:divBdr>
        <w:top w:val="none" w:sz="0" w:space="0" w:color="auto"/>
        <w:left w:val="none" w:sz="0" w:space="0" w:color="auto"/>
        <w:bottom w:val="none" w:sz="0" w:space="0" w:color="auto"/>
        <w:right w:val="none" w:sz="0" w:space="0" w:color="auto"/>
      </w:divBdr>
    </w:div>
    <w:div w:id="1089230545">
      <w:bodyDiv w:val="1"/>
      <w:marLeft w:val="0"/>
      <w:marRight w:val="0"/>
      <w:marTop w:val="0"/>
      <w:marBottom w:val="0"/>
      <w:divBdr>
        <w:top w:val="none" w:sz="0" w:space="0" w:color="auto"/>
        <w:left w:val="none" w:sz="0" w:space="0" w:color="auto"/>
        <w:bottom w:val="none" w:sz="0" w:space="0" w:color="auto"/>
        <w:right w:val="none" w:sz="0" w:space="0" w:color="auto"/>
      </w:divBdr>
    </w:div>
    <w:div w:id="1090735995">
      <w:bodyDiv w:val="1"/>
      <w:marLeft w:val="0"/>
      <w:marRight w:val="0"/>
      <w:marTop w:val="0"/>
      <w:marBottom w:val="0"/>
      <w:divBdr>
        <w:top w:val="none" w:sz="0" w:space="0" w:color="auto"/>
        <w:left w:val="none" w:sz="0" w:space="0" w:color="auto"/>
        <w:bottom w:val="none" w:sz="0" w:space="0" w:color="auto"/>
        <w:right w:val="none" w:sz="0" w:space="0" w:color="auto"/>
      </w:divBdr>
    </w:div>
    <w:div w:id="1117135814">
      <w:bodyDiv w:val="1"/>
      <w:marLeft w:val="0"/>
      <w:marRight w:val="0"/>
      <w:marTop w:val="0"/>
      <w:marBottom w:val="0"/>
      <w:divBdr>
        <w:top w:val="none" w:sz="0" w:space="0" w:color="auto"/>
        <w:left w:val="none" w:sz="0" w:space="0" w:color="auto"/>
        <w:bottom w:val="none" w:sz="0" w:space="0" w:color="auto"/>
        <w:right w:val="none" w:sz="0" w:space="0" w:color="auto"/>
      </w:divBdr>
    </w:div>
    <w:div w:id="1118839822">
      <w:bodyDiv w:val="1"/>
      <w:marLeft w:val="0"/>
      <w:marRight w:val="0"/>
      <w:marTop w:val="0"/>
      <w:marBottom w:val="0"/>
      <w:divBdr>
        <w:top w:val="none" w:sz="0" w:space="0" w:color="auto"/>
        <w:left w:val="none" w:sz="0" w:space="0" w:color="auto"/>
        <w:bottom w:val="none" w:sz="0" w:space="0" w:color="auto"/>
        <w:right w:val="none" w:sz="0" w:space="0" w:color="auto"/>
      </w:divBdr>
    </w:div>
    <w:div w:id="1133979733">
      <w:bodyDiv w:val="1"/>
      <w:marLeft w:val="0"/>
      <w:marRight w:val="0"/>
      <w:marTop w:val="0"/>
      <w:marBottom w:val="0"/>
      <w:divBdr>
        <w:top w:val="none" w:sz="0" w:space="0" w:color="auto"/>
        <w:left w:val="none" w:sz="0" w:space="0" w:color="auto"/>
        <w:bottom w:val="none" w:sz="0" w:space="0" w:color="auto"/>
        <w:right w:val="none" w:sz="0" w:space="0" w:color="auto"/>
      </w:divBdr>
    </w:div>
    <w:div w:id="1140534456">
      <w:bodyDiv w:val="1"/>
      <w:marLeft w:val="0"/>
      <w:marRight w:val="0"/>
      <w:marTop w:val="0"/>
      <w:marBottom w:val="0"/>
      <w:divBdr>
        <w:top w:val="none" w:sz="0" w:space="0" w:color="auto"/>
        <w:left w:val="none" w:sz="0" w:space="0" w:color="auto"/>
        <w:bottom w:val="none" w:sz="0" w:space="0" w:color="auto"/>
        <w:right w:val="none" w:sz="0" w:space="0" w:color="auto"/>
      </w:divBdr>
    </w:div>
    <w:div w:id="1154448026">
      <w:bodyDiv w:val="1"/>
      <w:marLeft w:val="0"/>
      <w:marRight w:val="0"/>
      <w:marTop w:val="0"/>
      <w:marBottom w:val="0"/>
      <w:divBdr>
        <w:top w:val="none" w:sz="0" w:space="0" w:color="auto"/>
        <w:left w:val="none" w:sz="0" w:space="0" w:color="auto"/>
        <w:bottom w:val="none" w:sz="0" w:space="0" w:color="auto"/>
        <w:right w:val="none" w:sz="0" w:space="0" w:color="auto"/>
      </w:divBdr>
    </w:div>
    <w:div w:id="1170367901">
      <w:bodyDiv w:val="1"/>
      <w:marLeft w:val="0"/>
      <w:marRight w:val="0"/>
      <w:marTop w:val="0"/>
      <w:marBottom w:val="0"/>
      <w:divBdr>
        <w:top w:val="none" w:sz="0" w:space="0" w:color="auto"/>
        <w:left w:val="none" w:sz="0" w:space="0" w:color="auto"/>
        <w:bottom w:val="none" w:sz="0" w:space="0" w:color="auto"/>
        <w:right w:val="none" w:sz="0" w:space="0" w:color="auto"/>
      </w:divBdr>
    </w:div>
    <w:div w:id="1182933861">
      <w:bodyDiv w:val="1"/>
      <w:marLeft w:val="0"/>
      <w:marRight w:val="0"/>
      <w:marTop w:val="0"/>
      <w:marBottom w:val="0"/>
      <w:divBdr>
        <w:top w:val="none" w:sz="0" w:space="0" w:color="auto"/>
        <w:left w:val="none" w:sz="0" w:space="0" w:color="auto"/>
        <w:bottom w:val="none" w:sz="0" w:space="0" w:color="auto"/>
        <w:right w:val="none" w:sz="0" w:space="0" w:color="auto"/>
      </w:divBdr>
    </w:div>
    <w:div w:id="1189484576">
      <w:bodyDiv w:val="1"/>
      <w:marLeft w:val="0"/>
      <w:marRight w:val="0"/>
      <w:marTop w:val="0"/>
      <w:marBottom w:val="0"/>
      <w:divBdr>
        <w:top w:val="none" w:sz="0" w:space="0" w:color="auto"/>
        <w:left w:val="none" w:sz="0" w:space="0" w:color="auto"/>
        <w:bottom w:val="none" w:sz="0" w:space="0" w:color="auto"/>
        <w:right w:val="none" w:sz="0" w:space="0" w:color="auto"/>
      </w:divBdr>
    </w:div>
    <w:div w:id="1193105847">
      <w:bodyDiv w:val="1"/>
      <w:marLeft w:val="0"/>
      <w:marRight w:val="0"/>
      <w:marTop w:val="0"/>
      <w:marBottom w:val="0"/>
      <w:divBdr>
        <w:top w:val="none" w:sz="0" w:space="0" w:color="auto"/>
        <w:left w:val="none" w:sz="0" w:space="0" w:color="auto"/>
        <w:bottom w:val="none" w:sz="0" w:space="0" w:color="auto"/>
        <w:right w:val="none" w:sz="0" w:space="0" w:color="auto"/>
      </w:divBdr>
    </w:div>
    <w:div w:id="1205018435">
      <w:bodyDiv w:val="1"/>
      <w:marLeft w:val="0"/>
      <w:marRight w:val="0"/>
      <w:marTop w:val="0"/>
      <w:marBottom w:val="0"/>
      <w:divBdr>
        <w:top w:val="none" w:sz="0" w:space="0" w:color="auto"/>
        <w:left w:val="none" w:sz="0" w:space="0" w:color="auto"/>
        <w:bottom w:val="none" w:sz="0" w:space="0" w:color="auto"/>
        <w:right w:val="none" w:sz="0" w:space="0" w:color="auto"/>
      </w:divBdr>
    </w:div>
    <w:div w:id="1225992959">
      <w:bodyDiv w:val="1"/>
      <w:marLeft w:val="0"/>
      <w:marRight w:val="0"/>
      <w:marTop w:val="0"/>
      <w:marBottom w:val="0"/>
      <w:divBdr>
        <w:top w:val="none" w:sz="0" w:space="0" w:color="auto"/>
        <w:left w:val="none" w:sz="0" w:space="0" w:color="auto"/>
        <w:bottom w:val="none" w:sz="0" w:space="0" w:color="auto"/>
        <w:right w:val="none" w:sz="0" w:space="0" w:color="auto"/>
      </w:divBdr>
    </w:div>
    <w:div w:id="1228421472">
      <w:bodyDiv w:val="1"/>
      <w:marLeft w:val="0"/>
      <w:marRight w:val="0"/>
      <w:marTop w:val="0"/>
      <w:marBottom w:val="0"/>
      <w:divBdr>
        <w:top w:val="none" w:sz="0" w:space="0" w:color="auto"/>
        <w:left w:val="none" w:sz="0" w:space="0" w:color="auto"/>
        <w:bottom w:val="none" w:sz="0" w:space="0" w:color="auto"/>
        <w:right w:val="none" w:sz="0" w:space="0" w:color="auto"/>
      </w:divBdr>
    </w:div>
    <w:div w:id="1228805578">
      <w:bodyDiv w:val="1"/>
      <w:marLeft w:val="0"/>
      <w:marRight w:val="0"/>
      <w:marTop w:val="0"/>
      <w:marBottom w:val="0"/>
      <w:divBdr>
        <w:top w:val="none" w:sz="0" w:space="0" w:color="auto"/>
        <w:left w:val="none" w:sz="0" w:space="0" w:color="auto"/>
        <w:bottom w:val="none" w:sz="0" w:space="0" w:color="auto"/>
        <w:right w:val="none" w:sz="0" w:space="0" w:color="auto"/>
      </w:divBdr>
    </w:div>
    <w:div w:id="1232037437">
      <w:bodyDiv w:val="1"/>
      <w:marLeft w:val="0"/>
      <w:marRight w:val="0"/>
      <w:marTop w:val="0"/>
      <w:marBottom w:val="0"/>
      <w:divBdr>
        <w:top w:val="none" w:sz="0" w:space="0" w:color="auto"/>
        <w:left w:val="none" w:sz="0" w:space="0" w:color="auto"/>
        <w:bottom w:val="none" w:sz="0" w:space="0" w:color="auto"/>
        <w:right w:val="none" w:sz="0" w:space="0" w:color="auto"/>
      </w:divBdr>
    </w:div>
    <w:div w:id="1243955183">
      <w:bodyDiv w:val="1"/>
      <w:marLeft w:val="0"/>
      <w:marRight w:val="0"/>
      <w:marTop w:val="0"/>
      <w:marBottom w:val="0"/>
      <w:divBdr>
        <w:top w:val="none" w:sz="0" w:space="0" w:color="auto"/>
        <w:left w:val="none" w:sz="0" w:space="0" w:color="auto"/>
        <w:bottom w:val="none" w:sz="0" w:space="0" w:color="auto"/>
        <w:right w:val="none" w:sz="0" w:space="0" w:color="auto"/>
      </w:divBdr>
    </w:div>
    <w:div w:id="1248270910">
      <w:bodyDiv w:val="1"/>
      <w:marLeft w:val="0"/>
      <w:marRight w:val="0"/>
      <w:marTop w:val="0"/>
      <w:marBottom w:val="0"/>
      <w:divBdr>
        <w:top w:val="none" w:sz="0" w:space="0" w:color="auto"/>
        <w:left w:val="none" w:sz="0" w:space="0" w:color="auto"/>
        <w:bottom w:val="none" w:sz="0" w:space="0" w:color="auto"/>
        <w:right w:val="none" w:sz="0" w:space="0" w:color="auto"/>
      </w:divBdr>
    </w:div>
    <w:div w:id="1255355941">
      <w:bodyDiv w:val="1"/>
      <w:marLeft w:val="0"/>
      <w:marRight w:val="0"/>
      <w:marTop w:val="0"/>
      <w:marBottom w:val="0"/>
      <w:divBdr>
        <w:top w:val="none" w:sz="0" w:space="0" w:color="auto"/>
        <w:left w:val="none" w:sz="0" w:space="0" w:color="auto"/>
        <w:bottom w:val="none" w:sz="0" w:space="0" w:color="auto"/>
        <w:right w:val="none" w:sz="0" w:space="0" w:color="auto"/>
      </w:divBdr>
    </w:div>
    <w:div w:id="1263301770">
      <w:bodyDiv w:val="1"/>
      <w:marLeft w:val="0"/>
      <w:marRight w:val="0"/>
      <w:marTop w:val="0"/>
      <w:marBottom w:val="0"/>
      <w:divBdr>
        <w:top w:val="none" w:sz="0" w:space="0" w:color="auto"/>
        <w:left w:val="none" w:sz="0" w:space="0" w:color="auto"/>
        <w:bottom w:val="none" w:sz="0" w:space="0" w:color="auto"/>
        <w:right w:val="none" w:sz="0" w:space="0" w:color="auto"/>
      </w:divBdr>
    </w:div>
    <w:div w:id="1269387089">
      <w:bodyDiv w:val="1"/>
      <w:marLeft w:val="0"/>
      <w:marRight w:val="0"/>
      <w:marTop w:val="0"/>
      <w:marBottom w:val="0"/>
      <w:divBdr>
        <w:top w:val="none" w:sz="0" w:space="0" w:color="auto"/>
        <w:left w:val="none" w:sz="0" w:space="0" w:color="auto"/>
        <w:bottom w:val="none" w:sz="0" w:space="0" w:color="auto"/>
        <w:right w:val="none" w:sz="0" w:space="0" w:color="auto"/>
      </w:divBdr>
    </w:div>
    <w:div w:id="1283225122">
      <w:bodyDiv w:val="1"/>
      <w:marLeft w:val="0"/>
      <w:marRight w:val="0"/>
      <w:marTop w:val="0"/>
      <w:marBottom w:val="0"/>
      <w:divBdr>
        <w:top w:val="none" w:sz="0" w:space="0" w:color="auto"/>
        <w:left w:val="none" w:sz="0" w:space="0" w:color="auto"/>
        <w:bottom w:val="none" w:sz="0" w:space="0" w:color="auto"/>
        <w:right w:val="none" w:sz="0" w:space="0" w:color="auto"/>
      </w:divBdr>
    </w:div>
    <w:div w:id="1323698645">
      <w:bodyDiv w:val="1"/>
      <w:marLeft w:val="0"/>
      <w:marRight w:val="0"/>
      <w:marTop w:val="0"/>
      <w:marBottom w:val="0"/>
      <w:divBdr>
        <w:top w:val="none" w:sz="0" w:space="0" w:color="auto"/>
        <w:left w:val="none" w:sz="0" w:space="0" w:color="auto"/>
        <w:bottom w:val="none" w:sz="0" w:space="0" w:color="auto"/>
        <w:right w:val="none" w:sz="0" w:space="0" w:color="auto"/>
      </w:divBdr>
    </w:div>
    <w:div w:id="1324628013">
      <w:bodyDiv w:val="1"/>
      <w:marLeft w:val="0"/>
      <w:marRight w:val="0"/>
      <w:marTop w:val="0"/>
      <w:marBottom w:val="0"/>
      <w:divBdr>
        <w:top w:val="none" w:sz="0" w:space="0" w:color="auto"/>
        <w:left w:val="none" w:sz="0" w:space="0" w:color="auto"/>
        <w:bottom w:val="none" w:sz="0" w:space="0" w:color="auto"/>
        <w:right w:val="none" w:sz="0" w:space="0" w:color="auto"/>
      </w:divBdr>
    </w:div>
    <w:div w:id="1329020696">
      <w:bodyDiv w:val="1"/>
      <w:marLeft w:val="0"/>
      <w:marRight w:val="0"/>
      <w:marTop w:val="0"/>
      <w:marBottom w:val="0"/>
      <w:divBdr>
        <w:top w:val="none" w:sz="0" w:space="0" w:color="auto"/>
        <w:left w:val="none" w:sz="0" w:space="0" w:color="auto"/>
        <w:bottom w:val="none" w:sz="0" w:space="0" w:color="auto"/>
        <w:right w:val="none" w:sz="0" w:space="0" w:color="auto"/>
      </w:divBdr>
    </w:div>
    <w:div w:id="1334451941">
      <w:bodyDiv w:val="1"/>
      <w:marLeft w:val="0"/>
      <w:marRight w:val="0"/>
      <w:marTop w:val="0"/>
      <w:marBottom w:val="0"/>
      <w:divBdr>
        <w:top w:val="none" w:sz="0" w:space="0" w:color="auto"/>
        <w:left w:val="none" w:sz="0" w:space="0" w:color="auto"/>
        <w:bottom w:val="none" w:sz="0" w:space="0" w:color="auto"/>
        <w:right w:val="none" w:sz="0" w:space="0" w:color="auto"/>
      </w:divBdr>
    </w:div>
    <w:div w:id="1339894124">
      <w:bodyDiv w:val="1"/>
      <w:marLeft w:val="0"/>
      <w:marRight w:val="0"/>
      <w:marTop w:val="0"/>
      <w:marBottom w:val="0"/>
      <w:divBdr>
        <w:top w:val="none" w:sz="0" w:space="0" w:color="auto"/>
        <w:left w:val="none" w:sz="0" w:space="0" w:color="auto"/>
        <w:bottom w:val="none" w:sz="0" w:space="0" w:color="auto"/>
        <w:right w:val="none" w:sz="0" w:space="0" w:color="auto"/>
      </w:divBdr>
    </w:div>
    <w:div w:id="1351182764">
      <w:bodyDiv w:val="1"/>
      <w:marLeft w:val="0"/>
      <w:marRight w:val="0"/>
      <w:marTop w:val="0"/>
      <w:marBottom w:val="0"/>
      <w:divBdr>
        <w:top w:val="none" w:sz="0" w:space="0" w:color="auto"/>
        <w:left w:val="none" w:sz="0" w:space="0" w:color="auto"/>
        <w:bottom w:val="none" w:sz="0" w:space="0" w:color="auto"/>
        <w:right w:val="none" w:sz="0" w:space="0" w:color="auto"/>
      </w:divBdr>
    </w:div>
    <w:div w:id="1362437566">
      <w:bodyDiv w:val="1"/>
      <w:marLeft w:val="0"/>
      <w:marRight w:val="0"/>
      <w:marTop w:val="0"/>
      <w:marBottom w:val="0"/>
      <w:divBdr>
        <w:top w:val="none" w:sz="0" w:space="0" w:color="auto"/>
        <w:left w:val="none" w:sz="0" w:space="0" w:color="auto"/>
        <w:bottom w:val="none" w:sz="0" w:space="0" w:color="auto"/>
        <w:right w:val="none" w:sz="0" w:space="0" w:color="auto"/>
      </w:divBdr>
    </w:div>
    <w:div w:id="1366248770">
      <w:bodyDiv w:val="1"/>
      <w:marLeft w:val="0"/>
      <w:marRight w:val="0"/>
      <w:marTop w:val="0"/>
      <w:marBottom w:val="0"/>
      <w:divBdr>
        <w:top w:val="none" w:sz="0" w:space="0" w:color="auto"/>
        <w:left w:val="none" w:sz="0" w:space="0" w:color="auto"/>
        <w:bottom w:val="none" w:sz="0" w:space="0" w:color="auto"/>
        <w:right w:val="none" w:sz="0" w:space="0" w:color="auto"/>
      </w:divBdr>
    </w:div>
    <w:div w:id="1375421291">
      <w:bodyDiv w:val="1"/>
      <w:marLeft w:val="0"/>
      <w:marRight w:val="0"/>
      <w:marTop w:val="0"/>
      <w:marBottom w:val="0"/>
      <w:divBdr>
        <w:top w:val="none" w:sz="0" w:space="0" w:color="auto"/>
        <w:left w:val="none" w:sz="0" w:space="0" w:color="auto"/>
        <w:bottom w:val="none" w:sz="0" w:space="0" w:color="auto"/>
        <w:right w:val="none" w:sz="0" w:space="0" w:color="auto"/>
      </w:divBdr>
    </w:div>
    <w:div w:id="1375618596">
      <w:bodyDiv w:val="1"/>
      <w:marLeft w:val="0"/>
      <w:marRight w:val="0"/>
      <w:marTop w:val="0"/>
      <w:marBottom w:val="0"/>
      <w:divBdr>
        <w:top w:val="none" w:sz="0" w:space="0" w:color="auto"/>
        <w:left w:val="none" w:sz="0" w:space="0" w:color="auto"/>
        <w:bottom w:val="none" w:sz="0" w:space="0" w:color="auto"/>
        <w:right w:val="none" w:sz="0" w:space="0" w:color="auto"/>
      </w:divBdr>
    </w:div>
    <w:div w:id="1378357819">
      <w:bodyDiv w:val="1"/>
      <w:marLeft w:val="0"/>
      <w:marRight w:val="0"/>
      <w:marTop w:val="0"/>
      <w:marBottom w:val="0"/>
      <w:divBdr>
        <w:top w:val="none" w:sz="0" w:space="0" w:color="auto"/>
        <w:left w:val="none" w:sz="0" w:space="0" w:color="auto"/>
        <w:bottom w:val="none" w:sz="0" w:space="0" w:color="auto"/>
        <w:right w:val="none" w:sz="0" w:space="0" w:color="auto"/>
      </w:divBdr>
    </w:div>
    <w:div w:id="1383285501">
      <w:bodyDiv w:val="1"/>
      <w:marLeft w:val="0"/>
      <w:marRight w:val="0"/>
      <w:marTop w:val="0"/>
      <w:marBottom w:val="0"/>
      <w:divBdr>
        <w:top w:val="none" w:sz="0" w:space="0" w:color="auto"/>
        <w:left w:val="none" w:sz="0" w:space="0" w:color="auto"/>
        <w:bottom w:val="none" w:sz="0" w:space="0" w:color="auto"/>
        <w:right w:val="none" w:sz="0" w:space="0" w:color="auto"/>
      </w:divBdr>
    </w:div>
    <w:div w:id="1383599092">
      <w:bodyDiv w:val="1"/>
      <w:marLeft w:val="0"/>
      <w:marRight w:val="0"/>
      <w:marTop w:val="0"/>
      <w:marBottom w:val="0"/>
      <w:divBdr>
        <w:top w:val="none" w:sz="0" w:space="0" w:color="auto"/>
        <w:left w:val="none" w:sz="0" w:space="0" w:color="auto"/>
        <w:bottom w:val="none" w:sz="0" w:space="0" w:color="auto"/>
        <w:right w:val="none" w:sz="0" w:space="0" w:color="auto"/>
      </w:divBdr>
    </w:div>
    <w:div w:id="1384015818">
      <w:bodyDiv w:val="1"/>
      <w:marLeft w:val="0"/>
      <w:marRight w:val="0"/>
      <w:marTop w:val="0"/>
      <w:marBottom w:val="0"/>
      <w:divBdr>
        <w:top w:val="none" w:sz="0" w:space="0" w:color="auto"/>
        <w:left w:val="none" w:sz="0" w:space="0" w:color="auto"/>
        <w:bottom w:val="none" w:sz="0" w:space="0" w:color="auto"/>
        <w:right w:val="none" w:sz="0" w:space="0" w:color="auto"/>
      </w:divBdr>
    </w:div>
    <w:div w:id="1388798629">
      <w:bodyDiv w:val="1"/>
      <w:marLeft w:val="0"/>
      <w:marRight w:val="0"/>
      <w:marTop w:val="0"/>
      <w:marBottom w:val="0"/>
      <w:divBdr>
        <w:top w:val="none" w:sz="0" w:space="0" w:color="auto"/>
        <w:left w:val="none" w:sz="0" w:space="0" w:color="auto"/>
        <w:bottom w:val="none" w:sz="0" w:space="0" w:color="auto"/>
        <w:right w:val="none" w:sz="0" w:space="0" w:color="auto"/>
      </w:divBdr>
    </w:div>
    <w:div w:id="1393965736">
      <w:bodyDiv w:val="1"/>
      <w:marLeft w:val="0"/>
      <w:marRight w:val="0"/>
      <w:marTop w:val="0"/>
      <w:marBottom w:val="0"/>
      <w:divBdr>
        <w:top w:val="none" w:sz="0" w:space="0" w:color="auto"/>
        <w:left w:val="none" w:sz="0" w:space="0" w:color="auto"/>
        <w:bottom w:val="none" w:sz="0" w:space="0" w:color="auto"/>
        <w:right w:val="none" w:sz="0" w:space="0" w:color="auto"/>
      </w:divBdr>
    </w:div>
    <w:div w:id="1409304391">
      <w:bodyDiv w:val="1"/>
      <w:marLeft w:val="0"/>
      <w:marRight w:val="0"/>
      <w:marTop w:val="0"/>
      <w:marBottom w:val="0"/>
      <w:divBdr>
        <w:top w:val="none" w:sz="0" w:space="0" w:color="auto"/>
        <w:left w:val="none" w:sz="0" w:space="0" w:color="auto"/>
        <w:bottom w:val="none" w:sz="0" w:space="0" w:color="auto"/>
        <w:right w:val="none" w:sz="0" w:space="0" w:color="auto"/>
      </w:divBdr>
    </w:div>
    <w:div w:id="1436247431">
      <w:bodyDiv w:val="1"/>
      <w:marLeft w:val="0"/>
      <w:marRight w:val="0"/>
      <w:marTop w:val="0"/>
      <w:marBottom w:val="0"/>
      <w:divBdr>
        <w:top w:val="none" w:sz="0" w:space="0" w:color="auto"/>
        <w:left w:val="none" w:sz="0" w:space="0" w:color="auto"/>
        <w:bottom w:val="none" w:sz="0" w:space="0" w:color="auto"/>
        <w:right w:val="none" w:sz="0" w:space="0" w:color="auto"/>
      </w:divBdr>
    </w:div>
    <w:div w:id="1450784580">
      <w:bodyDiv w:val="1"/>
      <w:marLeft w:val="0"/>
      <w:marRight w:val="0"/>
      <w:marTop w:val="0"/>
      <w:marBottom w:val="0"/>
      <w:divBdr>
        <w:top w:val="none" w:sz="0" w:space="0" w:color="auto"/>
        <w:left w:val="none" w:sz="0" w:space="0" w:color="auto"/>
        <w:bottom w:val="none" w:sz="0" w:space="0" w:color="auto"/>
        <w:right w:val="none" w:sz="0" w:space="0" w:color="auto"/>
      </w:divBdr>
    </w:div>
    <w:div w:id="1452825273">
      <w:bodyDiv w:val="1"/>
      <w:marLeft w:val="0"/>
      <w:marRight w:val="0"/>
      <w:marTop w:val="0"/>
      <w:marBottom w:val="0"/>
      <w:divBdr>
        <w:top w:val="none" w:sz="0" w:space="0" w:color="auto"/>
        <w:left w:val="none" w:sz="0" w:space="0" w:color="auto"/>
        <w:bottom w:val="none" w:sz="0" w:space="0" w:color="auto"/>
        <w:right w:val="none" w:sz="0" w:space="0" w:color="auto"/>
      </w:divBdr>
    </w:div>
    <w:div w:id="1483622277">
      <w:bodyDiv w:val="1"/>
      <w:marLeft w:val="0"/>
      <w:marRight w:val="0"/>
      <w:marTop w:val="0"/>
      <w:marBottom w:val="0"/>
      <w:divBdr>
        <w:top w:val="none" w:sz="0" w:space="0" w:color="auto"/>
        <w:left w:val="none" w:sz="0" w:space="0" w:color="auto"/>
        <w:bottom w:val="none" w:sz="0" w:space="0" w:color="auto"/>
        <w:right w:val="none" w:sz="0" w:space="0" w:color="auto"/>
      </w:divBdr>
    </w:div>
    <w:div w:id="1484084281">
      <w:bodyDiv w:val="1"/>
      <w:marLeft w:val="0"/>
      <w:marRight w:val="0"/>
      <w:marTop w:val="0"/>
      <w:marBottom w:val="0"/>
      <w:divBdr>
        <w:top w:val="none" w:sz="0" w:space="0" w:color="auto"/>
        <w:left w:val="none" w:sz="0" w:space="0" w:color="auto"/>
        <w:bottom w:val="none" w:sz="0" w:space="0" w:color="auto"/>
        <w:right w:val="none" w:sz="0" w:space="0" w:color="auto"/>
      </w:divBdr>
    </w:div>
    <w:div w:id="1500148439">
      <w:bodyDiv w:val="1"/>
      <w:marLeft w:val="0"/>
      <w:marRight w:val="0"/>
      <w:marTop w:val="0"/>
      <w:marBottom w:val="0"/>
      <w:divBdr>
        <w:top w:val="none" w:sz="0" w:space="0" w:color="auto"/>
        <w:left w:val="none" w:sz="0" w:space="0" w:color="auto"/>
        <w:bottom w:val="none" w:sz="0" w:space="0" w:color="auto"/>
        <w:right w:val="none" w:sz="0" w:space="0" w:color="auto"/>
      </w:divBdr>
    </w:div>
    <w:div w:id="1542086095">
      <w:bodyDiv w:val="1"/>
      <w:marLeft w:val="0"/>
      <w:marRight w:val="0"/>
      <w:marTop w:val="0"/>
      <w:marBottom w:val="0"/>
      <w:divBdr>
        <w:top w:val="none" w:sz="0" w:space="0" w:color="auto"/>
        <w:left w:val="none" w:sz="0" w:space="0" w:color="auto"/>
        <w:bottom w:val="none" w:sz="0" w:space="0" w:color="auto"/>
        <w:right w:val="none" w:sz="0" w:space="0" w:color="auto"/>
      </w:divBdr>
    </w:div>
    <w:div w:id="1544252997">
      <w:bodyDiv w:val="1"/>
      <w:marLeft w:val="0"/>
      <w:marRight w:val="0"/>
      <w:marTop w:val="0"/>
      <w:marBottom w:val="0"/>
      <w:divBdr>
        <w:top w:val="none" w:sz="0" w:space="0" w:color="auto"/>
        <w:left w:val="none" w:sz="0" w:space="0" w:color="auto"/>
        <w:bottom w:val="none" w:sz="0" w:space="0" w:color="auto"/>
        <w:right w:val="none" w:sz="0" w:space="0" w:color="auto"/>
      </w:divBdr>
    </w:div>
    <w:div w:id="1569337343">
      <w:bodyDiv w:val="1"/>
      <w:marLeft w:val="0"/>
      <w:marRight w:val="0"/>
      <w:marTop w:val="0"/>
      <w:marBottom w:val="0"/>
      <w:divBdr>
        <w:top w:val="none" w:sz="0" w:space="0" w:color="auto"/>
        <w:left w:val="none" w:sz="0" w:space="0" w:color="auto"/>
        <w:bottom w:val="none" w:sz="0" w:space="0" w:color="auto"/>
        <w:right w:val="none" w:sz="0" w:space="0" w:color="auto"/>
      </w:divBdr>
    </w:div>
    <w:div w:id="1569920479">
      <w:bodyDiv w:val="1"/>
      <w:marLeft w:val="0"/>
      <w:marRight w:val="0"/>
      <w:marTop w:val="0"/>
      <w:marBottom w:val="0"/>
      <w:divBdr>
        <w:top w:val="none" w:sz="0" w:space="0" w:color="auto"/>
        <w:left w:val="none" w:sz="0" w:space="0" w:color="auto"/>
        <w:bottom w:val="none" w:sz="0" w:space="0" w:color="auto"/>
        <w:right w:val="none" w:sz="0" w:space="0" w:color="auto"/>
      </w:divBdr>
    </w:div>
    <w:div w:id="1592154132">
      <w:bodyDiv w:val="1"/>
      <w:marLeft w:val="0"/>
      <w:marRight w:val="0"/>
      <w:marTop w:val="0"/>
      <w:marBottom w:val="0"/>
      <w:divBdr>
        <w:top w:val="none" w:sz="0" w:space="0" w:color="auto"/>
        <w:left w:val="none" w:sz="0" w:space="0" w:color="auto"/>
        <w:bottom w:val="none" w:sz="0" w:space="0" w:color="auto"/>
        <w:right w:val="none" w:sz="0" w:space="0" w:color="auto"/>
      </w:divBdr>
    </w:div>
    <w:div w:id="1592204774">
      <w:bodyDiv w:val="1"/>
      <w:marLeft w:val="0"/>
      <w:marRight w:val="0"/>
      <w:marTop w:val="0"/>
      <w:marBottom w:val="0"/>
      <w:divBdr>
        <w:top w:val="none" w:sz="0" w:space="0" w:color="auto"/>
        <w:left w:val="none" w:sz="0" w:space="0" w:color="auto"/>
        <w:bottom w:val="none" w:sz="0" w:space="0" w:color="auto"/>
        <w:right w:val="none" w:sz="0" w:space="0" w:color="auto"/>
      </w:divBdr>
    </w:div>
    <w:div w:id="1597598215">
      <w:bodyDiv w:val="1"/>
      <w:marLeft w:val="0"/>
      <w:marRight w:val="0"/>
      <w:marTop w:val="0"/>
      <w:marBottom w:val="0"/>
      <w:divBdr>
        <w:top w:val="none" w:sz="0" w:space="0" w:color="auto"/>
        <w:left w:val="none" w:sz="0" w:space="0" w:color="auto"/>
        <w:bottom w:val="none" w:sz="0" w:space="0" w:color="auto"/>
        <w:right w:val="none" w:sz="0" w:space="0" w:color="auto"/>
      </w:divBdr>
    </w:div>
    <w:div w:id="1609121782">
      <w:bodyDiv w:val="1"/>
      <w:marLeft w:val="0"/>
      <w:marRight w:val="0"/>
      <w:marTop w:val="0"/>
      <w:marBottom w:val="0"/>
      <w:divBdr>
        <w:top w:val="none" w:sz="0" w:space="0" w:color="auto"/>
        <w:left w:val="none" w:sz="0" w:space="0" w:color="auto"/>
        <w:bottom w:val="none" w:sz="0" w:space="0" w:color="auto"/>
        <w:right w:val="none" w:sz="0" w:space="0" w:color="auto"/>
      </w:divBdr>
    </w:div>
    <w:div w:id="1611861683">
      <w:bodyDiv w:val="1"/>
      <w:marLeft w:val="0"/>
      <w:marRight w:val="0"/>
      <w:marTop w:val="0"/>
      <w:marBottom w:val="0"/>
      <w:divBdr>
        <w:top w:val="none" w:sz="0" w:space="0" w:color="auto"/>
        <w:left w:val="none" w:sz="0" w:space="0" w:color="auto"/>
        <w:bottom w:val="none" w:sz="0" w:space="0" w:color="auto"/>
        <w:right w:val="none" w:sz="0" w:space="0" w:color="auto"/>
      </w:divBdr>
    </w:div>
    <w:div w:id="1622372489">
      <w:bodyDiv w:val="1"/>
      <w:marLeft w:val="0"/>
      <w:marRight w:val="0"/>
      <w:marTop w:val="0"/>
      <w:marBottom w:val="0"/>
      <w:divBdr>
        <w:top w:val="none" w:sz="0" w:space="0" w:color="auto"/>
        <w:left w:val="none" w:sz="0" w:space="0" w:color="auto"/>
        <w:bottom w:val="none" w:sz="0" w:space="0" w:color="auto"/>
        <w:right w:val="none" w:sz="0" w:space="0" w:color="auto"/>
      </w:divBdr>
    </w:div>
    <w:div w:id="1637107621">
      <w:bodyDiv w:val="1"/>
      <w:marLeft w:val="0"/>
      <w:marRight w:val="0"/>
      <w:marTop w:val="0"/>
      <w:marBottom w:val="0"/>
      <w:divBdr>
        <w:top w:val="none" w:sz="0" w:space="0" w:color="auto"/>
        <w:left w:val="none" w:sz="0" w:space="0" w:color="auto"/>
        <w:bottom w:val="none" w:sz="0" w:space="0" w:color="auto"/>
        <w:right w:val="none" w:sz="0" w:space="0" w:color="auto"/>
      </w:divBdr>
    </w:div>
    <w:div w:id="1643123016">
      <w:bodyDiv w:val="1"/>
      <w:marLeft w:val="0"/>
      <w:marRight w:val="0"/>
      <w:marTop w:val="0"/>
      <w:marBottom w:val="0"/>
      <w:divBdr>
        <w:top w:val="none" w:sz="0" w:space="0" w:color="auto"/>
        <w:left w:val="none" w:sz="0" w:space="0" w:color="auto"/>
        <w:bottom w:val="none" w:sz="0" w:space="0" w:color="auto"/>
        <w:right w:val="none" w:sz="0" w:space="0" w:color="auto"/>
      </w:divBdr>
    </w:div>
    <w:div w:id="1652907430">
      <w:bodyDiv w:val="1"/>
      <w:marLeft w:val="0"/>
      <w:marRight w:val="0"/>
      <w:marTop w:val="0"/>
      <w:marBottom w:val="0"/>
      <w:divBdr>
        <w:top w:val="none" w:sz="0" w:space="0" w:color="auto"/>
        <w:left w:val="none" w:sz="0" w:space="0" w:color="auto"/>
        <w:bottom w:val="none" w:sz="0" w:space="0" w:color="auto"/>
        <w:right w:val="none" w:sz="0" w:space="0" w:color="auto"/>
      </w:divBdr>
    </w:div>
    <w:div w:id="1666319482">
      <w:bodyDiv w:val="1"/>
      <w:marLeft w:val="0"/>
      <w:marRight w:val="0"/>
      <w:marTop w:val="0"/>
      <w:marBottom w:val="0"/>
      <w:divBdr>
        <w:top w:val="none" w:sz="0" w:space="0" w:color="auto"/>
        <w:left w:val="none" w:sz="0" w:space="0" w:color="auto"/>
        <w:bottom w:val="none" w:sz="0" w:space="0" w:color="auto"/>
        <w:right w:val="none" w:sz="0" w:space="0" w:color="auto"/>
      </w:divBdr>
    </w:div>
    <w:div w:id="1670282432">
      <w:bodyDiv w:val="1"/>
      <w:marLeft w:val="0"/>
      <w:marRight w:val="0"/>
      <w:marTop w:val="0"/>
      <w:marBottom w:val="0"/>
      <w:divBdr>
        <w:top w:val="none" w:sz="0" w:space="0" w:color="auto"/>
        <w:left w:val="none" w:sz="0" w:space="0" w:color="auto"/>
        <w:bottom w:val="none" w:sz="0" w:space="0" w:color="auto"/>
        <w:right w:val="none" w:sz="0" w:space="0" w:color="auto"/>
      </w:divBdr>
    </w:div>
    <w:div w:id="1680883747">
      <w:bodyDiv w:val="1"/>
      <w:marLeft w:val="0"/>
      <w:marRight w:val="0"/>
      <w:marTop w:val="0"/>
      <w:marBottom w:val="0"/>
      <w:divBdr>
        <w:top w:val="none" w:sz="0" w:space="0" w:color="auto"/>
        <w:left w:val="none" w:sz="0" w:space="0" w:color="auto"/>
        <w:bottom w:val="none" w:sz="0" w:space="0" w:color="auto"/>
        <w:right w:val="none" w:sz="0" w:space="0" w:color="auto"/>
      </w:divBdr>
    </w:div>
    <w:div w:id="1682321306">
      <w:bodyDiv w:val="1"/>
      <w:marLeft w:val="0"/>
      <w:marRight w:val="0"/>
      <w:marTop w:val="0"/>
      <w:marBottom w:val="0"/>
      <w:divBdr>
        <w:top w:val="none" w:sz="0" w:space="0" w:color="auto"/>
        <w:left w:val="none" w:sz="0" w:space="0" w:color="auto"/>
        <w:bottom w:val="none" w:sz="0" w:space="0" w:color="auto"/>
        <w:right w:val="none" w:sz="0" w:space="0" w:color="auto"/>
      </w:divBdr>
    </w:div>
    <w:div w:id="1691644238">
      <w:bodyDiv w:val="1"/>
      <w:marLeft w:val="0"/>
      <w:marRight w:val="0"/>
      <w:marTop w:val="0"/>
      <w:marBottom w:val="0"/>
      <w:divBdr>
        <w:top w:val="none" w:sz="0" w:space="0" w:color="auto"/>
        <w:left w:val="none" w:sz="0" w:space="0" w:color="auto"/>
        <w:bottom w:val="none" w:sz="0" w:space="0" w:color="auto"/>
        <w:right w:val="none" w:sz="0" w:space="0" w:color="auto"/>
      </w:divBdr>
    </w:div>
    <w:div w:id="1696231776">
      <w:bodyDiv w:val="1"/>
      <w:marLeft w:val="0"/>
      <w:marRight w:val="0"/>
      <w:marTop w:val="0"/>
      <w:marBottom w:val="0"/>
      <w:divBdr>
        <w:top w:val="none" w:sz="0" w:space="0" w:color="auto"/>
        <w:left w:val="none" w:sz="0" w:space="0" w:color="auto"/>
        <w:bottom w:val="none" w:sz="0" w:space="0" w:color="auto"/>
        <w:right w:val="none" w:sz="0" w:space="0" w:color="auto"/>
      </w:divBdr>
    </w:div>
    <w:div w:id="1698191499">
      <w:bodyDiv w:val="1"/>
      <w:marLeft w:val="0"/>
      <w:marRight w:val="0"/>
      <w:marTop w:val="0"/>
      <w:marBottom w:val="0"/>
      <w:divBdr>
        <w:top w:val="none" w:sz="0" w:space="0" w:color="auto"/>
        <w:left w:val="none" w:sz="0" w:space="0" w:color="auto"/>
        <w:bottom w:val="none" w:sz="0" w:space="0" w:color="auto"/>
        <w:right w:val="none" w:sz="0" w:space="0" w:color="auto"/>
      </w:divBdr>
    </w:div>
    <w:div w:id="1704163936">
      <w:bodyDiv w:val="1"/>
      <w:marLeft w:val="0"/>
      <w:marRight w:val="0"/>
      <w:marTop w:val="0"/>
      <w:marBottom w:val="0"/>
      <w:divBdr>
        <w:top w:val="none" w:sz="0" w:space="0" w:color="auto"/>
        <w:left w:val="none" w:sz="0" w:space="0" w:color="auto"/>
        <w:bottom w:val="none" w:sz="0" w:space="0" w:color="auto"/>
        <w:right w:val="none" w:sz="0" w:space="0" w:color="auto"/>
      </w:divBdr>
    </w:div>
    <w:div w:id="1708481628">
      <w:bodyDiv w:val="1"/>
      <w:marLeft w:val="0"/>
      <w:marRight w:val="0"/>
      <w:marTop w:val="0"/>
      <w:marBottom w:val="0"/>
      <w:divBdr>
        <w:top w:val="none" w:sz="0" w:space="0" w:color="auto"/>
        <w:left w:val="none" w:sz="0" w:space="0" w:color="auto"/>
        <w:bottom w:val="none" w:sz="0" w:space="0" w:color="auto"/>
        <w:right w:val="none" w:sz="0" w:space="0" w:color="auto"/>
      </w:divBdr>
    </w:div>
    <w:div w:id="1725904337">
      <w:bodyDiv w:val="1"/>
      <w:marLeft w:val="0"/>
      <w:marRight w:val="0"/>
      <w:marTop w:val="0"/>
      <w:marBottom w:val="0"/>
      <w:divBdr>
        <w:top w:val="none" w:sz="0" w:space="0" w:color="auto"/>
        <w:left w:val="none" w:sz="0" w:space="0" w:color="auto"/>
        <w:bottom w:val="none" w:sz="0" w:space="0" w:color="auto"/>
        <w:right w:val="none" w:sz="0" w:space="0" w:color="auto"/>
      </w:divBdr>
    </w:div>
    <w:div w:id="1741708901">
      <w:bodyDiv w:val="1"/>
      <w:marLeft w:val="0"/>
      <w:marRight w:val="0"/>
      <w:marTop w:val="0"/>
      <w:marBottom w:val="0"/>
      <w:divBdr>
        <w:top w:val="none" w:sz="0" w:space="0" w:color="auto"/>
        <w:left w:val="none" w:sz="0" w:space="0" w:color="auto"/>
        <w:bottom w:val="none" w:sz="0" w:space="0" w:color="auto"/>
        <w:right w:val="none" w:sz="0" w:space="0" w:color="auto"/>
      </w:divBdr>
    </w:div>
    <w:div w:id="1769886673">
      <w:bodyDiv w:val="1"/>
      <w:marLeft w:val="0"/>
      <w:marRight w:val="0"/>
      <w:marTop w:val="0"/>
      <w:marBottom w:val="0"/>
      <w:divBdr>
        <w:top w:val="none" w:sz="0" w:space="0" w:color="auto"/>
        <w:left w:val="none" w:sz="0" w:space="0" w:color="auto"/>
        <w:bottom w:val="none" w:sz="0" w:space="0" w:color="auto"/>
        <w:right w:val="none" w:sz="0" w:space="0" w:color="auto"/>
      </w:divBdr>
    </w:div>
    <w:div w:id="1798336783">
      <w:bodyDiv w:val="1"/>
      <w:marLeft w:val="0"/>
      <w:marRight w:val="0"/>
      <w:marTop w:val="0"/>
      <w:marBottom w:val="0"/>
      <w:divBdr>
        <w:top w:val="none" w:sz="0" w:space="0" w:color="auto"/>
        <w:left w:val="none" w:sz="0" w:space="0" w:color="auto"/>
        <w:bottom w:val="none" w:sz="0" w:space="0" w:color="auto"/>
        <w:right w:val="none" w:sz="0" w:space="0" w:color="auto"/>
      </w:divBdr>
    </w:div>
    <w:div w:id="1803964647">
      <w:bodyDiv w:val="1"/>
      <w:marLeft w:val="0"/>
      <w:marRight w:val="0"/>
      <w:marTop w:val="0"/>
      <w:marBottom w:val="0"/>
      <w:divBdr>
        <w:top w:val="none" w:sz="0" w:space="0" w:color="auto"/>
        <w:left w:val="none" w:sz="0" w:space="0" w:color="auto"/>
        <w:bottom w:val="none" w:sz="0" w:space="0" w:color="auto"/>
        <w:right w:val="none" w:sz="0" w:space="0" w:color="auto"/>
      </w:divBdr>
    </w:div>
    <w:div w:id="1816557461">
      <w:bodyDiv w:val="1"/>
      <w:marLeft w:val="0"/>
      <w:marRight w:val="0"/>
      <w:marTop w:val="0"/>
      <w:marBottom w:val="0"/>
      <w:divBdr>
        <w:top w:val="none" w:sz="0" w:space="0" w:color="auto"/>
        <w:left w:val="none" w:sz="0" w:space="0" w:color="auto"/>
        <w:bottom w:val="none" w:sz="0" w:space="0" w:color="auto"/>
        <w:right w:val="none" w:sz="0" w:space="0" w:color="auto"/>
      </w:divBdr>
    </w:div>
    <w:div w:id="1820151745">
      <w:bodyDiv w:val="1"/>
      <w:marLeft w:val="0"/>
      <w:marRight w:val="0"/>
      <w:marTop w:val="0"/>
      <w:marBottom w:val="0"/>
      <w:divBdr>
        <w:top w:val="none" w:sz="0" w:space="0" w:color="auto"/>
        <w:left w:val="none" w:sz="0" w:space="0" w:color="auto"/>
        <w:bottom w:val="none" w:sz="0" w:space="0" w:color="auto"/>
        <w:right w:val="none" w:sz="0" w:space="0" w:color="auto"/>
      </w:divBdr>
    </w:div>
    <w:div w:id="1820221957">
      <w:bodyDiv w:val="1"/>
      <w:marLeft w:val="0"/>
      <w:marRight w:val="0"/>
      <w:marTop w:val="0"/>
      <w:marBottom w:val="0"/>
      <w:divBdr>
        <w:top w:val="none" w:sz="0" w:space="0" w:color="auto"/>
        <w:left w:val="none" w:sz="0" w:space="0" w:color="auto"/>
        <w:bottom w:val="none" w:sz="0" w:space="0" w:color="auto"/>
        <w:right w:val="none" w:sz="0" w:space="0" w:color="auto"/>
      </w:divBdr>
    </w:div>
    <w:div w:id="1841119256">
      <w:bodyDiv w:val="1"/>
      <w:marLeft w:val="0"/>
      <w:marRight w:val="0"/>
      <w:marTop w:val="0"/>
      <w:marBottom w:val="0"/>
      <w:divBdr>
        <w:top w:val="none" w:sz="0" w:space="0" w:color="auto"/>
        <w:left w:val="none" w:sz="0" w:space="0" w:color="auto"/>
        <w:bottom w:val="none" w:sz="0" w:space="0" w:color="auto"/>
        <w:right w:val="none" w:sz="0" w:space="0" w:color="auto"/>
      </w:divBdr>
    </w:div>
    <w:div w:id="1843816873">
      <w:bodyDiv w:val="1"/>
      <w:marLeft w:val="0"/>
      <w:marRight w:val="0"/>
      <w:marTop w:val="0"/>
      <w:marBottom w:val="0"/>
      <w:divBdr>
        <w:top w:val="none" w:sz="0" w:space="0" w:color="auto"/>
        <w:left w:val="none" w:sz="0" w:space="0" w:color="auto"/>
        <w:bottom w:val="none" w:sz="0" w:space="0" w:color="auto"/>
        <w:right w:val="none" w:sz="0" w:space="0" w:color="auto"/>
      </w:divBdr>
    </w:div>
    <w:div w:id="1856722619">
      <w:bodyDiv w:val="1"/>
      <w:marLeft w:val="0"/>
      <w:marRight w:val="0"/>
      <w:marTop w:val="0"/>
      <w:marBottom w:val="0"/>
      <w:divBdr>
        <w:top w:val="none" w:sz="0" w:space="0" w:color="auto"/>
        <w:left w:val="none" w:sz="0" w:space="0" w:color="auto"/>
        <w:bottom w:val="none" w:sz="0" w:space="0" w:color="auto"/>
        <w:right w:val="none" w:sz="0" w:space="0" w:color="auto"/>
      </w:divBdr>
    </w:div>
    <w:div w:id="1858499050">
      <w:bodyDiv w:val="1"/>
      <w:marLeft w:val="0"/>
      <w:marRight w:val="0"/>
      <w:marTop w:val="0"/>
      <w:marBottom w:val="0"/>
      <w:divBdr>
        <w:top w:val="none" w:sz="0" w:space="0" w:color="auto"/>
        <w:left w:val="none" w:sz="0" w:space="0" w:color="auto"/>
        <w:bottom w:val="none" w:sz="0" w:space="0" w:color="auto"/>
        <w:right w:val="none" w:sz="0" w:space="0" w:color="auto"/>
      </w:divBdr>
    </w:div>
    <w:div w:id="1869642578">
      <w:bodyDiv w:val="1"/>
      <w:marLeft w:val="0"/>
      <w:marRight w:val="0"/>
      <w:marTop w:val="0"/>
      <w:marBottom w:val="0"/>
      <w:divBdr>
        <w:top w:val="none" w:sz="0" w:space="0" w:color="auto"/>
        <w:left w:val="none" w:sz="0" w:space="0" w:color="auto"/>
        <w:bottom w:val="none" w:sz="0" w:space="0" w:color="auto"/>
        <w:right w:val="none" w:sz="0" w:space="0" w:color="auto"/>
      </w:divBdr>
    </w:div>
    <w:div w:id="1871188036">
      <w:bodyDiv w:val="1"/>
      <w:marLeft w:val="0"/>
      <w:marRight w:val="0"/>
      <w:marTop w:val="0"/>
      <w:marBottom w:val="0"/>
      <w:divBdr>
        <w:top w:val="none" w:sz="0" w:space="0" w:color="auto"/>
        <w:left w:val="none" w:sz="0" w:space="0" w:color="auto"/>
        <w:bottom w:val="none" w:sz="0" w:space="0" w:color="auto"/>
        <w:right w:val="none" w:sz="0" w:space="0" w:color="auto"/>
      </w:divBdr>
    </w:div>
    <w:div w:id="1876964328">
      <w:bodyDiv w:val="1"/>
      <w:marLeft w:val="0"/>
      <w:marRight w:val="0"/>
      <w:marTop w:val="0"/>
      <w:marBottom w:val="0"/>
      <w:divBdr>
        <w:top w:val="none" w:sz="0" w:space="0" w:color="auto"/>
        <w:left w:val="none" w:sz="0" w:space="0" w:color="auto"/>
        <w:bottom w:val="none" w:sz="0" w:space="0" w:color="auto"/>
        <w:right w:val="none" w:sz="0" w:space="0" w:color="auto"/>
      </w:divBdr>
    </w:div>
    <w:div w:id="1881934103">
      <w:bodyDiv w:val="1"/>
      <w:marLeft w:val="0"/>
      <w:marRight w:val="0"/>
      <w:marTop w:val="0"/>
      <w:marBottom w:val="0"/>
      <w:divBdr>
        <w:top w:val="none" w:sz="0" w:space="0" w:color="auto"/>
        <w:left w:val="none" w:sz="0" w:space="0" w:color="auto"/>
        <w:bottom w:val="none" w:sz="0" w:space="0" w:color="auto"/>
        <w:right w:val="none" w:sz="0" w:space="0" w:color="auto"/>
      </w:divBdr>
    </w:div>
    <w:div w:id="1890680600">
      <w:bodyDiv w:val="1"/>
      <w:marLeft w:val="0"/>
      <w:marRight w:val="0"/>
      <w:marTop w:val="0"/>
      <w:marBottom w:val="0"/>
      <w:divBdr>
        <w:top w:val="none" w:sz="0" w:space="0" w:color="auto"/>
        <w:left w:val="none" w:sz="0" w:space="0" w:color="auto"/>
        <w:bottom w:val="none" w:sz="0" w:space="0" w:color="auto"/>
        <w:right w:val="none" w:sz="0" w:space="0" w:color="auto"/>
      </w:divBdr>
    </w:div>
    <w:div w:id="1911037480">
      <w:bodyDiv w:val="1"/>
      <w:marLeft w:val="0"/>
      <w:marRight w:val="0"/>
      <w:marTop w:val="0"/>
      <w:marBottom w:val="0"/>
      <w:divBdr>
        <w:top w:val="none" w:sz="0" w:space="0" w:color="auto"/>
        <w:left w:val="none" w:sz="0" w:space="0" w:color="auto"/>
        <w:bottom w:val="none" w:sz="0" w:space="0" w:color="auto"/>
        <w:right w:val="none" w:sz="0" w:space="0" w:color="auto"/>
      </w:divBdr>
    </w:div>
    <w:div w:id="1916740114">
      <w:bodyDiv w:val="1"/>
      <w:marLeft w:val="0"/>
      <w:marRight w:val="0"/>
      <w:marTop w:val="0"/>
      <w:marBottom w:val="0"/>
      <w:divBdr>
        <w:top w:val="none" w:sz="0" w:space="0" w:color="auto"/>
        <w:left w:val="none" w:sz="0" w:space="0" w:color="auto"/>
        <w:bottom w:val="none" w:sz="0" w:space="0" w:color="auto"/>
        <w:right w:val="none" w:sz="0" w:space="0" w:color="auto"/>
      </w:divBdr>
    </w:div>
    <w:div w:id="1927611363">
      <w:bodyDiv w:val="1"/>
      <w:marLeft w:val="0"/>
      <w:marRight w:val="0"/>
      <w:marTop w:val="0"/>
      <w:marBottom w:val="0"/>
      <w:divBdr>
        <w:top w:val="none" w:sz="0" w:space="0" w:color="auto"/>
        <w:left w:val="none" w:sz="0" w:space="0" w:color="auto"/>
        <w:bottom w:val="none" w:sz="0" w:space="0" w:color="auto"/>
        <w:right w:val="none" w:sz="0" w:space="0" w:color="auto"/>
      </w:divBdr>
    </w:div>
    <w:div w:id="1930775602">
      <w:bodyDiv w:val="1"/>
      <w:marLeft w:val="0"/>
      <w:marRight w:val="0"/>
      <w:marTop w:val="0"/>
      <w:marBottom w:val="0"/>
      <w:divBdr>
        <w:top w:val="none" w:sz="0" w:space="0" w:color="auto"/>
        <w:left w:val="none" w:sz="0" w:space="0" w:color="auto"/>
        <w:bottom w:val="none" w:sz="0" w:space="0" w:color="auto"/>
        <w:right w:val="none" w:sz="0" w:space="0" w:color="auto"/>
      </w:divBdr>
    </w:div>
    <w:div w:id="1931304622">
      <w:bodyDiv w:val="1"/>
      <w:marLeft w:val="0"/>
      <w:marRight w:val="0"/>
      <w:marTop w:val="0"/>
      <w:marBottom w:val="0"/>
      <w:divBdr>
        <w:top w:val="none" w:sz="0" w:space="0" w:color="auto"/>
        <w:left w:val="none" w:sz="0" w:space="0" w:color="auto"/>
        <w:bottom w:val="none" w:sz="0" w:space="0" w:color="auto"/>
        <w:right w:val="none" w:sz="0" w:space="0" w:color="auto"/>
      </w:divBdr>
    </w:div>
    <w:div w:id="1937403224">
      <w:bodyDiv w:val="1"/>
      <w:marLeft w:val="0"/>
      <w:marRight w:val="0"/>
      <w:marTop w:val="0"/>
      <w:marBottom w:val="0"/>
      <w:divBdr>
        <w:top w:val="none" w:sz="0" w:space="0" w:color="auto"/>
        <w:left w:val="none" w:sz="0" w:space="0" w:color="auto"/>
        <w:bottom w:val="none" w:sz="0" w:space="0" w:color="auto"/>
        <w:right w:val="none" w:sz="0" w:space="0" w:color="auto"/>
      </w:divBdr>
    </w:div>
    <w:div w:id="1937857016">
      <w:bodyDiv w:val="1"/>
      <w:marLeft w:val="0"/>
      <w:marRight w:val="0"/>
      <w:marTop w:val="0"/>
      <w:marBottom w:val="0"/>
      <w:divBdr>
        <w:top w:val="none" w:sz="0" w:space="0" w:color="auto"/>
        <w:left w:val="none" w:sz="0" w:space="0" w:color="auto"/>
        <w:bottom w:val="none" w:sz="0" w:space="0" w:color="auto"/>
        <w:right w:val="none" w:sz="0" w:space="0" w:color="auto"/>
      </w:divBdr>
    </w:div>
    <w:div w:id="1957561749">
      <w:bodyDiv w:val="1"/>
      <w:marLeft w:val="0"/>
      <w:marRight w:val="0"/>
      <w:marTop w:val="0"/>
      <w:marBottom w:val="0"/>
      <w:divBdr>
        <w:top w:val="none" w:sz="0" w:space="0" w:color="auto"/>
        <w:left w:val="none" w:sz="0" w:space="0" w:color="auto"/>
        <w:bottom w:val="none" w:sz="0" w:space="0" w:color="auto"/>
        <w:right w:val="none" w:sz="0" w:space="0" w:color="auto"/>
      </w:divBdr>
    </w:div>
    <w:div w:id="1966888163">
      <w:bodyDiv w:val="1"/>
      <w:marLeft w:val="0"/>
      <w:marRight w:val="0"/>
      <w:marTop w:val="0"/>
      <w:marBottom w:val="0"/>
      <w:divBdr>
        <w:top w:val="none" w:sz="0" w:space="0" w:color="auto"/>
        <w:left w:val="none" w:sz="0" w:space="0" w:color="auto"/>
        <w:bottom w:val="none" w:sz="0" w:space="0" w:color="auto"/>
        <w:right w:val="none" w:sz="0" w:space="0" w:color="auto"/>
      </w:divBdr>
    </w:div>
    <w:div w:id="1981227370">
      <w:bodyDiv w:val="1"/>
      <w:marLeft w:val="0"/>
      <w:marRight w:val="0"/>
      <w:marTop w:val="0"/>
      <w:marBottom w:val="0"/>
      <w:divBdr>
        <w:top w:val="none" w:sz="0" w:space="0" w:color="auto"/>
        <w:left w:val="none" w:sz="0" w:space="0" w:color="auto"/>
        <w:bottom w:val="none" w:sz="0" w:space="0" w:color="auto"/>
        <w:right w:val="none" w:sz="0" w:space="0" w:color="auto"/>
      </w:divBdr>
    </w:div>
    <w:div w:id="1981493081">
      <w:bodyDiv w:val="1"/>
      <w:marLeft w:val="0"/>
      <w:marRight w:val="0"/>
      <w:marTop w:val="0"/>
      <w:marBottom w:val="0"/>
      <w:divBdr>
        <w:top w:val="none" w:sz="0" w:space="0" w:color="auto"/>
        <w:left w:val="none" w:sz="0" w:space="0" w:color="auto"/>
        <w:bottom w:val="none" w:sz="0" w:space="0" w:color="auto"/>
        <w:right w:val="none" w:sz="0" w:space="0" w:color="auto"/>
      </w:divBdr>
    </w:div>
    <w:div w:id="1984233477">
      <w:bodyDiv w:val="1"/>
      <w:marLeft w:val="0"/>
      <w:marRight w:val="0"/>
      <w:marTop w:val="0"/>
      <w:marBottom w:val="0"/>
      <w:divBdr>
        <w:top w:val="none" w:sz="0" w:space="0" w:color="auto"/>
        <w:left w:val="none" w:sz="0" w:space="0" w:color="auto"/>
        <w:bottom w:val="none" w:sz="0" w:space="0" w:color="auto"/>
        <w:right w:val="none" w:sz="0" w:space="0" w:color="auto"/>
      </w:divBdr>
    </w:div>
    <w:div w:id="1996176244">
      <w:bodyDiv w:val="1"/>
      <w:marLeft w:val="0"/>
      <w:marRight w:val="0"/>
      <w:marTop w:val="0"/>
      <w:marBottom w:val="0"/>
      <w:divBdr>
        <w:top w:val="none" w:sz="0" w:space="0" w:color="auto"/>
        <w:left w:val="none" w:sz="0" w:space="0" w:color="auto"/>
        <w:bottom w:val="none" w:sz="0" w:space="0" w:color="auto"/>
        <w:right w:val="none" w:sz="0" w:space="0" w:color="auto"/>
      </w:divBdr>
    </w:div>
    <w:div w:id="1998800884">
      <w:bodyDiv w:val="1"/>
      <w:marLeft w:val="0"/>
      <w:marRight w:val="0"/>
      <w:marTop w:val="0"/>
      <w:marBottom w:val="0"/>
      <w:divBdr>
        <w:top w:val="none" w:sz="0" w:space="0" w:color="auto"/>
        <w:left w:val="none" w:sz="0" w:space="0" w:color="auto"/>
        <w:bottom w:val="none" w:sz="0" w:space="0" w:color="auto"/>
        <w:right w:val="none" w:sz="0" w:space="0" w:color="auto"/>
      </w:divBdr>
    </w:div>
    <w:div w:id="2000645072">
      <w:bodyDiv w:val="1"/>
      <w:marLeft w:val="0"/>
      <w:marRight w:val="0"/>
      <w:marTop w:val="0"/>
      <w:marBottom w:val="0"/>
      <w:divBdr>
        <w:top w:val="none" w:sz="0" w:space="0" w:color="auto"/>
        <w:left w:val="none" w:sz="0" w:space="0" w:color="auto"/>
        <w:bottom w:val="none" w:sz="0" w:space="0" w:color="auto"/>
        <w:right w:val="none" w:sz="0" w:space="0" w:color="auto"/>
      </w:divBdr>
    </w:div>
    <w:div w:id="2004430968">
      <w:bodyDiv w:val="1"/>
      <w:marLeft w:val="0"/>
      <w:marRight w:val="0"/>
      <w:marTop w:val="0"/>
      <w:marBottom w:val="0"/>
      <w:divBdr>
        <w:top w:val="none" w:sz="0" w:space="0" w:color="auto"/>
        <w:left w:val="none" w:sz="0" w:space="0" w:color="auto"/>
        <w:bottom w:val="none" w:sz="0" w:space="0" w:color="auto"/>
        <w:right w:val="none" w:sz="0" w:space="0" w:color="auto"/>
      </w:divBdr>
    </w:div>
    <w:div w:id="2005476097">
      <w:bodyDiv w:val="1"/>
      <w:marLeft w:val="0"/>
      <w:marRight w:val="0"/>
      <w:marTop w:val="0"/>
      <w:marBottom w:val="0"/>
      <w:divBdr>
        <w:top w:val="none" w:sz="0" w:space="0" w:color="auto"/>
        <w:left w:val="none" w:sz="0" w:space="0" w:color="auto"/>
        <w:bottom w:val="none" w:sz="0" w:space="0" w:color="auto"/>
        <w:right w:val="none" w:sz="0" w:space="0" w:color="auto"/>
      </w:divBdr>
    </w:div>
    <w:div w:id="2017683131">
      <w:bodyDiv w:val="1"/>
      <w:marLeft w:val="0"/>
      <w:marRight w:val="0"/>
      <w:marTop w:val="0"/>
      <w:marBottom w:val="0"/>
      <w:divBdr>
        <w:top w:val="none" w:sz="0" w:space="0" w:color="auto"/>
        <w:left w:val="none" w:sz="0" w:space="0" w:color="auto"/>
        <w:bottom w:val="none" w:sz="0" w:space="0" w:color="auto"/>
        <w:right w:val="none" w:sz="0" w:space="0" w:color="auto"/>
      </w:divBdr>
    </w:div>
    <w:div w:id="2019499535">
      <w:bodyDiv w:val="1"/>
      <w:marLeft w:val="0"/>
      <w:marRight w:val="0"/>
      <w:marTop w:val="0"/>
      <w:marBottom w:val="0"/>
      <w:divBdr>
        <w:top w:val="none" w:sz="0" w:space="0" w:color="auto"/>
        <w:left w:val="none" w:sz="0" w:space="0" w:color="auto"/>
        <w:bottom w:val="none" w:sz="0" w:space="0" w:color="auto"/>
        <w:right w:val="none" w:sz="0" w:space="0" w:color="auto"/>
      </w:divBdr>
    </w:div>
    <w:div w:id="2021856509">
      <w:bodyDiv w:val="1"/>
      <w:marLeft w:val="0"/>
      <w:marRight w:val="0"/>
      <w:marTop w:val="0"/>
      <w:marBottom w:val="0"/>
      <w:divBdr>
        <w:top w:val="none" w:sz="0" w:space="0" w:color="auto"/>
        <w:left w:val="none" w:sz="0" w:space="0" w:color="auto"/>
        <w:bottom w:val="none" w:sz="0" w:space="0" w:color="auto"/>
        <w:right w:val="none" w:sz="0" w:space="0" w:color="auto"/>
      </w:divBdr>
    </w:div>
    <w:div w:id="2024433258">
      <w:bodyDiv w:val="1"/>
      <w:marLeft w:val="0"/>
      <w:marRight w:val="0"/>
      <w:marTop w:val="0"/>
      <w:marBottom w:val="0"/>
      <w:divBdr>
        <w:top w:val="none" w:sz="0" w:space="0" w:color="auto"/>
        <w:left w:val="none" w:sz="0" w:space="0" w:color="auto"/>
        <w:bottom w:val="none" w:sz="0" w:space="0" w:color="auto"/>
        <w:right w:val="none" w:sz="0" w:space="0" w:color="auto"/>
      </w:divBdr>
    </w:div>
    <w:div w:id="2049143211">
      <w:bodyDiv w:val="1"/>
      <w:marLeft w:val="0"/>
      <w:marRight w:val="0"/>
      <w:marTop w:val="0"/>
      <w:marBottom w:val="0"/>
      <w:divBdr>
        <w:top w:val="none" w:sz="0" w:space="0" w:color="auto"/>
        <w:left w:val="none" w:sz="0" w:space="0" w:color="auto"/>
        <w:bottom w:val="none" w:sz="0" w:space="0" w:color="auto"/>
        <w:right w:val="none" w:sz="0" w:space="0" w:color="auto"/>
      </w:divBdr>
    </w:div>
    <w:div w:id="2052801069">
      <w:bodyDiv w:val="1"/>
      <w:marLeft w:val="0"/>
      <w:marRight w:val="0"/>
      <w:marTop w:val="0"/>
      <w:marBottom w:val="0"/>
      <w:divBdr>
        <w:top w:val="none" w:sz="0" w:space="0" w:color="auto"/>
        <w:left w:val="none" w:sz="0" w:space="0" w:color="auto"/>
        <w:bottom w:val="none" w:sz="0" w:space="0" w:color="auto"/>
        <w:right w:val="none" w:sz="0" w:space="0" w:color="auto"/>
      </w:divBdr>
    </w:div>
    <w:div w:id="2056662241">
      <w:bodyDiv w:val="1"/>
      <w:marLeft w:val="0"/>
      <w:marRight w:val="0"/>
      <w:marTop w:val="0"/>
      <w:marBottom w:val="0"/>
      <w:divBdr>
        <w:top w:val="none" w:sz="0" w:space="0" w:color="auto"/>
        <w:left w:val="none" w:sz="0" w:space="0" w:color="auto"/>
        <w:bottom w:val="none" w:sz="0" w:space="0" w:color="auto"/>
        <w:right w:val="none" w:sz="0" w:space="0" w:color="auto"/>
      </w:divBdr>
    </w:div>
    <w:div w:id="2058967156">
      <w:bodyDiv w:val="1"/>
      <w:marLeft w:val="0"/>
      <w:marRight w:val="0"/>
      <w:marTop w:val="0"/>
      <w:marBottom w:val="0"/>
      <w:divBdr>
        <w:top w:val="none" w:sz="0" w:space="0" w:color="auto"/>
        <w:left w:val="none" w:sz="0" w:space="0" w:color="auto"/>
        <w:bottom w:val="none" w:sz="0" w:space="0" w:color="auto"/>
        <w:right w:val="none" w:sz="0" w:space="0" w:color="auto"/>
      </w:divBdr>
    </w:div>
    <w:div w:id="2071614124">
      <w:bodyDiv w:val="1"/>
      <w:marLeft w:val="0"/>
      <w:marRight w:val="0"/>
      <w:marTop w:val="0"/>
      <w:marBottom w:val="0"/>
      <w:divBdr>
        <w:top w:val="none" w:sz="0" w:space="0" w:color="auto"/>
        <w:left w:val="none" w:sz="0" w:space="0" w:color="auto"/>
        <w:bottom w:val="none" w:sz="0" w:space="0" w:color="auto"/>
        <w:right w:val="none" w:sz="0" w:space="0" w:color="auto"/>
      </w:divBdr>
    </w:div>
    <w:div w:id="2077969137">
      <w:bodyDiv w:val="1"/>
      <w:marLeft w:val="0"/>
      <w:marRight w:val="0"/>
      <w:marTop w:val="0"/>
      <w:marBottom w:val="0"/>
      <w:divBdr>
        <w:top w:val="none" w:sz="0" w:space="0" w:color="auto"/>
        <w:left w:val="none" w:sz="0" w:space="0" w:color="auto"/>
        <w:bottom w:val="none" w:sz="0" w:space="0" w:color="auto"/>
        <w:right w:val="none" w:sz="0" w:space="0" w:color="auto"/>
      </w:divBdr>
    </w:div>
    <w:div w:id="2080009994">
      <w:bodyDiv w:val="1"/>
      <w:marLeft w:val="0"/>
      <w:marRight w:val="0"/>
      <w:marTop w:val="0"/>
      <w:marBottom w:val="0"/>
      <w:divBdr>
        <w:top w:val="none" w:sz="0" w:space="0" w:color="auto"/>
        <w:left w:val="none" w:sz="0" w:space="0" w:color="auto"/>
        <w:bottom w:val="none" w:sz="0" w:space="0" w:color="auto"/>
        <w:right w:val="none" w:sz="0" w:space="0" w:color="auto"/>
      </w:divBdr>
    </w:div>
    <w:div w:id="2083525669">
      <w:bodyDiv w:val="1"/>
      <w:marLeft w:val="0"/>
      <w:marRight w:val="0"/>
      <w:marTop w:val="0"/>
      <w:marBottom w:val="0"/>
      <w:divBdr>
        <w:top w:val="none" w:sz="0" w:space="0" w:color="auto"/>
        <w:left w:val="none" w:sz="0" w:space="0" w:color="auto"/>
        <w:bottom w:val="none" w:sz="0" w:space="0" w:color="auto"/>
        <w:right w:val="none" w:sz="0" w:space="0" w:color="auto"/>
      </w:divBdr>
    </w:div>
    <w:div w:id="2087995266">
      <w:bodyDiv w:val="1"/>
      <w:marLeft w:val="0"/>
      <w:marRight w:val="0"/>
      <w:marTop w:val="0"/>
      <w:marBottom w:val="0"/>
      <w:divBdr>
        <w:top w:val="none" w:sz="0" w:space="0" w:color="auto"/>
        <w:left w:val="none" w:sz="0" w:space="0" w:color="auto"/>
        <w:bottom w:val="none" w:sz="0" w:space="0" w:color="auto"/>
        <w:right w:val="none" w:sz="0" w:space="0" w:color="auto"/>
      </w:divBdr>
    </w:div>
    <w:div w:id="2098674126">
      <w:bodyDiv w:val="1"/>
      <w:marLeft w:val="0"/>
      <w:marRight w:val="0"/>
      <w:marTop w:val="0"/>
      <w:marBottom w:val="0"/>
      <w:divBdr>
        <w:top w:val="none" w:sz="0" w:space="0" w:color="auto"/>
        <w:left w:val="none" w:sz="0" w:space="0" w:color="auto"/>
        <w:bottom w:val="none" w:sz="0" w:space="0" w:color="auto"/>
        <w:right w:val="none" w:sz="0" w:space="0" w:color="auto"/>
      </w:divBdr>
    </w:div>
    <w:div w:id="2101949489">
      <w:bodyDiv w:val="1"/>
      <w:marLeft w:val="0"/>
      <w:marRight w:val="0"/>
      <w:marTop w:val="0"/>
      <w:marBottom w:val="0"/>
      <w:divBdr>
        <w:top w:val="none" w:sz="0" w:space="0" w:color="auto"/>
        <w:left w:val="none" w:sz="0" w:space="0" w:color="auto"/>
        <w:bottom w:val="none" w:sz="0" w:space="0" w:color="auto"/>
        <w:right w:val="none" w:sz="0" w:space="0" w:color="auto"/>
      </w:divBdr>
    </w:div>
    <w:div w:id="2112502534">
      <w:bodyDiv w:val="1"/>
      <w:marLeft w:val="0"/>
      <w:marRight w:val="0"/>
      <w:marTop w:val="0"/>
      <w:marBottom w:val="0"/>
      <w:divBdr>
        <w:top w:val="none" w:sz="0" w:space="0" w:color="auto"/>
        <w:left w:val="none" w:sz="0" w:space="0" w:color="auto"/>
        <w:bottom w:val="none" w:sz="0" w:space="0" w:color="auto"/>
        <w:right w:val="none" w:sz="0" w:space="0" w:color="auto"/>
      </w:divBdr>
    </w:div>
    <w:div w:id="2119136494">
      <w:bodyDiv w:val="1"/>
      <w:marLeft w:val="0"/>
      <w:marRight w:val="0"/>
      <w:marTop w:val="0"/>
      <w:marBottom w:val="0"/>
      <w:divBdr>
        <w:top w:val="none" w:sz="0" w:space="0" w:color="auto"/>
        <w:left w:val="none" w:sz="0" w:space="0" w:color="auto"/>
        <w:bottom w:val="none" w:sz="0" w:space="0" w:color="auto"/>
        <w:right w:val="none" w:sz="0" w:space="0" w:color="auto"/>
      </w:divBdr>
    </w:div>
    <w:div w:id="2121142270">
      <w:bodyDiv w:val="1"/>
      <w:marLeft w:val="0"/>
      <w:marRight w:val="0"/>
      <w:marTop w:val="0"/>
      <w:marBottom w:val="0"/>
      <w:divBdr>
        <w:top w:val="none" w:sz="0" w:space="0" w:color="auto"/>
        <w:left w:val="none" w:sz="0" w:space="0" w:color="auto"/>
        <w:bottom w:val="none" w:sz="0" w:space="0" w:color="auto"/>
        <w:right w:val="none" w:sz="0" w:space="0" w:color="auto"/>
      </w:divBdr>
    </w:div>
    <w:div w:id="21349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Alv10</b:Tag>
    <b:SourceType>Book</b:SourceType>
    <b:Guid>{A74FAD06-D1D2-428D-B686-42ACB9D3D663}</b:Guid>
    <b:Title>El aprendizaje y las tutorias en los universitarios</b:Title>
    <b:Year>2010</b:Year>
    <b:Author>
      <b:Author>
        <b:NameList>
          <b:Person>
            <b:Last>Alvarado</b:Last>
            <b:First>M</b:First>
          </b:Person>
        </b:NameList>
      </b:Author>
    </b:Author>
    <b:City>Guadalajara</b:City>
    <b:Publisher>Editorial Universitaria, Universidad de Guadalajara, Centro Universitario de Ciencias de la Salud</b:Publisher>
    <b:RefOrder>16</b:RefOrder>
  </b:Source>
  <b:Source>
    <b:Tag>Her98</b:Tag>
    <b:SourceType>BookSection</b:SourceType>
    <b:Guid>{AA683DD6-E7BE-42A8-B387-883B5899DE2C}</b:Guid>
    <b:Title>Descripción del paradigma sociocultural y sus aplicaciones e implicaciones educativas</b:Title>
    <b:Year>1998</b:Year>
    <b:City>México, D.F.</b:City>
    <b:Publisher>Paidós</b:Publisher>
    <b:JournalName>Paradigmas en psicologia de la educación</b:JournalName>
    <b:Pages>211-246</b:Pages>
    <b:Author>
      <b:Author>
        <b:NameList>
          <b:Person>
            <b:Last>Hernández</b:Last>
            <b:First>G</b:First>
          </b:Person>
        </b:NameList>
      </b:Author>
    </b:Author>
    <b:BookTitle>Paradigmas en Psicología de la Educación</b:BookTitle>
    <b:RefOrder>17</b:RefOrder>
  </b:Source>
  <b:Source>
    <b:Tag>Juá12</b:Tag>
    <b:SourceType>JournalArticle</b:SourceType>
    <b:Guid>{5A43D15C-2540-42C0-844F-4C6400CEB5E4}</b:Guid>
    <b:Title>Epistemología del pensamiento complejo</b:Title>
    <b:Year>2012</b:Year>
    <b:Pages>65, pp.38-51</b:Pages>
    <b:JournalName>Reencuentro: Sujeto, subejtividad y Educación Superior</b:JournalName>
    <b:Author>
      <b:Author>
        <b:NameList>
          <b:Person>
            <b:Last>Juárez</b:Last>
            <b:Middle>M</b:Middle>
            <b:First>J</b:First>
          </b:Person>
          <b:Person>
            <b:Last>Comboni</b:Last>
            <b:First>S</b:First>
          </b:Person>
        </b:NameList>
      </b:Author>
    </b:Author>
    <b:RefOrder>18</b:RefOrder>
  </b:Source>
  <b:Source>
    <b:Tag>Gon16</b:Tag>
    <b:SourceType>JournalArticle</b:SourceType>
    <b:Guid>{2EABB59A-C80C-4117-95D1-349762A68DC7}</b:Guid>
    <b:Title>Tutoría: una revisión conceptual</b:Title>
    <b:JournalName>Revista de Educación y Desarrollo</b:JournalName>
    <b:Year>2016</b:Year>
    <b:Pages>38, pp 57-68</b:Pages>
    <b:Author>
      <b:Author>
        <b:NameList>
          <b:Person>
            <b:Last>González</b:Last>
            <b:First>A</b:First>
          </b:Person>
          <b:Person>
            <b:Last>Avelino</b:Last>
            <b:First>I</b:First>
          </b:Person>
        </b:NameList>
      </b:Author>
    </b:Author>
    <b:RefOrder>9</b:RefOrder>
  </b:Source>
  <b:Source>
    <b:Tag>Van97</b:Tag>
    <b:SourceType>JournalArticle</b:SourceType>
    <b:Guid>{4173A5FE-38D2-47A6-A684-D3E4C2470C5B}</b:Guid>
    <b:Title>Los modelos de tutoría: un escenario necesario para la formación del profesorado</b:Title>
    <b:JournalName>Revista Interuniversitaria de Formación del Profesorado</b:JournalName>
    <b:Year>1997</b:Year>
    <b:Pages>(28), pp.119-130</b:Pages>
    <b:Author>
      <b:Author>
        <b:NameList>
          <b:Person>
            <b:Last>Van Veen</b:Last>
            <b:First>D</b:First>
          </b:Person>
          <b:Person>
            <b:Last>Martínez</b:Last>
            <b:Middle>A</b:Middle>
            <b:First>M</b:First>
          </b:Person>
          <b:Person>
            <b:Last>Sauleda</b:Last>
            <b:First>N</b:First>
          </b:Person>
        </b:NameList>
      </b:Author>
    </b:Author>
    <b:RefOrder>19</b:RefOrder>
  </b:Source>
  <b:Source>
    <b:Tag>Woo76</b:Tag>
    <b:SourceType>JournalArticle</b:SourceType>
    <b:Guid>{3130F2A0-B8C6-4F17-B311-064CC9AFE881}</b:Guid>
    <b:Title>The role of tutoring in problem solving</b:Title>
    <b:JournalName>Journal of Child Psychology and Psychiatry</b:JournalName>
    <b:Year>1976</b:Year>
    <b:Pages>17, pp.89-100</b:Pages>
    <b:Author>
      <b:Author>
        <b:NameList>
          <b:Person>
            <b:Last>Wood</b:Last>
            <b:First>D</b:First>
          </b:Person>
          <b:Person>
            <b:Last>Bruner</b:Last>
            <b:Middle>S</b:Middle>
            <b:First>J</b:First>
          </b:Person>
          <b:Person>
            <b:Last>Ross</b:Last>
            <b:First>G</b:First>
          </b:Person>
        </b:NameList>
      </b:Author>
    </b:Author>
    <b:RefOrder>20</b:RefOrder>
  </b:Source>
  <b:Source>
    <b:Tag>Del16</b:Tag>
    <b:SourceType>JournalArticle</b:SourceType>
    <b:Guid>{D8D8F277-093D-420C-BDF5-D7C9DD12F05E}</b:Guid>
    <b:Title>Tutoría en educación superior: una revisión analítica de la literatura</b:Title>
    <b:JournalName>Revista de la Educación Superior</b:JournalName>
    <b:Year>2011</b:Year>
    <b:Pages>40(157), pp.190-209</b:Pages>
    <b:Author>
      <b:Author>
        <b:NameList>
          <b:Person>
            <b:Last>De la Cruz</b:Last>
            <b:First>G</b:First>
          </b:Person>
          <b:Person>
            <b:Last>Chehaybary</b:Last>
            <b:First>E</b:First>
          </b:Person>
          <b:Person>
            <b:Last>Abreu</b:Last>
            <b:Middle>F</b:Middle>
            <b:First>L</b:First>
          </b:Person>
        </b:NameList>
      </b:Author>
    </b:Author>
    <b:RefOrder>21</b:RefOrder>
  </b:Source>
  <b:Source>
    <b:Tag>Ber96</b:Tag>
    <b:SourceType>JournalArticle</b:SourceType>
    <b:Guid>{AD43FF5F-E087-44E5-BE12-47BD76CCFBF6}</b:Guid>
    <b:Title>Fundamentos de acción tutorial</b:Title>
    <b:JournalName>Cuestiones Pedagógicas</b:JournalName>
    <b:Year>1996</b:Year>
    <b:Pages>(12), pp.243-266</b:Pages>
    <b:Author>
      <b:Author>
        <b:NameList>
          <b:Person>
            <b:Last>Bermejo</b:Last>
            <b:First>B</b:First>
          </b:Person>
        </b:NameList>
      </b:Author>
    </b:Author>
    <b:RefOrder>22</b:RefOrder>
  </b:Source>
  <b:Source>
    <b:Tag>Aso01</b:Tag>
    <b:SourceType>Book</b:SourceType>
    <b:Guid>{E3218993-F9B1-4259-97F6-4A2A1AFDD91F}</b:Guid>
    <b:Author>
      <b:Author>
        <b:Corporate>Asociación Nacional de Universidades e Instituciones de Educación Superior</b:Corporate>
      </b:Author>
    </b:Author>
    <b:Title>Programas Institucionales de Tutoría. Una propuesta de la ANUIES para su organización y funcionamiento en las instituciones de educación superior</b:Title>
    <b:Year>2001</b:Year>
    <b:City>Mexico, D.F.</b:City>
    <b:Publisher>ANUIES</b:Publisher>
    <b:RefOrder>23</b:RefOrder>
  </b:Source>
  <b:Source>
    <b:Tag>And99</b:Tag>
    <b:SourceType>Book</b:SourceType>
    <b:Guid>{F3D83889-3161-45F9-A3F8-3CFD94EBFC95}</b:Guid>
    <b:Title>Diccionario de pedagogía</b:Title>
    <b:Year>1999</b:Year>
    <b:City>Argentina</b:City>
    <b:Publisher>Magisterio de rio de la plata</b:Publisher>
    <b:Author>
      <b:Author>
        <b:NameList>
          <b:Person>
            <b:Last>Ander-egg</b:Last>
            <b:First>E</b:First>
          </b:Person>
        </b:NameList>
      </b:Author>
    </b:Author>
    <b:RefOrder>2</b:RefOrder>
  </b:Source>
  <b:Source>
    <b:Tag>Hoc01</b:Tag>
    <b:SourceType>JournalArticle</b:SourceType>
    <b:Guid>{A52711E6-2ADA-4D66-8C63-E3158C1C27C6}</b:Guid>
    <b:Title>The effects on after-school tutoring program on the academic performance of at-risk students and students with LD</b:Title>
    <b:Year>2001</b:Year>
    <b:JournalName>Remedial and Special Education</b:JournalName>
    <b:Pages>22(3), pp. 172-186</b:Pages>
    <b:Author>
      <b:Author>
        <b:NameList>
          <b:Person>
            <b:Last>Hock</b:Last>
            <b:Middle>F</b:Middle>
            <b:First>M</b:First>
          </b:Person>
          <b:Person>
            <b:Last>Pulvers</b:Last>
            <b:Middle>A</b:Middle>
            <b:First>K</b:First>
          </b:Person>
          <b:Person>
            <b:Last>Deshler</b:Last>
            <b:Middle>D</b:Middle>
            <b:First>D</b:First>
          </b:Person>
          <b:Person>
            <b:Last>Schumaker</b:Last>
            <b:Middle>B</b:Middle>
            <b:First>J</b:First>
          </b:Person>
        </b:NameList>
      </b:Author>
    </b:Author>
    <b:RefOrder>3</b:RefOrder>
  </b:Source>
  <b:Source>
    <b:Tag>Arb05</b:Tag>
    <b:SourceType>JournalArticle</b:SourceType>
    <b:Guid>{86490755-149B-475A-A74B-034D15DE4647}</b:Guid>
    <b:Title>Aglunos modelos de abordaje de la tutoría universitaria</b:Title>
    <b:JournalName>Revista de psicodidáctica</b:JournalName>
    <b:Year>2005</b:Year>
    <b:Pages>10(1), pp.7-21</b:Pages>
    <b:Author>
      <b:Author>
        <b:NameList>
          <b:Person>
            <b:Last>Arbizu</b:Last>
            <b:First>F</b:First>
          </b:Person>
          <b:Person>
            <b:Last>Lobato</b:Last>
            <b:First>C</b:First>
          </b:Person>
          <b:Person>
            <b:Last>Del Castillo</b:Last>
            <b:First>L</b:First>
          </b:Person>
        </b:NameList>
      </b:Author>
    </b:Author>
    <b:RefOrder>6</b:RefOrder>
  </b:Source>
  <b:Source>
    <b:Tag>Del06</b:Tag>
    <b:SourceType>JournalArticle</b:SourceType>
    <b:Guid>{3F1F8491-6D25-4344-A512-CFCF9FC9C794}</b:Guid>
    <b:Title>Modelo integrador de la tutoría de la dirección de tesis a la sociedad del conocimiento</b:Title>
    <b:JournalName>Revista Mexicana de la Investigación Educativa</b:JournalName>
    <b:Year>2006</b:Year>
    <b:Pages>11(31), pp. 1363-1388</b:Pages>
    <b:Author>
      <b:Author>
        <b:NameList>
          <b:Person>
            <b:Last>De la Cruz</b:Last>
            <b:First>G</b:First>
          </b:Person>
          <b:Person>
            <b:Last>García</b:Last>
            <b:First>T</b:First>
          </b:Person>
          <b:Person>
            <b:Last>Abreu</b:Last>
            <b:Middle>F</b:Middle>
            <b:First>L</b:First>
          </b:Person>
        </b:NameList>
      </b:Author>
    </b:Author>
    <b:RefOrder>15</b:RefOrder>
  </b:Source>
  <b:Source>
    <b:Tag>Pet11</b:Tag>
    <b:SourceType>Book</b:SourceType>
    <b:Guid>{7F0142FE-0040-4EEB-A773-765C2A5C59EB}</b:Guid>
    <b:Title>Emotion-oriented systems - The humaine hadbook</b:Title>
    <b:Year>2011</b:Year>
    <b:City>New Yourk</b:City>
    <b:Publisher>Springer</b:Publisher>
    <b:Author>
      <b:Author>
        <b:NameList>
          <b:Person>
            <b:Last>Petta</b:Last>
            <b:First>P</b:First>
          </b:Person>
          <b:Person>
            <b:Last>Pelachaud</b:Last>
            <b:First>C</b:First>
          </b:Person>
          <b:Person>
            <b:Last>Cowie</b:Last>
            <b:First>R</b:First>
          </b:Person>
        </b:NameList>
      </b:Author>
    </b:Author>
    <b:RefOrder>8</b:RefOrder>
  </b:Source>
  <b:Source>
    <b:Tag>Mor04</b:Tag>
    <b:SourceType>JournalArticle</b:SourceType>
    <b:Guid>{22C42074-7363-49B7-9EB3-892ED4140E21}</b:Guid>
    <b:Title>La atención de problemas académicos en los estudiantes de la división de intenierías. Reflexiones y estrategias</b:Title>
    <b:Year>2004</b:Year>
    <b:JournalName>Zona Próxima. Revista del Instituto de Estudios Superiores de Educación. Universidad del Norte</b:JournalName>
    <b:Pages>(5), pp.112-123</b:Pages>
    <b:Author>
      <b:Author>
        <b:NameList>
          <b:Person>
            <b:Last>Moreno</b:Last>
            <b:First>M</b:First>
          </b:Person>
        </b:NameList>
      </b:Author>
    </b:Author>
    <b:RefOrder>4</b:RefOrder>
  </b:Source>
  <b:Source>
    <b:Tag>Aba05</b:Tag>
    <b:SourceType>JournalArticle</b:SourceType>
    <b:Guid>{4E95CB2B-40BD-4755-B97E-A6359041F7EF}</b:Guid>
    <b:Title>La deserción estudiantil en la educación superior: el caso de la Universidad de Costa Rica</b:Title>
    <b:JournalName>Revista electrónica "Actualidaddes investigativas en Educación"</b:JournalName>
    <b:Year>2005</b:Year>
    <b:Pages>(5), pp. 1-22</b:Pages>
    <b:Author>
      <b:Author>
        <b:NameList>
          <b:Person>
            <b:Last>Abarca</b:Last>
            <b:First>A</b:First>
          </b:Person>
          <b:Person>
            <b:Last>Sanchez</b:Last>
            <b:Middle>A</b:Middle>
            <b:First>M</b:First>
          </b:Person>
        </b:NameList>
      </b:Author>
    </b:Author>
    <b:RefOrder>5</b:RefOrder>
  </b:Source>
  <b:Source>
    <b:Tag>Con05</b:Tag>
    <b:SourceType>JournalArticle</b:SourceType>
    <b:Guid>{F82EA075-20C1-4420-9D98-D8B419C98D56}</b:Guid>
    <b:Title>Autoeficacia, ansiedad y rendimiento académico en adloscentes</b:Title>
    <b:JournalName>Diversitas: Perspectivas en Psicología</b:JournalName>
    <b:Year>2005</b:Year>
    <b:Pages>1(2), pp. 183-194</b:Pages>
    <b:Author>
      <b:Author>
        <b:NameList>
          <b:Person>
            <b:Last>Contreras</b:Last>
            <b:First>F</b:First>
          </b:Person>
          <b:Person>
            <b:Last>Espinosa</b:Last>
            <b:Middle>C</b:Middle>
            <b:First>J</b:First>
          </b:Person>
          <b:Person>
            <b:Last>Esguerra</b:Last>
            <b:First>G</b:First>
          </b:Person>
          <b:Person>
            <b:Last>Haikal</b:Last>
            <b:First>A</b:First>
          </b:Person>
          <b:Person>
            <b:Last>Polanía</b:Last>
            <b:First>A</b:First>
          </b:Person>
          <b:Person>
            <b:Last>Rodríguez</b:Last>
            <b:First>A</b:First>
          </b:Person>
        </b:NameList>
      </b:Author>
    </b:Author>
    <b:RefOrder>7</b:RefOrder>
  </b:Source>
  <b:Source>
    <b:Tag>Con08</b:Tag>
    <b:SourceType>JournalArticle</b:SourceType>
    <b:Guid>{43FA1212-043C-49B7-9152-2E0BC2D01C3B}</b:Guid>
    <b:Title>Factores asociados al fracaso académico en estudiantes universitarios de Barranquilla (Colombia)</b:Title>
    <b:JournalName>Psicología desde el Caribe</b:JournalName>
    <b:Year>2008</b:Year>
    <b:Pages>(22), pp. 110-135</b:Pages>
    <b:Author>
      <b:Author>
        <b:NameList>
          <b:Person>
            <b:Last>Contreras</b:Last>
            <b:First>K</b:First>
          </b:Person>
          <b:Person>
            <b:Last>Caballero</b:Last>
            <b:First>C</b:First>
          </b:Person>
          <b:Person>
            <b:Last>Palacio</b:Last>
            <b:First>J</b:First>
          </b:Person>
          <b:Person>
            <b:Last>Pérez</b:Last>
            <b:Middle>M</b:Middle>
            <b:First>A</b:First>
          </b:Person>
        </b:NameList>
      </b:Author>
    </b:Author>
    <b:RefOrder>10</b:RefOrder>
  </b:Source>
  <b:Source>
    <b:Tag>Mil99</b:Tag>
    <b:SourceType>JournalArticle</b:SourceType>
    <b:Guid>{23278610-5A95-4D06-95D4-2F8498426D93}</b:Guid>
    <b:Title>Student mental health: A pilot study</b:Title>
    <b:JournalName>Counselling Psychology Quarterly</b:JournalName>
    <b:Year>1999</b:Year>
    <b:Pages>12(2), pp. 199-210</b:Pages>
    <b:Author>
      <b:Author>
        <b:NameList>
          <b:Person>
            <b:Last>Millings</b:Last>
            <b:First>E</b:First>
          </b:Person>
          <b:Person>
            <b:Last>Mahmood</b:Last>
            <b:First>Z</b:First>
          </b:Person>
        </b:NameList>
      </b:Author>
    </b:Author>
    <b:RefOrder>11</b:RefOrder>
  </b:Source>
  <b:Source>
    <b:Tag>Mru98</b:Tag>
    <b:SourceType>Book</b:SourceType>
    <b:Guid>{A90ECB93-18BD-43AF-B77C-B67A224A63FA}</b:Guid>
    <b:Title>Auto-estima. Investigación, teoría y práctica</b:Title>
    <b:Year>1998</b:Year>
    <b:City>Bilbao</b:City>
    <b:Publisher>Desclee de brouwer</b:Publisher>
    <b:Author>
      <b:Author>
        <b:NameList>
          <b:Person>
            <b:Last>Mruk</b:Last>
            <b:First>C</b:First>
          </b:Person>
        </b:NameList>
      </b:Author>
    </b:Author>
    <b:RefOrder>12</b:RefOrder>
  </b:Source>
  <b:Source>
    <b:Tag>Her99</b:Tag>
    <b:SourceType>JournalArticle</b:SourceType>
    <b:Guid>{6B859177-DF8E-49C8-8036-ECB2CEC2C01F}</b:Guid>
    <b:Title>El fracaso académico en la Universidad: Diseño de un sistema de evaluación y detección temprana</b:Title>
    <b:Year>1999</b:Year>
    <b:JournalName>Psicología Educativa</b:JournalName>
    <b:Pages>5(1), pp. 27-40</b:Pages>
    <b:Author>
      <b:Author>
        <b:NameList>
          <b:Person>
            <b:Last>Hernández</b:Last>
            <b:First>J</b:First>
          </b:Person>
          <b:Person>
            <b:Last>Pozo</b:Last>
            <b:First>C</b:First>
          </b:Person>
        </b:NameList>
      </b:Author>
    </b:Author>
    <b:RefOrder>13</b:RefOrder>
  </b:Source>
  <b:Source>
    <b:Tag>Gav02</b:Tag>
    <b:SourceType>Book</b:SourceType>
    <b:Guid>{7961C06D-95AF-4419-BD68-9D1F6149E6F4}</b:Guid>
    <b:Title>Los que suben y los que bajan. Educación y movilidad social en Colombia</b:Title>
    <b:JournalName>Revista Colombiana de Educación</b:JournalName>
    <b:Year>2002</b:Year>
    <b:Author>
      <b:Author>
        <b:NameList>
          <b:Person>
            <b:Last>Gaviria</b:Last>
            <b:First>A</b:First>
          </b:Person>
        </b:NameList>
      </b:Author>
    </b:Author>
    <b:City>Bogotá</b:City>
    <b:Publisher>Fedesarrollo</b:Publisher>
    <b:RefOrder>24</b:RefOrder>
  </b:Source>
  <b:Source>
    <b:Tag>Rey04</b:Tag>
    <b:SourceType>JournalArticle</b:SourceType>
    <b:Guid>{04AB2437-BCBF-4D2D-9236-1255F4AB74EE}</b:Guid>
    <b:Title>El bajo rendimiento académico de los estudiantes universitarios. Una aproximación a sus causas</b:Title>
    <b:Year>2004</b:Year>
    <b:Author>
      <b:Author>
        <b:NameList>
          <b:Person>
            <b:Last>Reyes</b:Last>
            <b:Middle>L</b:Middle>
            <b:First>S</b:First>
          </b:Person>
        </b:NameList>
      </b:Author>
    </b:Author>
    <b:JournalName>Revista Theorethicos</b:JournalName>
    <b:Pages>4 (19), Recuperado de: http://www.ufg.edu.sv/ufg/theorethikos/Junio04/ebr.html</b:Pages>
    <b:RefOrder>25</b:RefOrder>
  </b:Source>
  <b:Source>
    <b:Tag>Ban20</b:Tag>
    <b:SourceType>Book</b:SourceType>
    <b:Guid>{AF2C193D-5704-4B85-9002-A9F3B8BC5B6F}</b:Guid>
    <b:Title>La educación superior en tiempos de COVID-19</b:Title>
    <b:Year>2020</b:Year>
    <b:Author>
      <b:Author>
        <b:Corporate>Banco Interamericano de Desarrollo</b:Corporate>
      </b:Author>
    </b:Author>
    <b:City>Washinton, D.C.</b:City>
    <b:Publisher>BID</b:Publisher>
    <b:RefOrder>14</b:RefOrder>
  </b:Source>
  <b:Source>
    <b:Tag>A</b:Tag>
    <b:SourceType>DocumentFromInternetSite</b:SourceType>
    <b:Guid>{23500F61-712F-49AF-8694-BF2BC34C7263}</b:Guid>
    <b:Author>
      <b:Author>
        <b:Corporate>Asociacion Nacional de Universidades y Escuelas de Educación Superior</b:Corporate>
      </b:Author>
    </b:Author>
    <b:Title>ANUIES</b:Title>
    <b:Year>2020</b:Year>
    <b:InternetSiteTitle>Acuerdo Nacional por la Unidad en la Educación Superior frente a la emergencia sanitaria provocada por el COVID-19</b:InternetSiteTitle>
    <b:URL>https://web.anuies.mx/files/Acuerdo_Nacional_Frente_al_COVID_19.pdf</b:URL>
    <b:RefOrder>1</b:RefOrder>
  </b:Source>
</b:Sources>
</file>

<file path=customXml/itemProps1.xml><?xml version="1.0" encoding="utf-8"?>
<ds:datastoreItem xmlns:ds="http://schemas.openxmlformats.org/officeDocument/2006/customXml" ds:itemID="{1983F25F-40FC-4BD6-A139-A218BE9C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4008</Words>
  <Characters>22050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alcocer</dc:creator>
  <cp:keywords/>
  <dc:description/>
  <cp:lastModifiedBy>Gustavo Toledo</cp:lastModifiedBy>
  <cp:revision>4</cp:revision>
  <dcterms:created xsi:type="dcterms:W3CDTF">2021-11-05T14:50:00Z</dcterms:created>
  <dcterms:modified xsi:type="dcterms:W3CDTF">2022-03-24T18:15:00Z</dcterms:modified>
</cp:coreProperties>
</file>