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9E04" w14:textId="77777777" w:rsidR="00E976A0" w:rsidRDefault="00B437F9" w:rsidP="0060106F">
      <w:pPr>
        <w:spacing w:line="360" w:lineRule="auto"/>
        <w:ind w:right="51"/>
        <w:jc w:val="right"/>
        <w:rPr>
          <w:b/>
          <w:i/>
          <w:sz w:val="24"/>
        </w:rPr>
      </w:pPr>
      <w:r>
        <w:rPr>
          <w:b/>
          <w:i/>
          <w:sz w:val="24"/>
        </w:rPr>
        <w:t>Artículos</w:t>
      </w:r>
      <w:r>
        <w:rPr>
          <w:b/>
          <w:i/>
          <w:spacing w:val="-5"/>
          <w:sz w:val="24"/>
        </w:rPr>
        <w:t xml:space="preserve"> </w:t>
      </w:r>
      <w:r>
        <w:rPr>
          <w:b/>
          <w:i/>
          <w:sz w:val="24"/>
        </w:rPr>
        <w:t>científicos</w:t>
      </w:r>
    </w:p>
    <w:p w14:paraId="5070DDC4" w14:textId="77777777" w:rsidR="00E976A0" w:rsidRDefault="00C37478" w:rsidP="0060106F">
      <w:pPr>
        <w:pStyle w:val="Ttulo"/>
        <w:spacing w:line="276" w:lineRule="auto"/>
        <w:ind w:right="51"/>
      </w:pPr>
      <w:r>
        <w:t>Hacia la Humanización de la enseñanza de la Ingeniería para una sociedad cambiante</w:t>
      </w:r>
    </w:p>
    <w:p w14:paraId="14F88D82" w14:textId="77777777" w:rsidR="00E976A0" w:rsidRPr="0060106F" w:rsidRDefault="00E976A0" w:rsidP="0060106F">
      <w:pPr>
        <w:pStyle w:val="Textoindependiente"/>
        <w:ind w:right="51"/>
        <w:rPr>
          <w:rFonts w:ascii="Calibri"/>
          <w:b/>
          <w:szCs w:val="12"/>
        </w:rPr>
      </w:pPr>
    </w:p>
    <w:p w14:paraId="1E597DE2" w14:textId="77777777" w:rsidR="00E976A0" w:rsidRPr="0060106F" w:rsidRDefault="00C37478" w:rsidP="0060106F">
      <w:pPr>
        <w:spacing w:before="1" w:line="276" w:lineRule="auto"/>
        <w:ind w:right="51"/>
        <w:jc w:val="right"/>
        <w:rPr>
          <w:rFonts w:ascii="Calibri"/>
          <w:b/>
          <w:i/>
          <w:sz w:val="28"/>
          <w:lang w:val="en-US"/>
        </w:rPr>
      </w:pPr>
      <w:r w:rsidRPr="0060106F">
        <w:rPr>
          <w:rFonts w:ascii="Calibri" w:hAnsi="Calibri"/>
          <w:b/>
          <w:i/>
          <w:sz w:val="28"/>
          <w:lang w:val="en-US"/>
        </w:rPr>
        <w:t>Towards the Humanization of Engineering teaching for a changing society</w:t>
      </w:r>
    </w:p>
    <w:p w14:paraId="6A3F0FC8" w14:textId="77777777" w:rsidR="00E976A0" w:rsidRPr="0060106F" w:rsidRDefault="00E976A0" w:rsidP="0060106F">
      <w:pPr>
        <w:pStyle w:val="Textoindependiente"/>
        <w:spacing w:before="10"/>
        <w:ind w:right="51"/>
        <w:rPr>
          <w:rFonts w:ascii="Calibri"/>
          <w:b/>
          <w:i/>
          <w:sz w:val="37"/>
          <w:lang w:val="en-US"/>
        </w:rPr>
      </w:pPr>
    </w:p>
    <w:p w14:paraId="04DE82F5" w14:textId="4F122197" w:rsidR="00E976A0" w:rsidRPr="0060106F" w:rsidRDefault="00391AE4" w:rsidP="0060106F">
      <w:pPr>
        <w:spacing w:line="276" w:lineRule="auto"/>
        <w:ind w:right="51"/>
        <w:jc w:val="right"/>
        <w:rPr>
          <w:sz w:val="24"/>
          <w:szCs w:val="24"/>
        </w:rPr>
      </w:pPr>
      <w:r>
        <w:rPr>
          <w:rFonts w:ascii="Calibri" w:hAnsi="Calibri"/>
          <w:b/>
          <w:sz w:val="24"/>
        </w:rPr>
        <w:t>Omar Iván Trejos Buriticá</w:t>
      </w:r>
      <w:r w:rsidR="0060106F">
        <w:rPr>
          <w:rFonts w:ascii="Calibri" w:hAnsi="Calibri"/>
          <w:b/>
          <w:sz w:val="24"/>
        </w:rPr>
        <w:br/>
      </w:r>
      <w:r w:rsidR="00B437F9" w:rsidRPr="0060106F">
        <w:rPr>
          <w:sz w:val="24"/>
          <w:szCs w:val="24"/>
        </w:rPr>
        <w:t>Universidad</w:t>
      </w:r>
      <w:r w:rsidR="00B437F9" w:rsidRPr="0060106F">
        <w:rPr>
          <w:spacing w:val="-2"/>
          <w:sz w:val="24"/>
          <w:szCs w:val="24"/>
        </w:rPr>
        <w:t xml:space="preserve"> </w:t>
      </w:r>
      <w:r w:rsidR="00B437F9" w:rsidRPr="0060106F">
        <w:rPr>
          <w:sz w:val="24"/>
          <w:szCs w:val="24"/>
        </w:rPr>
        <w:t>Tecnológica</w:t>
      </w:r>
      <w:r w:rsidR="00B437F9" w:rsidRPr="0060106F">
        <w:rPr>
          <w:spacing w:val="-2"/>
          <w:sz w:val="24"/>
          <w:szCs w:val="24"/>
        </w:rPr>
        <w:t xml:space="preserve"> </w:t>
      </w:r>
      <w:r w:rsidRPr="0060106F">
        <w:rPr>
          <w:spacing w:val="-2"/>
          <w:sz w:val="24"/>
          <w:szCs w:val="24"/>
        </w:rPr>
        <w:t>de Pereira, Colombia</w:t>
      </w:r>
      <w:r w:rsidR="0060106F">
        <w:rPr>
          <w:spacing w:val="-2"/>
        </w:rPr>
        <w:br/>
      </w:r>
      <w:r w:rsidRPr="0060106F">
        <w:rPr>
          <w:rFonts w:ascii="Calibri"/>
          <w:color w:val="FF0000"/>
          <w:sz w:val="24"/>
          <w:szCs w:val="24"/>
        </w:rPr>
        <w:t xml:space="preserve">omartrejos@utp.edu.co </w:t>
      </w:r>
      <w:r w:rsidR="0060106F">
        <w:rPr>
          <w:rFonts w:ascii="Calibri"/>
          <w:color w:val="FF0000"/>
        </w:rPr>
        <w:br/>
      </w:r>
      <w:r w:rsidRPr="0060106F">
        <w:rPr>
          <w:sz w:val="24"/>
          <w:szCs w:val="24"/>
        </w:rPr>
        <w:t>https://orcid.org/0000-0002-3751-6014</w:t>
      </w:r>
    </w:p>
    <w:p w14:paraId="6752A201" w14:textId="77777777" w:rsidR="00391AE4" w:rsidRDefault="00391AE4" w:rsidP="0060106F">
      <w:pPr>
        <w:pStyle w:val="Textoindependiente"/>
        <w:spacing w:before="42" w:line="276" w:lineRule="auto"/>
        <w:ind w:right="51"/>
        <w:jc w:val="right"/>
      </w:pPr>
    </w:p>
    <w:p w14:paraId="351E50F1" w14:textId="059F6F4E" w:rsidR="00E976A0" w:rsidRPr="0060106F" w:rsidRDefault="00391AE4" w:rsidP="0060106F">
      <w:pPr>
        <w:spacing w:line="276" w:lineRule="auto"/>
        <w:ind w:right="51"/>
        <w:jc w:val="right"/>
        <w:rPr>
          <w:sz w:val="24"/>
          <w:szCs w:val="24"/>
        </w:rPr>
      </w:pPr>
      <w:r>
        <w:rPr>
          <w:rFonts w:ascii="Calibri" w:hAnsi="Calibri"/>
          <w:b/>
          <w:sz w:val="24"/>
        </w:rPr>
        <w:t>Luis Eduardo Muñoz Guerrero</w:t>
      </w:r>
      <w:r w:rsidR="0060106F">
        <w:rPr>
          <w:rFonts w:ascii="Calibri" w:hAnsi="Calibri"/>
          <w:b/>
          <w:sz w:val="24"/>
        </w:rPr>
        <w:br/>
      </w:r>
      <w:r w:rsidRPr="00435ADE">
        <w:rPr>
          <w:sz w:val="24"/>
          <w:szCs w:val="24"/>
        </w:rPr>
        <w:t>Universidad</w:t>
      </w:r>
      <w:r w:rsidRPr="00435ADE">
        <w:rPr>
          <w:spacing w:val="-2"/>
          <w:sz w:val="24"/>
          <w:szCs w:val="24"/>
        </w:rPr>
        <w:t xml:space="preserve"> </w:t>
      </w:r>
      <w:r w:rsidRPr="00435ADE">
        <w:rPr>
          <w:sz w:val="24"/>
          <w:szCs w:val="24"/>
        </w:rPr>
        <w:t>Tecnológica</w:t>
      </w:r>
      <w:r w:rsidRPr="00435ADE">
        <w:rPr>
          <w:spacing w:val="-2"/>
          <w:sz w:val="24"/>
          <w:szCs w:val="24"/>
        </w:rPr>
        <w:t xml:space="preserve"> de Pereira, Colombia</w:t>
      </w:r>
      <w:r w:rsidR="0060106F">
        <w:rPr>
          <w:spacing w:val="-2"/>
        </w:rPr>
        <w:br/>
      </w:r>
      <w:r w:rsidRPr="0060106F">
        <w:rPr>
          <w:rFonts w:ascii="Calibri"/>
          <w:color w:val="FF0000"/>
          <w:sz w:val="24"/>
          <w:szCs w:val="24"/>
        </w:rPr>
        <w:t xml:space="preserve">lemunozg@utp.edu.co  </w:t>
      </w:r>
      <w:r w:rsidR="0060106F">
        <w:rPr>
          <w:rFonts w:ascii="Calibri"/>
          <w:color w:val="FF0000"/>
        </w:rPr>
        <w:br/>
      </w:r>
      <w:r w:rsidR="00240108" w:rsidRPr="0060106F">
        <w:rPr>
          <w:sz w:val="24"/>
          <w:szCs w:val="24"/>
        </w:rPr>
        <w:t xml:space="preserve">http://orcid.org/0000-0002-9414-6187 </w:t>
      </w:r>
    </w:p>
    <w:p w14:paraId="6713EEF6" w14:textId="77777777" w:rsidR="000C416C" w:rsidRDefault="000C416C" w:rsidP="0060106F">
      <w:pPr>
        <w:pStyle w:val="Ttulo2"/>
        <w:ind w:left="0" w:right="51"/>
        <w:rPr>
          <w:rFonts w:ascii="Calibri"/>
        </w:rPr>
      </w:pPr>
    </w:p>
    <w:p w14:paraId="02C3432A" w14:textId="77777777" w:rsidR="00E976A0" w:rsidRDefault="00B437F9" w:rsidP="0060106F">
      <w:pPr>
        <w:pStyle w:val="Ttulo2"/>
        <w:ind w:left="0" w:right="51"/>
        <w:rPr>
          <w:rFonts w:ascii="Calibri"/>
        </w:rPr>
      </w:pPr>
      <w:r>
        <w:rPr>
          <w:rFonts w:ascii="Calibri"/>
        </w:rPr>
        <w:t>Resumen</w:t>
      </w:r>
    </w:p>
    <w:p w14:paraId="17F45609" w14:textId="77777777" w:rsidR="00E976A0" w:rsidRDefault="00B437F9" w:rsidP="0060106F">
      <w:pPr>
        <w:pStyle w:val="Textoindependiente"/>
        <w:spacing w:before="169" w:line="360" w:lineRule="auto"/>
        <w:ind w:right="51"/>
        <w:jc w:val="both"/>
      </w:pPr>
      <w:r>
        <w:rPr>
          <w:color w:val="000009"/>
        </w:rPr>
        <w:t xml:space="preserve">El objetivo de este trabajo </w:t>
      </w:r>
      <w:r w:rsidR="00D973E5">
        <w:rPr>
          <w:color w:val="000009"/>
        </w:rPr>
        <w:t>fue el de aproximarse</w:t>
      </w:r>
      <w:r w:rsidR="00557DF2">
        <w:rPr>
          <w:color w:val="000009"/>
        </w:rPr>
        <w:t xml:space="preserve"> </w:t>
      </w:r>
      <w:r w:rsidR="00557DF2" w:rsidRPr="00557DF2">
        <w:rPr>
          <w:color w:val="000009"/>
        </w:rPr>
        <w:t>a la opinión cualitativa que tienen los docentes, egresados y estudiantes activos de los programas de Ingeniería en relación con los niveles de exigencia académica y la relación entre el conocimiento adquirido y su aplicación en un mundo cambiante</w:t>
      </w:r>
      <w:r w:rsidR="00C00A45">
        <w:rPr>
          <w:color w:val="000009"/>
        </w:rPr>
        <w:t xml:space="preserve">. </w:t>
      </w:r>
      <w:r w:rsidR="009B50F0">
        <w:rPr>
          <w:color w:val="000009"/>
        </w:rPr>
        <w:t>La información se re</w:t>
      </w:r>
      <w:r w:rsidR="00C6737F">
        <w:rPr>
          <w:color w:val="000009"/>
        </w:rPr>
        <w:t xml:space="preserve">copiló a través de canales electrónicos como el correo electrónico y el servicio de whatsapp debido a las restricciones que ha impuesto la pandemia Covid19 a las universidades. </w:t>
      </w:r>
      <w:r w:rsidR="00B55E78">
        <w:rPr>
          <w:color w:val="000009"/>
        </w:rPr>
        <w:t>Con l</w:t>
      </w:r>
      <w:r w:rsidR="00C6737F">
        <w:rPr>
          <w:color w:val="000009"/>
        </w:rPr>
        <w:t xml:space="preserve">os resultados </w:t>
      </w:r>
      <w:r w:rsidR="00DB6F31">
        <w:rPr>
          <w:color w:val="000009"/>
        </w:rPr>
        <w:t>s</w:t>
      </w:r>
      <w:r w:rsidR="00DB6F31" w:rsidRPr="00DB6F31">
        <w:rPr>
          <w:color w:val="000009"/>
        </w:rPr>
        <w:t xml:space="preserve">e evidencia una concepción de alta complejidad académica por parte de los estudiantes y egresados que pareciera no justificarse completamente con la </w:t>
      </w:r>
      <w:r w:rsidR="00B55E78">
        <w:rPr>
          <w:color w:val="000009"/>
        </w:rPr>
        <w:t xml:space="preserve">articulación </w:t>
      </w:r>
      <w:r w:rsidR="00DB6F31" w:rsidRPr="00DB6F31">
        <w:rPr>
          <w:color w:val="000009"/>
        </w:rPr>
        <w:t>de la ingeniería en el mundo actual</w:t>
      </w:r>
      <w:r w:rsidR="00B55E78">
        <w:rPr>
          <w:color w:val="000009"/>
        </w:rPr>
        <w:t xml:space="preserve"> pues se observa</w:t>
      </w:r>
      <w:r w:rsidR="00DB6F31" w:rsidRPr="00DB6F31">
        <w:rPr>
          <w:color w:val="000009"/>
        </w:rPr>
        <w:t xml:space="preserve"> que existe una gran diferencia entre la sociedad para la cual los ingenieros docentes comparten sus conocimientos y la sociedad que van a vivir los estudiantes de ingeniería como profesionales, diferencia que no siempre ha sido interiorizada por los mismos ingenieros docentes.</w:t>
      </w:r>
      <w:r w:rsidR="009B50F0">
        <w:rPr>
          <w:color w:val="000009"/>
        </w:rPr>
        <w:t xml:space="preserve"> </w:t>
      </w:r>
      <w:r w:rsidR="0047680F">
        <w:rPr>
          <w:color w:val="000009"/>
        </w:rPr>
        <w:t>Esto posibilita concluir que s</w:t>
      </w:r>
      <w:r w:rsidR="0047680F" w:rsidRPr="0047680F">
        <w:rPr>
          <w:color w:val="000009"/>
        </w:rPr>
        <w:t>e hace necesario capacitar a alto a los ingenieros docentes para que sus conocimientos, su experiencia y sus saberes disciplinares se articulen con las necesidades, escenarios y expectativas del mundo de hoy</w:t>
      </w:r>
      <w:r w:rsidR="00681B7F">
        <w:rPr>
          <w:color w:val="000009"/>
        </w:rPr>
        <w:t xml:space="preserve"> con</w:t>
      </w:r>
      <w:r w:rsidR="0047680F" w:rsidRPr="0047680F">
        <w:rPr>
          <w:color w:val="000009"/>
        </w:rPr>
        <w:t xml:space="preserve"> metodologías humanizantes y que, así mismo, lo transmitan a sus alumnos</w:t>
      </w:r>
      <w:r w:rsidR="003C1688">
        <w:rPr>
          <w:color w:val="000009"/>
        </w:rPr>
        <w:t>.</w:t>
      </w:r>
    </w:p>
    <w:p w14:paraId="13955E75" w14:textId="77777777" w:rsidR="00E976A0" w:rsidRDefault="00B437F9" w:rsidP="0060106F">
      <w:pPr>
        <w:spacing w:before="3"/>
        <w:ind w:right="51"/>
        <w:jc w:val="both"/>
        <w:rPr>
          <w:sz w:val="24"/>
        </w:rPr>
      </w:pPr>
      <w:r>
        <w:rPr>
          <w:rFonts w:ascii="Calibri" w:hAnsi="Calibri"/>
          <w:b/>
          <w:sz w:val="28"/>
        </w:rPr>
        <w:t>Palabras</w:t>
      </w:r>
      <w:r>
        <w:rPr>
          <w:rFonts w:ascii="Calibri" w:hAnsi="Calibri"/>
          <w:b/>
          <w:spacing w:val="-3"/>
          <w:sz w:val="28"/>
        </w:rPr>
        <w:t xml:space="preserve"> </w:t>
      </w:r>
      <w:r>
        <w:rPr>
          <w:rFonts w:ascii="Calibri" w:hAnsi="Calibri"/>
          <w:b/>
          <w:sz w:val="28"/>
        </w:rPr>
        <w:t>clave:</w:t>
      </w:r>
      <w:r>
        <w:rPr>
          <w:rFonts w:ascii="Calibri" w:hAnsi="Calibri"/>
          <w:b/>
          <w:spacing w:val="-7"/>
          <w:sz w:val="28"/>
        </w:rPr>
        <w:t xml:space="preserve"> </w:t>
      </w:r>
      <w:r w:rsidR="005D74CC">
        <w:rPr>
          <w:color w:val="000009"/>
          <w:sz w:val="24"/>
        </w:rPr>
        <w:t>humanización, enseñanza, ingeniería, sociedad, universidad</w:t>
      </w:r>
      <w:r>
        <w:rPr>
          <w:color w:val="000009"/>
          <w:sz w:val="24"/>
        </w:rPr>
        <w:t>.</w:t>
      </w:r>
    </w:p>
    <w:p w14:paraId="6455680C" w14:textId="77777777" w:rsidR="00E976A0" w:rsidRDefault="00E976A0" w:rsidP="0060106F">
      <w:pPr>
        <w:ind w:right="51"/>
        <w:jc w:val="both"/>
        <w:rPr>
          <w:sz w:val="24"/>
        </w:rPr>
        <w:sectPr w:rsidR="00E976A0" w:rsidSect="000D711F">
          <w:headerReference w:type="default" r:id="rId8"/>
          <w:footerReference w:type="default" r:id="rId9"/>
          <w:type w:val="continuous"/>
          <w:pgSz w:w="11910" w:h="16840" w:code="9"/>
          <w:pgMar w:top="1417" w:right="1701" w:bottom="1417" w:left="1701" w:header="142" w:footer="268" w:gutter="0"/>
          <w:cols w:space="720"/>
          <w:docGrid w:linePitch="299"/>
        </w:sectPr>
      </w:pPr>
    </w:p>
    <w:p w14:paraId="3B858161" w14:textId="77777777" w:rsidR="00E976A0" w:rsidRPr="0060106F" w:rsidRDefault="00B437F9" w:rsidP="0060106F">
      <w:pPr>
        <w:pStyle w:val="Ttulo2"/>
        <w:spacing w:before="20"/>
        <w:ind w:left="0" w:right="51"/>
        <w:rPr>
          <w:rFonts w:ascii="Calibri"/>
          <w:lang w:val="en-US"/>
        </w:rPr>
      </w:pPr>
      <w:r w:rsidRPr="0060106F">
        <w:rPr>
          <w:rFonts w:ascii="Calibri"/>
          <w:lang w:val="en-US"/>
        </w:rPr>
        <w:lastRenderedPageBreak/>
        <w:t>Abstract</w:t>
      </w:r>
    </w:p>
    <w:p w14:paraId="0BC14B18" w14:textId="77777777" w:rsidR="003C1688" w:rsidRPr="0060106F" w:rsidRDefault="003C1688" w:rsidP="0060106F">
      <w:pPr>
        <w:pStyle w:val="Textoindependiente"/>
        <w:spacing w:before="169" w:line="360" w:lineRule="auto"/>
        <w:ind w:right="51"/>
        <w:jc w:val="both"/>
        <w:rPr>
          <w:color w:val="000009"/>
          <w:lang w:val="en-US"/>
        </w:rPr>
      </w:pPr>
      <w:r w:rsidRPr="0060106F">
        <w:rPr>
          <w:color w:val="000009"/>
          <w:lang w:val="en-US"/>
        </w:rPr>
        <w:t xml:space="preserve">The objective of this work was to approach the qualitative opinion that teachers, </w:t>
      </w:r>
      <w:proofErr w:type="gramStart"/>
      <w:r w:rsidRPr="0060106F">
        <w:rPr>
          <w:color w:val="000009"/>
          <w:lang w:val="en-US"/>
        </w:rPr>
        <w:t>graduates</w:t>
      </w:r>
      <w:proofErr w:type="gramEnd"/>
      <w:r w:rsidRPr="0060106F">
        <w:rPr>
          <w:color w:val="000009"/>
          <w:lang w:val="en-US"/>
        </w:rPr>
        <w:t xml:space="preserve"> and active students of Engineering programs have in relation to the levels of academic demand and the relationship between the knowledge acquired and its application in a changing world. The information was collected through electronic channels such as email and the WhatsApp service due to the restrictions that the Covid19 pandemic has imposed on universities. With the results, a conception of high academic complexity is evidenced by students and graduates that seems not to be completely justified with the articulation of engineering in today's world, since it is observed that there is a great difference between the society for which teaching </w:t>
      </w:r>
      <w:proofErr w:type="gramStart"/>
      <w:r w:rsidRPr="0060106F">
        <w:rPr>
          <w:color w:val="000009"/>
          <w:lang w:val="en-US"/>
        </w:rPr>
        <w:t>engineers</w:t>
      </w:r>
      <w:proofErr w:type="gramEnd"/>
      <w:r w:rsidRPr="0060106F">
        <w:rPr>
          <w:color w:val="000009"/>
          <w:lang w:val="en-US"/>
        </w:rPr>
        <w:t xml:space="preserve"> They share their knowledge and the society that engineering students will experience as professionals, a difference that has not always been internalized by the teaching engineers themselves. This makes it possible to conclude that it is necessary to fully train teaching engineers so that their knowledge, </w:t>
      </w:r>
      <w:proofErr w:type="gramStart"/>
      <w:r w:rsidRPr="0060106F">
        <w:rPr>
          <w:color w:val="000009"/>
          <w:lang w:val="en-US"/>
        </w:rPr>
        <w:t>experience</w:t>
      </w:r>
      <w:proofErr w:type="gramEnd"/>
      <w:r w:rsidRPr="0060106F">
        <w:rPr>
          <w:color w:val="000009"/>
          <w:lang w:val="en-US"/>
        </w:rPr>
        <w:t xml:space="preserve"> and disciplinary knowledge are articulated with the needs, scenarios and expectations of today's world with humanizing methodologies and that, likewise, they transmit it to your students.</w:t>
      </w:r>
    </w:p>
    <w:p w14:paraId="116A9DEE" w14:textId="2F4D8565" w:rsidR="00E976A0" w:rsidRDefault="00B437F9" w:rsidP="0060106F">
      <w:pPr>
        <w:pStyle w:val="Textoindependiente"/>
        <w:spacing w:before="4"/>
        <w:ind w:right="51"/>
        <w:jc w:val="both"/>
        <w:rPr>
          <w:color w:val="000009"/>
          <w:lang w:val="en-US"/>
        </w:rPr>
      </w:pPr>
      <w:r w:rsidRPr="0060106F">
        <w:rPr>
          <w:rFonts w:ascii="Calibri"/>
          <w:b/>
          <w:sz w:val="28"/>
          <w:lang w:val="en-US"/>
        </w:rPr>
        <w:t>Keywords:</w:t>
      </w:r>
      <w:r w:rsidRPr="0060106F">
        <w:rPr>
          <w:rFonts w:ascii="Calibri"/>
          <w:b/>
          <w:spacing w:val="-6"/>
          <w:sz w:val="28"/>
          <w:lang w:val="en-US"/>
        </w:rPr>
        <w:t xml:space="preserve"> </w:t>
      </w:r>
      <w:r w:rsidR="00DF3FDB" w:rsidRPr="0060106F">
        <w:rPr>
          <w:color w:val="000009"/>
          <w:lang w:val="en-US"/>
        </w:rPr>
        <w:t>humanization, teaching, engineering, society, university</w:t>
      </w:r>
      <w:r w:rsidRPr="0060106F">
        <w:rPr>
          <w:color w:val="000009"/>
          <w:lang w:val="en-US"/>
        </w:rPr>
        <w:t>.</w:t>
      </w:r>
    </w:p>
    <w:p w14:paraId="0B068A37" w14:textId="5E930802" w:rsidR="0060106F" w:rsidRDefault="0060106F" w:rsidP="0060106F">
      <w:pPr>
        <w:pStyle w:val="HTMLconformatoprevio"/>
        <w:shd w:val="clear" w:color="auto" w:fill="FFFFFF"/>
        <w:ind w:right="51"/>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2021</w:t>
      </w:r>
    </w:p>
    <w:p w14:paraId="4C03443D" w14:textId="14F1261E" w:rsidR="0060106F" w:rsidRPr="0060106F" w:rsidRDefault="009E6D21" w:rsidP="0060106F">
      <w:pPr>
        <w:pStyle w:val="Textoindependiente"/>
        <w:spacing w:before="4"/>
        <w:ind w:right="51"/>
        <w:jc w:val="both"/>
        <w:rPr>
          <w:lang w:val="en-US"/>
        </w:rPr>
      </w:pPr>
      <w:r>
        <w:pict w14:anchorId="345DBC1E">
          <v:rect id="_x0000_i1025" style="width:446.5pt;height:1.5pt" o:hralign="center" o:hrstd="t" o:hr="t" fillcolor="#a0a0a0" stroked="f"/>
        </w:pict>
      </w:r>
    </w:p>
    <w:p w14:paraId="34BD5645" w14:textId="77777777" w:rsidR="00E976A0" w:rsidRDefault="00B437F9" w:rsidP="0060106F">
      <w:pPr>
        <w:pStyle w:val="Ttulo1"/>
        <w:spacing w:line="360" w:lineRule="auto"/>
        <w:ind w:left="0" w:right="51"/>
      </w:pPr>
      <w:r w:rsidRPr="00773C1F">
        <w:rPr>
          <w:color w:val="000009"/>
        </w:rPr>
        <w:t>Introducción</w:t>
      </w:r>
    </w:p>
    <w:p w14:paraId="5EA362C4" w14:textId="77777777" w:rsidR="00773C1F" w:rsidRDefault="000C12CB" w:rsidP="0060106F">
      <w:pPr>
        <w:pStyle w:val="Textoindependiente"/>
        <w:spacing w:line="360" w:lineRule="auto"/>
        <w:ind w:right="51"/>
        <w:jc w:val="both"/>
      </w:pPr>
      <w:r>
        <w:t>En un mundo donde existen tantos problemas emergentes, nuevos escenarios y cambios tan dramáticos que suceden en una sola generación</w:t>
      </w:r>
      <w:r w:rsidR="009F086E">
        <w:t xml:space="preserve"> </w:t>
      </w:r>
      <w:sdt>
        <w:sdtPr>
          <w:id w:val="-1085374805"/>
          <w:citation/>
        </w:sdtPr>
        <w:sdtEndPr/>
        <w:sdtContent>
          <w:r w:rsidR="009F086E">
            <w:fldChar w:fldCharType="begin"/>
          </w:r>
          <w:r w:rsidR="009F086E">
            <w:rPr>
              <w:lang w:val="es-CO"/>
            </w:rPr>
            <w:instrText xml:space="preserve"> CITATION Har18 \l 9226 </w:instrText>
          </w:r>
          <w:r w:rsidR="009F086E">
            <w:fldChar w:fldCharType="separate"/>
          </w:r>
          <w:r w:rsidR="009F086E" w:rsidRPr="009F086E">
            <w:rPr>
              <w:noProof/>
              <w:lang w:val="es-CO"/>
            </w:rPr>
            <w:t>(Harari, 2018)</w:t>
          </w:r>
          <w:r w:rsidR="009F086E">
            <w:fldChar w:fldCharType="end"/>
          </w:r>
        </w:sdtContent>
      </w:sdt>
      <w:r>
        <w:t>, la Ingeniería sigue siendo el gran recurso que tiene el conocimiento para que, desde sus diferentes aristas, siga brindando soluciones a una sociedad que espera con ahínco a sus egresados para que ayuden a resolver dichos problemas y que éstas soluciones sean de forma duradera, estable, generalizada y sistemática</w:t>
      </w:r>
      <w:r w:rsidR="009F086E">
        <w:t xml:space="preserve"> </w:t>
      </w:r>
      <w:sdt>
        <w:sdtPr>
          <w:id w:val="-1386023639"/>
          <w:citation/>
        </w:sdtPr>
        <w:sdtEndPr/>
        <w:sdtContent>
          <w:r w:rsidR="009F086E">
            <w:fldChar w:fldCharType="begin"/>
          </w:r>
          <w:r w:rsidR="009F086E">
            <w:rPr>
              <w:lang w:val="es-CO"/>
            </w:rPr>
            <w:instrText xml:space="preserve"> CITATION Ann161 \l 9226 </w:instrText>
          </w:r>
          <w:r w:rsidR="009F086E">
            <w:fldChar w:fldCharType="separate"/>
          </w:r>
          <w:r w:rsidR="009F086E" w:rsidRPr="009F086E">
            <w:rPr>
              <w:noProof/>
              <w:lang w:val="es-CO"/>
            </w:rPr>
            <w:t>(Annanth, 2016)</w:t>
          </w:r>
          <w:r w:rsidR="009F086E">
            <w:fldChar w:fldCharType="end"/>
          </w:r>
        </w:sdtContent>
      </w:sdt>
      <w:r>
        <w:t xml:space="preserve">. </w:t>
      </w:r>
    </w:p>
    <w:p w14:paraId="3D10E0E8" w14:textId="77777777" w:rsidR="00666294" w:rsidRDefault="0015560F" w:rsidP="0060106F">
      <w:pPr>
        <w:pStyle w:val="Textoindependiente"/>
        <w:spacing w:line="360" w:lineRule="auto"/>
        <w:ind w:right="51"/>
        <w:jc w:val="both"/>
      </w:pPr>
      <w:r>
        <w:t>El conocimiento generado, sistematizado y organizado que la Ingeniería, como área de conocimiento provee, ha posibilitado que se le vea como uno de los grandes bastiones para la solución de problemas</w:t>
      </w:r>
      <w:r w:rsidR="00666294">
        <w:t xml:space="preserve"> </w:t>
      </w:r>
      <w:sdt>
        <w:sdtPr>
          <w:id w:val="-185140683"/>
          <w:citation/>
        </w:sdtPr>
        <w:sdtEndPr/>
        <w:sdtContent>
          <w:r w:rsidR="00666294">
            <w:fldChar w:fldCharType="begin"/>
          </w:r>
          <w:r w:rsidR="00666294">
            <w:rPr>
              <w:lang w:val="es-CO"/>
            </w:rPr>
            <w:instrText xml:space="preserve"> CITATION Ans09 \l 9226 </w:instrText>
          </w:r>
          <w:r w:rsidR="00666294">
            <w:fldChar w:fldCharType="separate"/>
          </w:r>
          <w:r w:rsidR="00666294" w:rsidRPr="00666294">
            <w:rPr>
              <w:noProof/>
              <w:lang w:val="es-CO"/>
            </w:rPr>
            <w:t>(Ansoms, 2009)</w:t>
          </w:r>
          <w:r w:rsidR="00666294">
            <w:fldChar w:fldCharType="end"/>
          </w:r>
        </w:sdtContent>
      </w:sdt>
      <w:r>
        <w:t xml:space="preserve"> desde la perspectiva de diferentes áreas y esperando que efectivamente actúe en donde se le necesita. Cada vez son más las áreas de conocimiento cuyo saber se organiza alrededor de una nueva ingeniería </w:t>
      </w:r>
      <w:sdt>
        <w:sdtPr>
          <w:id w:val="-1197691307"/>
          <w:citation/>
        </w:sdtPr>
        <w:sdtEndPr/>
        <w:sdtContent>
          <w:r w:rsidR="00666294">
            <w:fldChar w:fldCharType="begin"/>
          </w:r>
          <w:r w:rsidR="00666294">
            <w:rPr>
              <w:lang w:val="es-CO"/>
            </w:rPr>
            <w:instrText xml:space="preserve"> CITATION Min16 \l 9226 </w:instrText>
          </w:r>
          <w:r w:rsidR="00666294">
            <w:fldChar w:fldCharType="separate"/>
          </w:r>
          <w:r w:rsidR="00666294" w:rsidRPr="00666294">
            <w:rPr>
              <w:noProof/>
              <w:lang w:val="es-CO"/>
            </w:rPr>
            <w:t>(Ministerio de Educación Nacional, 2016)</w:t>
          </w:r>
          <w:r w:rsidR="00666294">
            <w:fldChar w:fldCharType="end"/>
          </w:r>
        </w:sdtContent>
      </w:sdt>
      <w:r w:rsidR="00666294">
        <w:t xml:space="preserve"> </w:t>
      </w:r>
      <w:r>
        <w:t xml:space="preserve">pues cada vez se hace más necesario que se aprovechen las características de </w:t>
      </w:r>
      <w:r w:rsidR="0055002D">
        <w:t>innovación, creatividad, ciencia, tecnología e ingenio que permiten al ser humano ser el portador de la sabiduría que resuelve problemas, incluso los emergentes de esta sociedad</w:t>
      </w:r>
      <w:r w:rsidR="00666294">
        <w:t xml:space="preserve"> </w:t>
      </w:r>
      <w:sdt>
        <w:sdtPr>
          <w:id w:val="802350367"/>
          <w:citation/>
        </w:sdtPr>
        <w:sdtEndPr/>
        <w:sdtContent>
          <w:r w:rsidR="00666294">
            <w:fldChar w:fldCharType="begin"/>
          </w:r>
          <w:r w:rsidR="00666294">
            <w:rPr>
              <w:lang w:val="es-CO"/>
            </w:rPr>
            <w:instrText xml:space="preserve"> CITATION Joh08 \l 9226 </w:instrText>
          </w:r>
          <w:r w:rsidR="00666294">
            <w:fldChar w:fldCharType="separate"/>
          </w:r>
          <w:r w:rsidR="00666294" w:rsidRPr="00666294">
            <w:rPr>
              <w:noProof/>
              <w:lang w:val="es-CO"/>
            </w:rPr>
            <w:t>(Johnson &amp; Wetmore, 2008)</w:t>
          </w:r>
          <w:r w:rsidR="00666294">
            <w:fldChar w:fldCharType="end"/>
          </w:r>
        </w:sdtContent>
      </w:sdt>
      <w:r w:rsidR="0055002D">
        <w:t>.</w:t>
      </w:r>
    </w:p>
    <w:p w14:paraId="4B90E6BE" w14:textId="77777777" w:rsidR="007A5920" w:rsidRDefault="0055002D" w:rsidP="0060106F">
      <w:pPr>
        <w:pStyle w:val="Textoindependiente"/>
        <w:spacing w:line="360" w:lineRule="auto"/>
        <w:ind w:right="51"/>
        <w:jc w:val="both"/>
      </w:pPr>
      <w:r>
        <w:t xml:space="preserve"> </w:t>
      </w:r>
      <w:r w:rsidR="00085C2C">
        <w:t xml:space="preserve">Debido a la ingente necesidad </w:t>
      </w:r>
      <w:r w:rsidR="00D7321C">
        <w:t xml:space="preserve">de atender los problemas emergentes de un mundo que se mueve entre escenarios que cambian de forma repentina y dramática, </w:t>
      </w:r>
      <w:r w:rsidR="0021026E">
        <w:t xml:space="preserve">el paso de un estudiante por los programas de ingeniería se ha convertido en una expresión de gran sacrificio académico, de altísima exigencia a </w:t>
      </w:r>
      <w:r w:rsidR="0021026E">
        <w:lastRenderedPageBreak/>
        <w:t>nivel de disciplina y conocimiento y de una confrontación pasiva entre estudiantes e ingenieros docentes</w:t>
      </w:r>
      <w:r w:rsidR="00A43C36">
        <w:t xml:space="preserve"> </w:t>
      </w:r>
      <w:sdt>
        <w:sdtPr>
          <w:id w:val="-391975189"/>
          <w:citation/>
        </w:sdtPr>
        <w:sdtEndPr/>
        <w:sdtContent>
          <w:r w:rsidR="00A43C36">
            <w:fldChar w:fldCharType="begin"/>
          </w:r>
          <w:r w:rsidR="00A43C36">
            <w:rPr>
              <w:lang w:val="es-CO"/>
            </w:rPr>
            <w:instrText xml:space="preserve"> CITATION Ara19 \l 9226 </w:instrText>
          </w:r>
          <w:r w:rsidR="00A43C36">
            <w:fldChar w:fldCharType="separate"/>
          </w:r>
          <w:r w:rsidR="00A43C36" w:rsidRPr="00A43C36">
            <w:rPr>
              <w:noProof/>
              <w:lang w:val="es-CO"/>
            </w:rPr>
            <w:t>(Araque Marin, Torijano Gutierrez, &amp; Arango Londoño, 2019)</w:t>
          </w:r>
          <w:r w:rsidR="00A43C36">
            <w:fldChar w:fldCharType="end"/>
          </w:r>
        </w:sdtContent>
      </w:sdt>
      <w:r w:rsidR="0021026E">
        <w:t xml:space="preserve">. La pregunta que se puede formular y que inspira el presente artículo es ¿realmente se necesita que el paso de un estudiante tenga que pasar por esos tres estadios para que el conocimiento para resolver problemas quede en su base </w:t>
      </w:r>
      <w:proofErr w:type="gramStart"/>
      <w:r w:rsidR="0021026E">
        <w:t>cognitiva?¿</w:t>
      </w:r>
      <w:proofErr w:type="gramEnd"/>
      <w:r w:rsidR="0021026E">
        <w:t xml:space="preserve">es la exigencia, </w:t>
      </w:r>
      <w:r w:rsidR="006331E4">
        <w:t xml:space="preserve">por momentos desmedida, el único factor que posibilita una buena formación de ingenieros? Ese es el cuestionamiento que se ha indagado y cuyos resultados se presentan en </w:t>
      </w:r>
      <w:r w:rsidR="00A43C36">
        <w:t xml:space="preserve">este escrito. </w:t>
      </w:r>
    </w:p>
    <w:p w14:paraId="10F0E549" w14:textId="77777777" w:rsidR="00A43C36" w:rsidRDefault="00A43C36" w:rsidP="0060106F">
      <w:pPr>
        <w:pStyle w:val="Textoindependiente"/>
        <w:spacing w:line="360" w:lineRule="auto"/>
        <w:ind w:right="51"/>
        <w:jc w:val="both"/>
      </w:pPr>
      <w:r>
        <w:t>Las nuevas tendencias de enseñanza y aprendizaje, las nuevas formas de comunicación y los nuevas realidades académicas producidas por situaciones sui generis (como ha sucedido con las restricciones originadas por la declaratoria de pandemia Covid19) han puesto de presente que vale la pena por lo menos aportar elementos de juicio para que se enriquezcan las discusiones a este respecto y para que los ingenieros docentes tengan presente que, además del conocimiento disciplinar, deben tener en cuenta un conocimiento heredado de las ciencias de la educación</w:t>
      </w:r>
      <w:r w:rsidR="00DC5488">
        <w:t xml:space="preserve"> </w:t>
      </w:r>
      <w:sdt>
        <w:sdtPr>
          <w:id w:val="690887253"/>
          <w:citation/>
        </w:sdtPr>
        <w:sdtEndPr/>
        <w:sdtContent>
          <w:r w:rsidR="00DC5488">
            <w:fldChar w:fldCharType="begin"/>
          </w:r>
          <w:r w:rsidR="00DC5488">
            <w:rPr>
              <w:lang w:val="es-CO"/>
            </w:rPr>
            <w:instrText xml:space="preserve"> CITATION Alv17 \l 9226 </w:instrText>
          </w:r>
          <w:r w:rsidR="00DC5488">
            <w:fldChar w:fldCharType="separate"/>
          </w:r>
          <w:r w:rsidR="00DC5488" w:rsidRPr="00DC5488">
            <w:rPr>
              <w:noProof/>
              <w:lang w:val="es-CO"/>
            </w:rPr>
            <w:t>(Alves, Lima, &amp; Alves, 2017)</w:t>
          </w:r>
          <w:r w:rsidR="00DC5488">
            <w:fldChar w:fldCharType="end"/>
          </w:r>
        </w:sdtContent>
      </w:sdt>
      <w:r>
        <w:t xml:space="preserve"> que les provea</w:t>
      </w:r>
      <w:r w:rsidR="0004757F">
        <w:t xml:space="preserve"> </w:t>
      </w:r>
      <w:r w:rsidR="00444D2D">
        <w:t xml:space="preserve">herramientas, conceptos, modelo y teorías para que la relación con sus estudiantes y su acompañamiento por los caminos del conocimiento a ellos sea el más apropiado, acorde con las necesidades </w:t>
      </w:r>
      <w:r w:rsidR="008333D7">
        <w:t>de la sociedad del siglo XXI</w:t>
      </w:r>
      <w:r w:rsidR="00DC5488">
        <w:t xml:space="preserve"> </w:t>
      </w:r>
      <w:sdt>
        <w:sdtPr>
          <w:id w:val="-1693367697"/>
          <w:citation/>
        </w:sdtPr>
        <w:sdtEndPr/>
        <w:sdtContent>
          <w:r w:rsidR="00DC5488">
            <w:fldChar w:fldCharType="begin"/>
          </w:r>
          <w:r w:rsidR="00DC5488">
            <w:rPr>
              <w:lang w:val="es-CO"/>
            </w:rPr>
            <w:instrText xml:space="preserve"> CITATION Ana21 \l 9226 </w:instrText>
          </w:r>
          <w:r w:rsidR="00DC5488">
            <w:fldChar w:fldCharType="separate"/>
          </w:r>
          <w:r w:rsidR="00DC5488" w:rsidRPr="00DC5488">
            <w:rPr>
              <w:noProof/>
              <w:lang w:val="es-CO"/>
            </w:rPr>
            <w:t>(Ananga &amp; Biney, 2021)</w:t>
          </w:r>
          <w:r w:rsidR="00DC5488">
            <w:fldChar w:fldCharType="end"/>
          </w:r>
        </w:sdtContent>
      </w:sdt>
      <w:r w:rsidR="008333D7">
        <w:t xml:space="preserve">. </w:t>
      </w:r>
    </w:p>
    <w:p w14:paraId="0498E855" w14:textId="77777777" w:rsidR="00DC5488" w:rsidRDefault="001D416A" w:rsidP="0060106F">
      <w:pPr>
        <w:pStyle w:val="Textoindependiente"/>
        <w:spacing w:line="360" w:lineRule="auto"/>
        <w:ind w:right="51"/>
        <w:jc w:val="both"/>
      </w:pPr>
      <w:r>
        <w:t>Tomar conciencia de estas condiciones, mucho más en tiempos donde se han de cu</w:t>
      </w:r>
      <w:r w:rsidR="00064790">
        <w:t>estionar las metodologías y las formas como los ingenieros docentes se aproximan con el conocimiento y la experiencia a sus alumnos desde entornos como el virtual como único camino de continuación de la academia</w:t>
      </w:r>
      <w:r w:rsidR="00543B75">
        <w:t xml:space="preserve"> </w:t>
      </w:r>
      <w:sdt>
        <w:sdtPr>
          <w:id w:val="-1283196007"/>
          <w:citation/>
        </w:sdtPr>
        <w:sdtEndPr/>
        <w:sdtContent>
          <w:r w:rsidR="00543B75">
            <w:fldChar w:fldCharType="begin"/>
          </w:r>
          <w:r w:rsidR="00543B75">
            <w:rPr>
              <w:lang w:val="es-CO"/>
            </w:rPr>
            <w:instrText xml:space="preserve"> CITATION Sch20 \l 9226 </w:instrText>
          </w:r>
          <w:r w:rsidR="00543B75">
            <w:fldChar w:fldCharType="separate"/>
          </w:r>
          <w:r w:rsidR="00543B75" w:rsidRPr="00543B75">
            <w:rPr>
              <w:noProof/>
              <w:lang w:val="es-CO"/>
            </w:rPr>
            <w:t>(Schwab &amp; Malleret, 2020)</w:t>
          </w:r>
          <w:r w:rsidR="00543B75">
            <w:fldChar w:fldCharType="end"/>
          </w:r>
        </w:sdtContent>
      </w:sdt>
      <w:r w:rsidR="00064790">
        <w:t>, es un deber de los ingenieros docentes para que su labor sea la mejor posible con conocimiento formal de las dos aristas que les competen: la arista de ingenieros y la de docentes</w:t>
      </w:r>
      <w:r w:rsidR="00543B75">
        <w:t xml:space="preserve"> </w:t>
      </w:r>
      <w:sdt>
        <w:sdtPr>
          <w:id w:val="527147070"/>
          <w:citation/>
        </w:sdtPr>
        <w:sdtEndPr/>
        <w:sdtContent>
          <w:r w:rsidR="00543B75">
            <w:fldChar w:fldCharType="begin"/>
          </w:r>
          <w:r w:rsidR="00543B75">
            <w:rPr>
              <w:lang w:val="es-CO"/>
            </w:rPr>
            <w:instrText xml:space="preserve"> CITATION Dia14 \l 9226 </w:instrText>
          </w:r>
          <w:r w:rsidR="00543B75">
            <w:fldChar w:fldCharType="separate"/>
          </w:r>
          <w:r w:rsidR="00543B75" w:rsidRPr="00543B75">
            <w:rPr>
              <w:noProof/>
              <w:lang w:val="es-CO"/>
            </w:rPr>
            <w:t>(Diaz-Barriga &amp; et. al, 2014)</w:t>
          </w:r>
          <w:r w:rsidR="00543B75">
            <w:fldChar w:fldCharType="end"/>
          </w:r>
        </w:sdtContent>
      </w:sdt>
      <w:r w:rsidR="00064790">
        <w:t>. Por tal razón, el motivo de este</w:t>
      </w:r>
      <w:r w:rsidR="009C33CC">
        <w:t xml:space="preserve"> escrito consiste en indagar entre docentes y estudiantes, luego de concientizarlos sobre </w:t>
      </w:r>
      <w:r w:rsidR="009660D3">
        <w:t xml:space="preserve">la temática a investigar, </w:t>
      </w:r>
      <w:r w:rsidR="00D00633">
        <w:t xml:space="preserve">cuáles son los elementos de juicio que consideran pueden permitir que se logre una humanización en la enseñanza de la ingeniería y que, de paso, el proceso de aprendizaje sea menos tortuoso para los estudiantes sin descuidar la calidad y el rigor en el conocimiento que se adquiera en los programas de formación. </w:t>
      </w:r>
    </w:p>
    <w:p w14:paraId="7915AAF0" w14:textId="77777777" w:rsidR="00773C1F" w:rsidRDefault="00773C1F" w:rsidP="0060106F">
      <w:pPr>
        <w:pStyle w:val="Textoindependiente"/>
        <w:spacing w:line="360" w:lineRule="auto"/>
        <w:ind w:right="51"/>
        <w:jc w:val="both"/>
      </w:pPr>
    </w:p>
    <w:p w14:paraId="4F4BC3E1" w14:textId="77777777" w:rsidR="00E976A0" w:rsidRDefault="00B437F9" w:rsidP="0060106F">
      <w:pPr>
        <w:pStyle w:val="Ttulo1"/>
        <w:spacing w:line="360" w:lineRule="auto"/>
        <w:ind w:left="0" w:right="51"/>
      </w:pPr>
      <w:r>
        <w:rPr>
          <w:color w:val="000009"/>
        </w:rPr>
        <w:t>Método</w:t>
      </w:r>
    </w:p>
    <w:p w14:paraId="28A670F9" w14:textId="77777777" w:rsidR="00E25591" w:rsidRDefault="007F34E3" w:rsidP="0060106F">
      <w:pPr>
        <w:pStyle w:val="Textoindependiente"/>
        <w:spacing w:line="360" w:lineRule="auto"/>
        <w:ind w:right="51"/>
        <w:jc w:val="both"/>
      </w:pPr>
      <w:r>
        <w:t xml:space="preserve">La presente investigación es de naturaleza cualitativa toda vez que el enfoque de investigación que la enmarca permite comprender (o al menos intentarlo) el objeto que se quiere estudiar, en contraposición con la investigación cualitativa que busca descomponerlo y describirlo en sus características. </w:t>
      </w:r>
      <w:r w:rsidR="0020186A">
        <w:t xml:space="preserve">Fue realizado con 372 estudiantes y 31 ingenieros docentes de 6 universidades de la región colombiana conocida como el Eje Cafetero que incluye los departamentos de Risaralda, </w:t>
      </w:r>
      <w:r w:rsidR="0020186A">
        <w:lastRenderedPageBreak/>
        <w:t xml:space="preserve">Quindío y Caldas. De las 6 universidades, y de forma plenamente intencional, 3 fueron de </w:t>
      </w:r>
      <w:r w:rsidR="00832EF8">
        <w:t xml:space="preserve">carácter público (universidades del estado) y 3 de carácter privado. Se intentó contactar a 1100 estudiantes pero solo se recibió respuesta de 372 de ellos. El canal de contacto </w:t>
      </w:r>
      <w:r w:rsidR="0069544C">
        <w:t xml:space="preserve">de los estudiantes e </w:t>
      </w:r>
      <w:r w:rsidR="009A2E85">
        <w:t xml:space="preserve">ingenieros docentes, por las restricciones que impone la declaratoria de pandemia Covid19, </w:t>
      </w:r>
      <w:r w:rsidR="000C3816">
        <w:t xml:space="preserve">fue el correo electrónico y el servicio de WhatsApp. </w:t>
      </w:r>
    </w:p>
    <w:p w14:paraId="1448B8F5" w14:textId="0AAB5B4B" w:rsidR="00A33E7D" w:rsidRDefault="00A33E7D" w:rsidP="0060106F">
      <w:pPr>
        <w:pStyle w:val="Textoindependiente"/>
        <w:spacing w:line="360" w:lineRule="auto"/>
        <w:ind w:right="51"/>
        <w:jc w:val="both"/>
      </w:pPr>
      <w:r>
        <w:t>La muestra fue absolutamente aleatoria tanto en su selección como en el volumen de personas que respondieron lo cual induce a pensar en una confiabilidad mayor de los resultados. A todos se les explicó el sentido de la investigación y se les preguntó ¿</w:t>
      </w:r>
      <w:r w:rsidRPr="00BD4E9A">
        <w:rPr>
          <w:i/>
        </w:rPr>
        <w:t xml:space="preserve">Cuáles consideraban que podrían ser los cambios que deberían incorporar los ingenieros docentes </w:t>
      </w:r>
      <w:r w:rsidR="009B4369" w:rsidRPr="00BD4E9A">
        <w:rPr>
          <w:i/>
        </w:rPr>
        <w:t xml:space="preserve">para humanizar la enseñanza de la ingeniería de cara a la sociedad que espera a los futuros </w:t>
      </w:r>
      <w:proofErr w:type="gramStart"/>
      <w:r w:rsidR="009B4369" w:rsidRPr="00BD4E9A">
        <w:rPr>
          <w:i/>
        </w:rPr>
        <w:t>egresados</w:t>
      </w:r>
      <w:r w:rsidR="009B4369">
        <w:t>?.</w:t>
      </w:r>
      <w:proofErr w:type="gramEnd"/>
      <w:r w:rsidR="009B4369">
        <w:t xml:space="preserve"> </w:t>
      </w:r>
      <w:r w:rsidR="00BD4E9A">
        <w:t xml:space="preserve">La tabla 1 expone la distribución de estudiantes e ingenieros docentes consultados que respondieron al mensaje electrónico enviado. </w:t>
      </w:r>
    </w:p>
    <w:p w14:paraId="6AD9F382" w14:textId="77777777" w:rsidR="0060106F" w:rsidRDefault="0060106F" w:rsidP="0060106F">
      <w:pPr>
        <w:pStyle w:val="Textoindependiente"/>
        <w:spacing w:line="360" w:lineRule="auto"/>
        <w:ind w:right="51"/>
        <w:jc w:val="both"/>
      </w:pPr>
    </w:p>
    <w:p w14:paraId="44EC40D5" w14:textId="77777777" w:rsidR="00C108F5" w:rsidRDefault="00C108F5" w:rsidP="0060106F">
      <w:pPr>
        <w:pStyle w:val="Textoindependiente"/>
        <w:ind w:right="51"/>
        <w:jc w:val="center"/>
      </w:pPr>
      <w:r>
        <w:t>Tabla 1. Estudiantes e ingenieros docentes involucrados</w:t>
      </w:r>
    </w:p>
    <w:tbl>
      <w:tblPr>
        <w:tblStyle w:val="Tablaconcuadrcula"/>
        <w:tblW w:w="0" w:type="auto"/>
        <w:jc w:val="center"/>
        <w:tblLook w:val="04A0" w:firstRow="1" w:lastRow="0" w:firstColumn="1" w:lastColumn="0" w:noHBand="0" w:noVBand="1"/>
      </w:tblPr>
      <w:tblGrid>
        <w:gridCol w:w="1272"/>
        <w:gridCol w:w="763"/>
        <w:gridCol w:w="977"/>
        <w:gridCol w:w="1210"/>
      </w:tblGrid>
      <w:tr w:rsidR="00C108F5" w14:paraId="5EB814EF" w14:textId="77777777" w:rsidTr="00B827DC">
        <w:trPr>
          <w:jc w:val="center"/>
        </w:trPr>
        <w:tc>
          <w:tcPr>
            <w:tcW w:w="1272" w:type="dxa"/>
          </w:tcPr>
          <w:p w14:paraId="367FFD34" w14:textId="77777777" w:rsidR="00C108F5" w:rsidRDefault="00C108F5" w:rsidP="0060106F">
            <w:pPr>
              <w:pStyle w:val="Textoindependiente"/>
              <w:ind w:right="51"/>
              <w:jc w:val="center"/>
            </w:pPr>
            <w:r>
              <w:t>Año</w:t>
            </w:r>
          </w:p>
        </w:tc>
        <w:tc>
          <w:tcPr>
            <w:tcW w:w="763" w:type="dxa"/>
          </w:tcPr>
          <w:p w14:paraId="672174DA" w14:textId="77777777" w:rsidR="00C108F5" w:rsidRDefault="00C108F5" w:rsidP="0060106F">
            <w:pPr>
              <w:pStyle w:val="Textoindependiente"/>
              <w:ind w:right="51"/>
              <w:jc w:val="center"/>
            </w:pPr>
            <w:r>
              <w:t>Sem</w:t>
            </w:r>
          </w:p>
        </w:tc>
        <w:tc>
          <w:tcPr>
            <w:tcW w:w="977" w:type="dxa"/>
          </w:tcPr>
          <w:p w14:paraId="098CBB8C" w14:textId="77777777" w:rsidR="00C108F5" w:rsidRDefault="00C108F5" w:rsidP="0060106F">
            <w:pPr>
              <w:pStyle w:val="Textoindependiente"/>
              <w:ind w:right="51"/>
              <w:jc w:val="center"/>
            </w:pPr>
            <w:proofErr w:type="spellStart"/>
            <w:r>
              <w:t>Estuds</w:t>
            </w:r>
            <w:proofErr w:type="spellEnd"/>
          </w:p>
        </w:tc>
        <w:tc>
          <w:tcPr>
            <w:tcW w:w="1210" w:type="dxa"/>
          </w:tcPr>
          <w:p w14:paraId="77038FFF" w14:textId="77777777" w:rsidR="00C108F5" w:rsidRDefault="00C108F5" w:rsidP="0060106F">
            <w:pPr>
              <w:pStyle w:val="Textoindependiente"/>
              <w:ind w:right="51"/>
              <w:jc w:val="center"/>
            </w:pPr>
            <w:proofErr w:type="spellStart"/>
            <w:r>
              <w:t>Ing</w:t>
            </w:r>
            <w:proofErr w:type="spellEnd"/>
            <w:r>
              <w:t xml:space="preserve"> </w:t>
            </w:r>
            <w:proofErr w:type="spellStart"/>
            <w:r>
              <w:t>Docs</w:t>
            </w:r>
            <w:proofErr w:type="spellEnd"/>
          </w:p>
        </w:tc>
      </w:tr>
      <w:tr w:rsidR="00C108F5" w14:paraId="6C43AA26" w14:textId="77777777" w:rsidTr="00B827DC">
        <w:trPr>
          <w:jc w:val="center"/>
        </w:trPr>
        <w:tc>
          <w:tcPr>
            <w:tcW w:w="1272" w:type="dxa"/>
            <w:vMerge w:val="restart"/>
            <w:vAlign w:val="center"/>
          </w:tcPr>
          <w:p w14:paraId="5707F2DC" w14:textId="77777777" w:rsidR="00C108F5" w:rsidRDefault="00C108F5" w:rsidP="0060106F">
            <w:pPr>
              <w:pStyle w:val="Textoindependiente"/>
              <w:ind w:right="51"/>
              <w:jc w:val="center"/>
            </w:pPr>
            <w:r>
              <w:t>2020</w:t>
            </w:r>
          </w:p>
        </w:tc>
        <w:tc>
          <w:tcPr>
            <w:tcW w:w="763" w:type="dxa"/>
            <w:vAlign w:val="center"/>
          </w:tcPr>
          <w:p w14:paraId="66FCBA2F" w14:textId="77777777" w:rsidR="00C108F5" w:rsidRDefault="00C108F5" w:rsidP="0060106F">
            <w:pPr>
              <w:pStyle w:val="Textoindependiente"/>
              <w:tabs>
                <w:tab w:val="left" w:pos="664"/>
              </w:tabs>
              <w:ind w:right="51"/>
              <w:jc w:val="center"/>
            </w:pPr>
            <w:r>
              <w:t>I</w:t>
            </w:r>
          </w:p>
        </w:tc>
        <w:tc>
          <w:tcPr>
            <w:tcW w:w="977" w:type="dxa"/>
            <w:vAlign w:val="center"/>
          </w:tcPr>
          <w:p w14:paraId="087F9C3B" w14:textId="77777777" w:rsidR="00C108F5" w:rsidRDefault="00C108F5" w:rsidP="0060106F">
            <w:pPr>
              <w:pStyle w:val="Textoindependiente"/>
              <w:ind w:right="51"/>
              <w:jc w:val="right"/>
            </w:pPr>
            <w:r>
              <w:t>106</w:t>
            </w:r>
          </w:p>
        </w:tc>
        <w:tc>
          <w:tcPr>
            <w:tcW w:w="1210" w:type="dxa"/>
            <w:vAlign w:val="center"/>
          </w:tcPr>
          <w:p w14:paraId="22994047" w14:textId="77777777" w:rsidR="00C108F5" w:rsidRDefault="00C108F5" w:rsidP="0060106F">
            <w:pPr>
              <w:pStyle w:val="Textoindependiente"/>
              <w:ind w:right="51"/>
              <w:jc w:val="center"/>
            </w:pPr>
            <w:r>
              <w:t>11</w:t>
            </w:r>
          </w:p>
        </w:tc>
      </w:tr>
      <w:tr w:rsidR="00C108F5" w14:paraId="4A74A0FD" w14:textId="77777777" w:rsidTr="00B827DC">
        <w:trPr>
          <w:jc w:val="center"/>
        </w:trPr>
        <w:tc>
          <w:tcPr>
            <w:tcW w:w="1272" w:type="dxa"/>
            <w:vMerge/>
            <w:vAlign w:val="center"/>
          </w:tcPr>
          <w:p w14:paraId="7AE36325" w14:textId="77777777" w:rsidR="00C108F5" w:rsidRDefault="00C108F5" w:rsidP="0060106F">
            <w:pPr>
              <w:pStyle w:val="Textoindependiente"/>
              <w:ind w:right="51"/>
              <w:jc w:val="center"/>
            </w:pPr>
          </w:p>
        </w:tc>
        <w:tc>
          <w:tcPr>
            <w:tcW w:w="763" w:type="dxa"/>
            <w:vAlign w:val="center"/>
          </w:tcPr>
          <w:p w14:paraId="005F7FA7" w14:textId="77777777" w:rsidR="00C108F5" w:rsidRDefault="00C108F5" w:rsidP="0060106F">
            <w:pPr>
              <w:pStyle w:val="Textoindependiente"/>
              <w:tabs>
                <w:tab w:val="left" w:pos="664"/>
              </w:tabs>
              <w:ind w:right="51"/>
              <w:jc w:val="center"/>
            </w:pPr>
            <w:r>
              <w:t>II</w:t>
            </w:r>
          </w:p>
        </w:tc>
        <w:tc>
          <w:tcPr>
            <w:tcW w:w="977" w:type="dxa"/>
            <w:vAlign w:val="center"/>
          </w:tcPr>
          <w:p w14:paraId="6AB0CADC" w14:textId="77777777" w:rsidR="00C108F5" w:rsidRDefault="00C108F5" w:rsidP="0060106F">
            <w:pPr>
              <w:pStyle w:val="Textoindependiente"/>
              <w:ind w:right="51"/>
              <w:jc w:val="right"/>
            </w:pPr>
            <w:r>
              <w:t>134</w:t>
            </w:r>
          </w:p>
        </w:tc>
        <w:tc>
          <w:tcPr>
            <w:tcW w:w="1210" w:type="dxa"/>
            <w:vAlign w:val="center"/>
          </w:tcPr>
          <w:p w14:paraId="1B6345AC" w14:textId="77777777" w:rsidR="00C108F5" w:rsidRDefault="00C108F5" w:rsidP="0060106F">
            <w:pPr>
              <w:pStyle w:val="Textoindependiente"/>
              <w:ind w:right="51"/>
              <w:jc w:val="center"/>
            </w:pPr>
            <w:r>
              <w:t>10</w:t>
            </w:r>
          </w:p>
        </w:tc>
      </w:tr>
      <w:tr w:rsidR="00C108F5" w14:paraId="5E3B6300" w14:textId="77777777" w:rsidTr="00B827DC">
        <w:trPr>
          <w:jc w:val="center"/>
        </w:trPr>
        <w:tc>
          <w:tcPr>
            <w:tcW w:w="1272" w:type="dxa"/>
            <w:vAlign w:val="center"/>
          </w:tcPr>
          <w:p w14:paraId="7750EB04" w14:textId="77777777" w:rsidR="00C108F5" w:rsidRDefault="00C108F5" w:rsidP="0060106F">
            <w:pPr>
              <w:pStyle w:val="Textoindependiente"/>
              <w:ind w:right="51"/>
              <w:jc w:val="center"/>
            </w:pPr>
            <w:r>
              <w:t>2021</w:t>
            </w:r>
          </w:p>
        </w:tc>
        <w:tc>
          <w:tcPr>
            <w:tcW w:w="763" w:type="dxa"/>
            <w:vAlign w:val="center"/>
          </w:tcPr>
          <w:p w14:paraId="7654E1E0" w14:textId="77777777" w:rsidR="00C108F5" w:rsidRDefault="00C108F5" w:rsidP="0060106F">
            <w:pPr>
              <w:pStyle w:val="Textoindependiente"/>
              <w:tabs>
                <w:tab w:val="left" w:pos="664"/>
              </w:tabs>
              <w:ind w:right="51"/>
              <w:jc w:val="center"/>
            </w:pPr>
            <w:r>
              <w:t>I</w:t>
            </w:r>
          </w:p>
        </w:tc>
        <w:tc>
          <w:tcPr>
            <w:tcW w:w="977" w:type="dxa"/>
            <w:vAlign w:val="center"/>
          </w:tcPr>
          <w:p w14:paraId="316A3E18" w14:textId="77777777" w:rsidR="00C108F5" w:rsidRDefault="00C108F5" w:rsidP="0060106F">
            <w:pPr>
              <w:pStyle w:val="Textoindependiente"/>
              <w:ind w:right="51"/>
              <w:jc w:val="right"/>
            </w:pPr>
            <w:r>
              <w:t>132</w:t>
            </w:r>
          </w:p>
        </w:tc>
        <w:tc>
          <w:tcPr>
            <w:tcW w:w="1210" w:type="dxa"/>
            <w:vAlign w:val="center"/>
          </w:tcPr>
          <w:p w14:paraId="53DCF1F7" w14:textId="77777777" w:rsidR="00C108F5" w:rsidRDefault="00C108F5" w:rsidP="0060106F">
            <w:pPr>
              <w:pStyle w:val="Textoindependiente"/>
              <w:ind w:right="51"/>
              <w:jc w:val="center"/>
            </w:pPr>
            <w:r>
              <w:t>10</w:t>
            </w:r>
          </w:p>
        </w:tc>
      </w:tr>
      <w:tr w:rsidR="00C108F5" w14:paraId="248215A0" w14:textId="77777777" w:rsidTr="00B827DC">
        <w:trPr>
          <w:jc w:val="center"/>
        </w:trPr>
        <w:tc>
          <w:tcPr>
            <w:tcW w:w="2035" w:type="dxa"/>
            <w:gridSpan w:val="2"/>
            <w:vAlign w:val="center"/>
          </w:tcPr>
          <w:p w14:paraId="2751E1C6" w14:textId="77777777" w:rsidR="00C108F5" w:rsidRDefault="00C108F5" w:rsidP="0060106F">
            <w:pPr>
              <w:pStyle w:val="Textoindependiente"/>
              <w:ind w:right="51"/>
              <w:jc w:val="right"/>
            </w:pPr>
            <w:r>
              <w:t>Total</w:t>
            </w:r>
          </w:p>
        </w:tc>
        <w:tc>
          <w:tcPr>
            <w:tcW w:w="977" w:type="dxa"/>
            <w:vAlign w:val="center"/>
          </w:tcPr>
          <w:p w14:paraId="0B4F3C8E" w14:textId="77777777" w:rsidR="00C108F5" w:rsidRDefault="00C108F5" w:rsidP="0060106F">
            <w:pPr>
              <w:pStyle w:val="Textoindependiente"/>
              <w:ind w:right="51"/>
              <w:jc w:val="right"/>
            </w:pPr>
            <w:r>
              <w:t>372</w:t>
            </w:r>
          </w:p>
        </w:tc>
        <w:tc>
          <w:tcPr>
            <w:tcW w:w="1210" w:type="dxa"/>
            <w:vAlign w:val="center"/>
          </w:tcPr>
          <w:p w14:paraId="79D2BBF8" w14:textId="77777777" w:rsidR="00C108F5" w:rsidRDefault="00C108F5" w:rsidP="0060106F">
            <w:pPr>
              <w:pStyle w:val="Textoindependiente"/>
              <w:ind w:right="51"/>
              <w:jc w:val="center"/>
            </w:pPr>
            <w:r>
              <w:t>31</w:t>
            </w:r>
          </w:p>
        </w:tc>
      </w:tr>
    </w:tbl>
    <w:p w14:paraId="2D8470C5" w14:textId="77777777" w:rsidR="00B76578" w:rsidRDefault="00B76578" w:rsidP="0060106F">
      <w:pPr>
        <w:pStyle w:val="Textoindependiente"/>
        <w:spacing w:line="360" w:lineRule="auto"/>
        <w:ind w:right="51"/>
        <w:jc w:val="center"/>
      </w:pPr>
      <w:r>
        <w:t>Fuente: Elaboración propia</w:t>
      </w:r>
    </w:p>
    <w:p w14:paraId="4CE700A5" w14:textId="77777777" w:rsidR="00E25591" w:rsidRDefault="00506F92" w:rsidP="0060106F">
      <w:pPr>
        <w:pStyle w:val="Textoindependiente"/>
        <w:spacing w:line="360" w:lineRule="auto"/>
        <w:ind w:right="51"/>
        <w:jc w:val="both"/>
      </w:pPr>
      <w:r>
        <w:t xml:space="preserve">La tabla 1 expone la cantidad de personas que se involucraron en la investigación. Por un lado fueron estudiantes y por otro fueron ingenieros docentes. Esta investigación se realizó desde el I semestre de 2020 (semestre en cuyos inicios –mediados de marzo- se declaró la pandemia por Covid19 y donde comenzaron las políticas de restricciones que </w:t>
      </w:r>
      <w:r w:rsidR="0083204A">
        <w:t xml:space="preserve">de ella se derivaron) hasta el I semestre 2021 (semestre en el cual continúa la declaratoria y a la luz de la cual aún no se ha regresado a clases).  </w:t>
      </w:r>
    </w:p>
    <w:p w14:paraId="478D9F52" w14:textId="77777777" w:rsidR="0060106F" w:rsidRDefault="0060106F" w:rsidP="0060106F">
      <w:pPr>
        <w:pStyle w:val="Ttulo1"/>
        <w:ind w:left="0" w:right="51"/>
      </w:pPr>
    </w:p>
    <w:p w14:paraId="2764FEFD" w14:textId="3516D246" w:rsidR="00E976A0" w:rsidRDefault="00B437F9" w:rsidP="0060106F">
      <w:pPr>
        <w:pStyle w:val="Ttulo1"/>
        <w:ind w:left="0" w:right="51"/>
      </w:pPr>
      <w:r>
        <w:t>Resultados</w:t>
      </w:r>
    </w:p>
    <w:p w14:paraId="6896FB96" w14:textId="1F25E91A" w:rsidR="009C3875" w:rsidRDefault="003E208F" w:rsidP="0060106F">
      <w:pPr>
        <w:pStyle w:val="Textoindependiente"/>
        <w:spacing w:line="360" w:lineRule="auto"/>
        <w:ind w:right="51"/>
        <w:jc w:val="both"/>
        <w:rPr>
          <w:color w:val="000009"/>
        </w:rPr>
      </w:pPr>
      <w:r>
        <w:rPr>
          <w:color w:val="000009"/>
        </w:rPr>
        <w:t xml:space="preserve">La </w:t>
      </w:r>
      <w:r w:rsidR="00961D49">
        <w:rPr>
          <w:color w:val="000009"/>
        </w:rPr>
        <w:t>tabla 2</w:t>
      </w:r>
      <w:r w:rsidR="00367397">
        <w:rPr>
          <w:color w:val="000009"/>
        </w:rPr>
        <w:t>A</w:t>
      </w:r>
      <w:r>
        <w:rPr>
          <w:color w:val="000009"/>
        </w:rPr>
        <w:t xml:space="preserve"> presenta opiniones cualitativas emanadas por los estudiantes que respondieron a los mensajes enviados </w:t>
      </w:r>
      <w:r w:rsidR="0047101E">
        <w:rPr>
          <w:color w:val="000009"/>
        </w:rPr>
        <w:t xml:space="preserve">y que constituyen su respuesta a la pregunta </w:t>
      </w:r>
      <w:r w:rsidR="007574B5">
        <w:t>preguntó ¿</w:t>
      </w:r>
      <w:r w:rsidR="007574B5" w:rsidRPr="00BD4E9A">
        <w:rPr>
          <w:i/>
        </w:rPr>
        <w:t>Cuáles consideran que podrían ser los cambios que deberían incorporar los ingenieros docentes para humanizar la enseñanza de la ingeniería de cara a la sociedad que espera a los futuros egresados</w:t>
      </w:r>
      <w:r w:rsidR="007574B5">
        <w:t xml:space="preserve">? </w:t>
      </w:r>
      <w:r w:rsidR="0047101E">
        <w:rPr>
          <w:color w:val="000009"/>
        </w:rPr>
        <w:t>que se expone en el aparte Metodología.</w:t>
      </w:r>
    </w:p>
    <w:p w14:paraId="0C6C5BE5" w14:textId="340E24AD" w:rsidR="0060106F" w:rsidRDefault="0060106F" w:rsidP="0060106F">
      <w:pPr>
        <w:pStyle w:val="Textoindependiente"/>
        <w:spacing w:line="360" w:lineRule="auto"/>
        <w:ind w:right="51"/>
        <w:jc w:val="both"/>
        <w:rPr>
          <w:color w:val="000009"/>
        </w:rPr>
      </w:pPr>
    </w:p>
    <w:p w14:paraId="1DA1DB70" w14:textId="656C2250" w:rsidR="0060106F" w:rsidRDefault="0060106F" w:rsidP="0060106F">
      <w:pPr>
        <w:pStyle w:val="Textoindependiente"/>
        <w:spacing w:line="360" w:lineRule="auto"/>
        <w:ind w:right="51"/>
        <w:jc w:val="both"/>
        <w:rPr>
          <w:color w:val="000009"/>
        </w:rPr>
      </w:pPr>
    </w:p>
    <w:p w14:paraId="006D53F9" w14:textId="7D3B2310" w:rsidR="0060106F" w:rsidRDefault="0060106F" w:rsidP="0060106F">
      <w:pPr>
        <w:pStyle w:val="Textoindependiente"/>
        <w:spacing w:line="360" w:lineRule="auto"/>
        <w:ind w:right="51"/>
        <w:jc w:val="both"/>
        <w:rPr>
          <w:color w:val="000009"/>
        </w:rPr>
      </w:pPr>
    </w:p>
    <w:p w14:paraId="60BD1213" w14:textId="506B529F" w:rsidR="0060106F" w:rsidRDefault="0060106F" w:rsidP="0060106F">
      <w:pPr>
        <w:pStyle w:val="Textoindependiente"/>
        <w:spacing w:line="360" w:lineRule="auto"/>
        <w:ind w:right="51"/>
        <w:jc w:val="both"/>
        <w:rPr>
          <w:color w:val="000009"/>
        </w:rPr>
      </w:pPr>
    </w:p>
    <w:p w14:paraId="404D70EF" w14:textId="75F24C20" w:rsidR="0060106F" w:rsidRDefault="0060106F" w:rsidP="0060106F">
      <w:pPr>
        <w:pStyle w:val="Textoindependiente"/>
        <w:spacing w:line="360" w:lineRule="auto"/>
        <w:ind w:right="51"/>
        <w:jc w:val="both"/>
        <w:rPr>
          <w:color w:val="000009"/>
        </w:rPr>
      </w:pPr>
    </w:p>
    <w:p w14:paraId="6B5F5684" w14:textId="4386FF90" w:rsidR="0060106F" w:rsidRDefault="0060106F" w:rsidP="0060106F">
      <w:pPr>
        <w:pStyle w:val="Textoindependiente"/>
        <w:spacing w:line="360" w:lineRule="auto"/>
        <w:ind w:right="51"/>
        <w:jc w:val="both"/>
        <w:rPr>
          <w:color w:val="000009"/>
        </w:rPr>
      </w:pPr>
    </w:p>
    <w:p w14:paraId="2D0709A9" w14:textId="020A63C7" w:rsidR="0060106F" w:rsidRDefault="0060106F" w:rsidP="0060106F">
      <w:pPr>
        <w:pStyle w:val="Textoindependiente"/>
        <w:spacing w:line="360" w:lineRule="auto"/>
        <w:ind w:right="51"/>
        <w:jc w:val="both"/>
        <w:rPr>
          <w:color w:val="000009"/>
        </w:rPr>
      </w:pPr>
    </w:p>
    <w:p w14:paraId="63A2726D" w14:textId="484E7A90" w:rsidR="0060106F" w:rsidRDefault="0060106F" w:rsidP="0060106F">
      <w:pPr>
        <w:pStyle w:val="Textoindependiente"/>
        <w:spacing w:line="360" w:lineRule="auto"/>
        <w:ind w:right="51"/>
        <w:jc w:val="both"/>
        <w:rPr>
          <w:color w:val="000009"/>
        </w:rPr>
      </w:pPr>
    </w:p>
    <w:p w14:paraId="05C0C7A6" w14:textId="4FB7DCE8" w:rsidR="0060106F" w:rsidRDefault="0060106F" w:rsidP="0060106F">
      <w:pPr>
        <w:pStyle w:val="Textoindependiente"/>
        <w:spacing w:line="360" w:lineRule="auto"/>
        <w:ind w:right="51"/>
        <w:jc w:val="both"/>
        <w:rPr>
          <w:color w:val="000009"/>
        </w:rPr>
      </w:pPr>
    </w:p>
    <w:p w14:paraId="5BA2938F" w14:textId="0703C8A4" w:rsidR="0060106F" w:rsidRDefault="0060106F" w:rsidP="0060106F">
      <w:pPr>
        <w:pStyle w:val="Textoindependiente"/>
        <w:spacing w:line="360" w:lineRule="auto"/>
        <w:ind w:right="51"/>
        <w:jc w:val="both"/>
        <w:rPr>
          <w:color w:val="000009"/>
        </w:rPr>
      </w:pPr>
    </w:p>
    <w:p w14:paraId="37350070" w14:textId="77777777" w:rsidR="0060106F" w:rsidRDefault="0060106F" w:rsidP="0060106F">
      <w:pPr>
        <w:pStyle w:val="Textoindependiente"/>
        <w:spacing w:line="360" w:lineRule="auto"/>
        <w:ind w:right="51"/>
        <w:jc w:val="both"/>
        <w:rPr>
          <w:color w:val="000009"/>
        </w:rPr>
      </w:pPr>
    </w:p>
    <w:p w14:paraId="048BF6A5" w14:textId="77777777" w:rsidR="0060106F" w:rsidRDefault="0060106F" w:rsidP="0060106F">
      <w:pPr>
        <w:pStyle w:val="Textoindependiente"/>
        <w:spacing w:line="360" w:lineRule="auto"/>
        <w:ind w:right="51"/>
        <w:jc w:val="both"/>
        <w:rPr>
          <w:color w:val="000009"/>
        </w:rPr>
      </w:pPr>
    </w:p>
    <w:p w14:paraId="033E94DE" w14:textId="77777777" w:rsidR="00C2097B" w:rsidRDefault="0047101E" w:rsidP="0060106F">
      <w:pPr>
        <w:pStyle w:val="Textoindependiente"/>
        <w:ind w:right="51"/>
        <w:jc w:val="center"/>
        <w:rPr>
          <w:color w:val="000009"/>
        </w:rPr>
      </w:pPr>
      <w:r>
        <w:rPr>
          <w:color w:val="000009"/>
        </w:rPr>
        <w:t>Tabla 2</w:t>
      </w:r>
      <w:r w:rsidR="00367397">
        <w:rPr>
          <w:color w:val="000009"/>
        </w:rPr>
        <w:t>A</w:t>
      </w:r>
      <w:r>
        <w:rPr>
          <w:color w:val="000009"/>
        </w:rPr>
        <w:t xml:space="preserve">. </w:t>
      </w:r>
      <w:r w:rsidR="00C2097B">
        <w:rPr>
          <w:color w:val="000009"/>
        </w:rPr>
        <w:t>Opiniones cualitativas de los estudiantes</w:t>
      </w:r>
    </w:p>
    <w:tbl>
      <w:tblPr>
        <w:tblStyle w:val="Tablaconcuadrcula"/>
        <w:tblW w:w="9084" w:type="dxa"/>
        <w:jc w:val="center"/>
        <w:tblLook w:val="04A0" w:firstRow="1" w:lastRow="0" w:firstColumn="1" w:lastColumn="0" w:noHBand="0" w:noVBand="1"/>
      </w:tblPr>
      <w:tblGrid>
        <w:gridCol w:w="653"/>
        <w:gridCol w:w="8431"/>
      </w:tblGrid>
      <w:tr w:rsidR="00C2097B" w14:paraId="7BD09AB5" w14:textId="77777777" w:rsidTr="00367397">
        <w:trPr>
          <w:jc w:val="center"/>
        </w:trPr>
        <w:tc>
          <w:tcPr>
            <w:tcW w:w="653" w:type="dxa"/>
          </w:tcPr>
          <w:p w14:paraId="12E1C74B" w14:textId="77777777" w:rsidR="00C2097B" w:rsidRDefault="00C2097B" w:rsidP="0060106F">
            <w:pPr>
              <w:pStyle w:val="Textoindependiente"/>
              <w:ind w:right="51"/>
              <w:jc w:val="center"/>
              <w:rPr>
                <w:color w:val="000009"/>
              </w:rPr>
            </w:pPr>
            <w:r>
              <w:rPr>
                <w:color w:val="000009"/>
              </w:rPr>
              <w:t>No.</w:t>
            </w:r>
          </w:p>
        </w:tc>
        <w:tc>
          <w:tcPr>
            <w:tcW w:w="8431" w:type="dxa"/>
          </w:tcPr>
          <w:p w14:paraId="7AA73607" w14:textId="77777777" w:rsidR="00C2097B" w:rsidRDefault="00C2097B" w:rsidP="0060106F">
            <w:pPr>
              <w:pStyle w:val="Textoindependiente"/>
              <w:ind w:right="51"/>
              <w:jc w:val="center"/>
              <w:rPr>
                <w:color w:val="000009"/>
              </w:rPr>
            </w:pPr>
            <w:r>
              <w:rPr>
                <w:color w:val="000009"/>
              </w:rPr>
              <w:t>Opinión</w:t>
            </w:r>
          </w:p>
        </w:tc>
      </w:tr>
      <w:tr w:rsidR="00C2097B" w14:paraId="229107B4" w14:textId="77777777" w:rsidTr="00367397">
        <w:trPr>
          <w:jc w:val="center"/>
        </w:trPr>
        <w:tc>
          <w:tcPr>
            <w:tcW w:w="653" w:type="dxa"/>
          </w:tcPr>
          <w:p w14:paraId="0CCC0ED0" w14:textId="77777777" w:rsidR="00C2097B" w:rsidRDefault="007574B5" w:rsidP="0060106F">
            <w:pPr>
              <w:pStyle w:val="Textoindependiente"/>
              <w:ind w:right="51"/>
              <w:jc w:val="center"/>
              <w:rPr>
                <w:color w:val="000009"/>
              </w:rPr>
            </w:pPr>
            <w:r>
              <w:rPr>
                <w:color w:val="000009"/>
              </w:rPr>
              <w:t>1</w:t>
            </w:r>
          </w:p>
        </w:tc>
        <w:tc>
          <w:tcPr>
            <w:tcW w:w="8431" w:type="dxa"/>
          </w:tcPr>
          <w:p w14:paraId="0B60FB30" w14:textId="77777777" w:rsidR="00C2097B" w:rsidRDefault="00D845F9" w:rsidP="0060106F">
            <w:pPr>
              <w:pStyle w:val="Textoindependiente"/>
              <w:ind w:right="51"/>
              <w:jc w:val="both"/>
              <w:rPr>
                <w:color w:val="000009"/>
              </w:rPr>
            </w:pPr>
            <w:r>
              <w:rPr>
                <w:color w:val="000009"/>
              </w:rPr>
              <w:t>Que se presten más para el diálogo por fuera de las clases</w:t>
            </w:r>
          </w:p>
        </w:tc>
      </w:tr>
      <w:tr w:rsidR="00C2097B" w14:paraId="22D85E1F" w14:textId="77777777" w:rsidTr="00367397">
        <w:trPr>
          <w:jc w:val="center"/>
        </w:trPr>
        <w:tc>
          <w:tcPr>
            <w:tcW w:w="653" w:type="dxa"/>
          </w:tcPr>
          <w:p w14:paraId="30E13EC3" w14:textId="77777777" w:rsidR="00C2097B" w:rsidRDefault="007574B5" w:rsidP="0060106F">
            <w:pPr>
              <w:pStyle w:val="Textoindependiente"/>
              <w:ind w:right="51"/>
              <w:jc w:val="center"/>
              <w:rPr>
                <w:color w:val="000009"/>
              </w:rPr>
            </w:pPr>
            <w:r>
              <w:rPr>
                <w:color w:val="000009"/>
              </w:rPr>
              <w:t>2</w:t>
            </w:r>
          </w:p>
        </w:tc>
        <w:tc>
          <w:tcPr>
            <w:tcW w:w="8431" w:type="dxa"/>
          </w:tcPr>
          <w:p w14:paraId="4C31856C" w14:textId="77777777" w:rsidR="00C2097B" w:rsidRDefault="00D845F9" w:rsidP="0060106F">
            <w:pPr>
              <w:pStyle w:val="Textoindependiente"/>
              <w:ind w:right="51"/>
              <w:jc w:val="both"/>
              <w:rPr>
                <w:color w:val="000009"/>
              </w:rPr>
            </w:pPr>
            <w:r>
              <w:rPr>
                <w:color w:val="000009"/>
              </w:rPr>
              <w:t>Que permitan una interacción menos académica y más personal</w:t>
            </w:r>
          </w:p>
        </w:tc>
      </w:tr>
      <w:tr w:rsidR="00C2097B" w14:paraId="5E87C0EB" w14:textId="77777777" w:rsidTr="00367397">
        <w:trPr>
          <w:jc w:val="center"/>
        </w:trPr>
        <w:tc>
          <w:tcPr>
            <w:tcW w:w="653" w:type="dxa"/>
          </w:tcPr>
          <w:p w14:paraId="619F9597" w14:textId="77777777" w:rsidR="00C2097B" w:rsidRDefault="007574B5" w:rsidP="0060106F">
            <w:pPr>
              <w:pStyle w:val="Textoindependiente"/>
              <w:ind w:right="51"/>
              <w:jc w:val="center"/>
              <w:rPr>
                <w:color w:val="000009"/>
              </w:rPr>
            </w:pPr>
            <w:r>
              <w:rPr>
                <w:color w:val="000009"/>
              </w:rPr>
              <w:t>3</w:t>
            </w:r>
          </w:p>
        </w:tc>
        <w:tc>
          <w:tcPr>
            <w:tcW w:w="8431" w:type="dxa"/>
          </w:tcPr>
          <w:p w14:paraId="423AA2E3" w14:textId="77777777" w:rsidR="00C2097B" w:rsidRDefault="00D845F9" w:rsidP="0060106F">
            <w:pPr>
              <w:pStyle w:val="Textoindependiente"/>
              <w:ind w:right="51"/>
              <w:jc w:val="both"/>
              <w:rPr>
                <w:color w:val="000009"/>
              </w:rPr>
            </w:pPr>
            <w:r>
              <w:rPr>
                <w:color w:val="000009"/>
              </w:rPr>
              <w:t xml:space="preserve">Que entiendan que lo importante no es lo que </w:t>
            </w:r>
            <w:r w:rsidR="008071F4">
              <w:rPr>
                <w:color w:val="000009"/>
              </w:rPr>
              <w:t xml:space="preserve">ellos </w:t>
            </w:r>
            <w:r>
              <w:rPr>
                <w:color w:val="000009"/>
              </w:rPr>
              <w:t xml:space="preserve">enseñan sino lo </w:t>
            </w:r>
            <w:r w:rsidR="000A60CF">
              <w:rPr>
                <w:color w:val="000009"/>
              </w:rPr>
              <w:t>que</w:t>
            </w:r>
            <w:r>
              <w:rPr>
                <w:color w:val="000009"/>
              </w:rPr>
              <w:t xml:space="preserve"> aprendemos </w:t>
            </w:r>
          </w:p>
        </w:tc>
      </w:tr>
      <w:tr w:rsidR="007574B5" w14:paraId="4262CC71" w14:textId="77777777" w:rsidTr="00367397">
        <w:trPr>
          <w:jc w:val="center"/>
        </w:trPr>
        <w:tc>
          <w:tcPr>
            <w:tcW w:w="653" w:type="dxa"/>
          </w:tcPr>
          <w:p w14:paraId="1900EB23" w14:textId="77777777" w:rsidR="007574B5" w:rsidRDefault="007574B5" w:rsidP="0060106F">
            <w:pPr>
              <w:pStyle w:val="Textoindependiente"/>
              <w:ind w:right="51"/>
              <w:jc w:val="center"/>
              <w:rPr>
                <w:color w:val="000009"/>
              </w:rPr>
            </w:pPr>
            <w:r>
              <w:rPr>
                <w:color w:val="000009"/>
              </w:rPr>
              <w:t>4</w:t>
            </w:r>
          </w:p>
        </w:tc>
        <w:tc>
          <w:tcPr>
            <w:tcW w:w="8431" w:type="dxa"/>
          </w:tcPr>
          <w:p w14:paraId="5349698B" w14:textId="77777777" w:rsidR="007574B5" w:rsidRDefault="00D845F9" w:rsidP="0060106F">
            <w:pPr>
              <w:pStyle w:val="Textoindependiente"/>
              <w:ind w:right="51"/>
              <w:jc w:val="both"/>
              <w:rPr>
                <w:color w:val="000009"/>
              </w:rPr>
            </w:pPr>
            <w:r>
              <w:rPr>
                <w:color w:val="000009"/>
              </w:rPr>
              <w:t>Que tengan una letra clara cuando escriban en el tablero</w:t>
            </w:r>
          </w:p>
        </w:tc>
      </w:tr>
      <w:tr w:rsidR="007574B5" w14:paraId="5FABB9A0" w14:textId="77777777" w:rsidTr="00367397">
        <w:trPr>
          <w:jc w:val="center"/>
        </w:trPr>
        <w:tc>
          <w:tcPr>
            <w:tcW w:w="653" w:type="dxa"/>
          </w:tcPr>
          <w:p w14:paraId="6349E7CF" w14:textId="77777777" w:rsidR="007574B5" w:rsidRDefault="007574B5" w:rsidP="0060106F">
            <w:pPr>
              <w:pStyle w:val="Textoindependiente"/>
              <w:ind w:right="51"/>
              <w:jc w:val="center"/>
              <w:rPr>
                <w:color w:val="000009"/>
              </w:rPr>
            </w:pPr>
            <w:r>
              <w:rPr>
                <w:color w:val="000009"/>
              </w:rPr>
              <w:t>5</w:t>
            </w:r>
          </w:p>
        </w:tc>
        <w:tc>
          <w:tcPr>
            <w:tcW w:w="8431" w:type="dxa"/>
          </w:tcPr>
          <w:p w14:paraId="254EEB75" w14:textId="77777777" w:rsidR="007574B5" w:rsidRDefault="00D845F9" w:rsidP="0060106F">
            <w:pPr>
              <w:pStyle w:val="Textoindependiente"/>
              <w:ind w:right="51"/>
              <w:jc w:val="both"/>
              <w:rPr>
                <w:color w:val="000009"/>
              </w:rPr>
            </w:pPr>
            <w:r>
              <w:rPr>
                <w:color w:val="000009"/>
              </w:rPr>
              <w:t>Que permitan la interacción a través de WhatsApp</w:t>
            </w:r>
          </w:p>
        </w:tc>
      </w:tr>
      <w:tr w:rsidR="007574B5" w14:paraId="0B687D70" w14:textId="77777777" w:rsidTr="00367397">
        <w:trPr>
          <w:jc w:val="center"/>
        </w:trPr>
        <w:tc>
          <w:tcPr>
            <w:tcW w:w="653" w:type="dxa"/>
          </w:tcPr>
          <w:p w14:paraId="59FD0BF6" w14:textId="77777777" w:rsidR="007574B5" w:rsidRDefault="007574B5" w:rsidP="0060106F">
            <w:pPr>
              <w:pStyle w:val="Textoindependiente"/>
              <w:ind w:right="51"/>
              <w:jc w:val="center"/>
              <w:rPr>
                <w:color w:val="000009"/>
              </w:rPr>
            </w:pPr>
            <w:r>
              <w:rPr>
                <w:color w:val="000009"/>
              </w:rPr>
              <w:t>6</w:t>
            </w:r>
          </w:p>
        </w:tc>
        <w:tc>
          <w:tcPr>
            <w:tcW w:w="8431" w:type="dxa"/>
          </w:tcPr>
          <w:p w14:paraId="5BC0B83A" w14:textId="77777777" w:rsidR="007574B5" w:rsidRDefault="00D845F9" w:rsidP="0060106F">
            <w:pPr>
              <w:pStyle w:val="Textoindependiente"/>
              <w:ind w:right="51"/>
              <w:jc w:val="both"/>
              <w:rPr>
                <w:color w:val="000009"/>
              </w:rPr>
            </w:pPr>
            <w:r>
              <w:rPr>
                <w:color w:val="000009"/>
              </w:rPr>
              <w:t>Que sean efectivos en la comunicación</w:t>
            </w:r>
          </w:p>
        </w:tc>
      </w:tr>
      <w:tr w:rsidR="007574B5" w14:paraId="1E0F19EF" w14:textId="77777777" w:rsidTr="00367397">
        <w:trPr>
          <w:jc w:val="center"/>
        </w:trPr>
        <w:tc>
          <w:tcPr>
            <w:tcW w:w="653" w:type="dxa"/>
          </w:tcPr>
          <w:p w14:paraId="42A0E889" w14:textId="77777777" w:rsidR="007574B5" w:rsidRDefault="007574B5" w:rsidP="0060106F">
            <w:pPr>
              <w:pStyle w:val="Textoindependiente"/>
              <w:ind w:right="51"/>
              <w:jc w:val="center"/>
              <w:rPr>
                <w:color w:val="000009"/>
              </w:rPr>
            </w:pPr>
            <w:r>
              <w:rPr>
                <w:color w:val="000009"/>
              </w:rPr>
              <w:t>7</w:t>
            </w:r>
          </w:p>
        </w:tc>
        <w:tc>
          <w:tcPr>
            <w:tcW w:w="8431" w:type="dxa"/>
          </w:tcPr>
          <w:p w14:paraId="3205A81C" w14:textId="77777777" w:rsidR="007574B5" w:rsidRDefault="00D845F9" w:rsidP="0060106F">
            <w:pPr>
              <w:pStyle w:val="Textoindependiente"/>
              <w:ind w:right="51"/>
              <w:jc w:val="both"/>
              <w:rPr>
                <w:color w:val="000009"/>
              </w:rPr>
            </w:pPr>
            <w:r>
              <w:rPr>
                <w:color w:val="000009"/>
              </w:rPr>
              <w:t>Que usen bien el idioma y que no se molesten ante alguna observación</w:t>
            </w:r>
          </w:p>
        </w:tc>
      </w:tr>
      <w:tr w:rsidR="007574B5" w14:paraId="5B20B7AD" w14:textId="77777777" w:rsidTr="00367397">
        <w:trPr>
          <w:jc w:val="center"/>
        </w:trPr>
        <w:tc>
          <w:tcPr>
            <w:tcW w:w="653" w:type="dxa"/>
          </w:tcPr>
          <w:p w14:paraId="44629E8C" w14:textId="77777777" w:rsidR="007574B5" w:rsidRDefault="007574B5" w:rsidP="0060106F">
            <w:pPr>
              <w:pStyle w:val="Textoindependiente"/>
              <w:ind w:right="51"/>
              <w:jc w:val="center"/>
              <w:rPr>
                <w:color w:val="000009"/>
              </w:rPr>
            </w:pPr>
            <w:r>
              <w:rPr>
                <w:color w:val="000009"/>
              </w:rPr>
              <w:t>8</w:t>
            </w:r>
          </w:p>
        </w:tc>
        <w:tc>
          <w:tcPr>
            <w:tcW w:w="8431" w:type="dxa"/>
          </w:tcPr>
          <w:p w14:paraId="16692798" w14:textId="77777777" w:rsidR="007574B5" w:rsidRDefault="00D845F9" w:rsidP="0060106F">
            <w:pPr>
              <w:pStyle w:val="Textoindependiente"/>
              <w:ind w:right="51"/>
              <w:jc w:val="both"/>
              <w:rPr>
                <w:color w:val="000009"/>
              </w:rPr>
            </w:pPr>
            <w:r>
              <w:rPr>
                <w:color w:val="000009"/>
              </w:rPr>
              <w:t>Que sean fuertes en lo temático</w:t>
            </w:r>
          </w:p>
        </w:tc>
      </w:tr>
      <w:tr w:rsidR="007574B5" w14:paraId="2084B8BE" w14:textId="77777777" w:rsidTr="00367397">
        <w:trPr>
          <w:jc w:val="center"/>
        </w:trPr>
        <w:tc>
          <w:tcPr>
            <w:tcW w:w="653" w:type="dxa"/>
          </w:tcPr>
          <w:p w14:paraId="1133504D" w14:textId="77777777" w:rsidR="007574B5" w:rsidRDefault="007574B5" w:rsidP="0060106F">
            <w:pPr>
              <w:pStyle w:val="Textoindependiente"/>
              <w:ind w:right="51"/>
              <w:jc w:val="center"/>
              <w:rPr>
                <w:color w:val="000009"/>
              </w:rPr>
            </w:pPr>
            <w:r>
              <w:rPr>
                <w:color w:val="000009"/>
              </w:rPr>
              <w:t>9</w:t>
            </w:r>
          </w:p>
        </w:tc>
        <w:tc>
          <w:tcPr>
            <w:tcW w:w="8431" w:type="dxa"/>
          </w:tcPr>
          <w:p w14:paraId="789C5563" w14:textId="77777777" w:rsidR="007574B5" w:rsidRDefault="00D845F9" w:rsidP="0060106F">
            <w:pPr>
              <w:pStyle w:val="Textoindependiente"/>
              <w:ind w:right="51"/>
              <w:jc w:val="both"/>
              <w:rPr>
                <w:color w:val="000009"/>
              </w:rPr>
            </w:pPr>
            <w:r>
              <w:rPr>
                <w:color w:val="000009"/>
              </w:rPr>
              <w:t>Que tengan buena experiencia profesional</w:t>
            </w:r>
          </w:p>
        </w:tc>
      </w:tr>
      <w:tr w:rsidR="007574B5" w14:paraId="6991FBB2" w14:textId="77777777" w:rsidTr="00367397">
        <w:trPr>
          <w:jc w:val="center"/>
        </w:trPr>
        <w:tc>
          <w:tcPr>
            <w:tcW w:w="653" w:type="dxa"/>
          </w:tcPr>
          <w:p w14:paraId="1EB01B94" w14:textId="77777777" w:rsidR="007574B5" w:rsidRDefault="007574B5" w:rsidP="0060106F">
            <w:pPr>
              <w:pStyle w:val="Textoindependiente"/>
              <w:ind w:right="51"/>
              <w:jc w:val="center"/>
              <w:rPr>
                <w:color w:val="000009"/>
              </w:rPr>
            </w:pPr>
            <w:r>
              <w:rPr>
                <w:color w:val="000009"/>
              </w:rPr>
              <w:t>10</w:t>
            </w:r>
          </w:p>
        </w:tc>
        <w:tc>
          <w:tcPr>
            <w:tcW w:w="8431" w:type="dxa"/>
          </w:tcPr>
          <w:p w14:paraId="651ECC56" w14:textId="77777777" w:rsidR="007574B5" w:rsidRDefault="00D845F9" w:rsidP="0060106F">
            <w:pPr>
              <w:pStyle w:val="Textoindependiente"/>
              <w:ind w:right="51"/>
              <w:jc w:val="both"/>
              <w:rPr>
                <w:color w:val="000009"/>
              </w:rPr>
            </w:pPr>
            <w:r>
              <w:rPr>
                <w:color w:val="000009"/>
              </w:rPr>
              <w:t>Que sepan que uno está aprendiendo y que puede equivocarse</w:t>
            </w:r>
          </w:p>
        </w:tc>
      </w:tr>
      <w:tr w:rsidR="007574B5" w14:paraId="33A69EB1" w14:textId="77777777" w:rsidTr="00367397">
        <w:trPr>
          <w:jc w:val="center"/>
        </w:trPr>
        <w:tc>
          <w:tcPr>
            <w:tcW w:w="653" w:type="dxa"/>
          </w:tcPr>
          <w:p w14:paraId="2071D08E" w14:textId="77777777" w:rsidR="007574B5" w:rsidRDefault="007574B5" w:rsidP="0060106F">
            <w:pPr>
              <w:pStyle w:val="Textoindependiente"/>
              <w:ind w:right="51"/>
              <w:jc w:val="center"/>
              <w:rPr>
                <w:color w:val="000009"/>
              </w:rPr>
            </w:pPr>
            <w:r>
              <w:rPr>
                <w:color w:val="000009"/>
              </w:rPr>
              <w:t>11</w:t>
            </w:r>
          </w:p>
        </w:tc>
        <w:tc>
          <w:tcPr>
            <w:tcW w:w="8431" w:type="dxa"/>
          </w:tcPr>
          <w:p w14:paraId="495A98D9" w14:textId="77777777" w:rsidR="007574B5" w:rsidRDefault="004F0476" w:rsidP="0060106F">
            <w:pPr>
              <w:pStyle w:val="Textoindependiente"/>
              <w:ind w:right="51"/>
              <w:jc w:val="both"/>
              <w:rPr>
                <w:color w:val="000009"/>
              </w:rPr>
            </w:pPr>
            <w:r>
              <w:rPr>
                <w:color w:val="000009"/>
              </w:rPr>
              <w:t>Que escriban libros de su autoría</w:t>
            </w:r>
            <w:r w:rsidR="00330670">
              <w:rPr>
                <w:color w:val="000009"/>
              </w:rPr>
              <w:t xml:space="preserve"> para que puedan criticar los libros de otro</w:t>
            </w:r>
          </w:p>
        </w:tc>
      </w:tr>
      <w:tr w:rsidR="007574B5" w14:paraId="1ECE12A8" w14:textId="77777777" w:rsidTr="00367397">
        <w:trPr>
          <w:jc w:val="center"/>
        </w:trPr>
        <w:tc>
          <w:tcPr>
            <w:tcW w:w="653" w:type="dxa"/>
          </w:tcPr>
          <w:p w14:paraId="1A22A852" w14:textId="77777777" w:rsidR="007574B5" w:rsidRDefault="007574B5" w:rsidP="0060106F">
            <w:pPr>
              <w:pStyle w:val="Textoindependiente"/>
              <w:ind w:right="51"/>
              <w:jc w:val="center"/>
              <w:rPr>
                <w:color w:val="000009"/>
              </w:rPr>
            </w:pPr>
            <w:r>
              <w:rPr>
                <w:color w:val="000009"/>
              </w:rPr>
              <w:t>12</w:t>
            </w:r>
          </w:p>
        </w:tc>
        <w:tc>
          <w:tcPr>
            <w:tcW w:w="8431" w:type="dxa"/>
          </w:tcPr>
          <w:p w14:paraId="3EA01839" w14:textId="77777777" w:rsidR="007574B5" w:rsidRDefault="00330670" w:rsidP="0060106F">
            <w:pPr>
              <w:pStyle w:val="Textoindependiente"/>
              <w:ind w:right="51"/>
              <w:jc w:val="both"/>
              <w:rPr>
                <w:color w:val="000009"/>
              </w:rPr>
            </w:pPr>
            <w:r>
              <w:rPr>
                <w:color w:val="000009"/>
              </w:rPr>
              <w:t>Que transmitan pasión por la Ingeniería como área del saber</w:t>
            </w:r>
          </w:p>
        </w:tc>
      </w:tr>
    </w:tbl>
    <w:p w14:paraId="62AE899A" w14:textId="77777777" w:rsidR="00B76578" w:rsidRDefault="00B76578" w:rsidP="00A31625">
      <w:pPr>
        <w:pStyle w:val="Textoindependiente"/>
        <w:spacing w:line="360" w:lineRule="auto"/>
        <w:ind w:right="51"/>
        <w:jc w:val="center"/>
      </w:pPr>
      <w:r>
        <w:t>Fuente: Elaboración propia</w:t>
      </w:r>
    </w:p>
    <w:p w14:paraId="5CE1B93A" w14:textId="77777777" w:rsidR="001F31AD" w:rsidRDefault="001F31AD" w:rsidP="00A31625">
      <w:pPr>
        <w:pStyle w:val="Textoindependiente"/>
        <w:spacing w:line="360" w:lineRule="auto"/>
        <w:ind w:right="51"/>
        <w:jc w:val="both"/>
        <w:rPr>
          <w:color w:val="000009"/>
        </w:rPr>
      </w:pPr>
      <w:r>
        <w:rPr>
          <w:color w:val="000009"/>
        </w:rPr>
        <w:t>Lo primero que debe tenerse en cuenta es que un análisis cualitativo no va hacia la frecuencia de las opiniones sino a su relevancia, al fin y al cabo lo que se busca es comprender un fenómeno y no describirlo. En segunda instancia, se aclara que las 12 opiniones que apa</w:t>
      </w:r>
      <w:r w:rsidR="00712BDC">
        <w:rPr>
          <w:color w:val="000009"/>
        </w:rPr>
        <w:t>recen en la tabla 2 son solo una cantidad mínima de todas las opiniones recogidas pero que, a través de la aplicación de la técnica de análisis semántico, se pudo determinar que son estas 12 las que recogen e interpretan el sentir y el espíritu de la generalidad de las respuestas.</w:t>
      </w:r>
    </w:p>
    <w:p w14:paraId="5A8BCF91" w14:textId="77777777" w:rsidR="00712BDC" w:rsidRDefault="003E175B" w:rsidP="00A31625">
      <w:pPr>
        <w:pStyle w:val="Textoindependiente"/>
        <w:spacing w:line="360" w:lineRule="auto"/>
        <w:ind w:right="51"/>
        <w:jc w:val="both"/>
        <w:rPr>
          <w:color w:val="000009"/>
        </w:rPr>
      </w:pPr>
      <w:r>
        <w:rPr>
          <w:color w:val="000009"/>
        </w:rPr>
        <w:t xml:space="preserve">A pesar de que las respuestas en sí mismas resuelven la pregunta, vale la pena detenerse en lo que subyace a cada respuesta pues es claro que cuando se denota una sugerencia es porque ésta se basa en una ausencia bien metodológica, temática, académica, profesional o de experiencia, por parte del docente. La </w:t>
      </w:r>
      <w:r w:rsidR="00D858BA">
        <w:rPr>
          <w:color w:val="000009"/>
        </w:rPr>
        <w:t xml:space="preserve">respuesta </w:t>
      </w:r>
      <w:r>
        <w:rPr>
          <w:color w:val="000009"/>
        </w:rPr>
        <w:t xml:space="preserve">1 devela que los ingenieros docentes poco se prestan para el diálogo </w:t>
      </w:r>
      <w:r w:rsidR="005C443F">
        <w:rPr>
          <w:color w:val="000009"/>
        </w:rPr>
        <w:t xml:space="preserve">y al igual que las </w:t>
      </w:r>
      <w:r w:rsidR="00D858BA">
        <w:rPr>
          <w:color w:val="000009"/>
        </w:rPr>
        <w:t xml:space="preserve">respuestas </w:t>
      </w:r>
      <w:r w:rsidR="005C443F">
        <w:rPr>
          <w:color w:val="000009"/>
        </w:rPr>
        <w:t xml:space="preserve">2 y 6, acuden a la necesidad que los estudiantes de hoy manifiestan en sus </w:t>
      </w:r>
      <w:r w:rsidR="00F758FD">
        <w:rPr>
          <w:color w:val="000009"/>
        </w:rPr>
        <w:t>inquietudes como es el hecho de poder interactuar directamente con el docente de forma que le pueda exponer sus situaciones</w:t>
      </w:r>
      <w:r w:rsidR="00F0781E">
        <w:rPr>
          <w:color w:val="000009"/>
        </w:rPr>
        <w:t xml:space="preserve">, sus inquietudes y todo el mundo de temores y aciertos que gira alrededor de lo puramente académico. </w:t>
      </w:r>
    </w:p>
    <w:p w14:paraId="40A6E44A" w14:textId="77777777" w:rsidR="00F0781E" w:rsidRDefault="00F0781E" w:rsidP="00A31625">
      <w:pPr>
        <w:pStyle w:val="Textoindependiente"/>
        <w:spacing w:line="360" w:lineRule="auto"/>
        <w:ind w:right="51"/>
        <w:jc w:val="both"/>
        <w:rPr>
          <w:color w:val="000009"/>
        </w:rPr>
      </w:pPr>
      <w:r>
        <w:rPr>
          <w:color w:val="000009"/>
        </w:rPr>
        <w:t xml:space="preserve">Los estudiantes reclaman una interacción más personal y que la comunicación sea el puente que los una y no que los distancie. </w:t>
      </w:r>
      <w:r w:rsidR="00F55CC3">
        <w:rPr>
          <w:color w:val="000009"/>
        </w:rPr>
        <w:t>En el caso de la</w:t>
      </w:r>
      <w:r w:rsidR="00D858BA">
        <w:rPr>
          <w:color w:val="000009"/>
        </w:rPr>
        <w:t xml:space="preserve"> respuesta </w:t>
      </w:r>
      <w:r w:rsidR="00F55CC3">
        <w:rPr>
          <w:color w:val="000009"/>
        </w:rPr>
        <w:t xml:space="preserve">5, la respuesta devela que la interacción por </w:t>
      </w:r>
      <w:r w:rsidR="00F55CC3">
        <w:rPr>
          <w:color w:val="000009"/>
        </w:rPr>
        <w:lastRenderedPageBreak/>
        <w:t xml:space="preserve">WhatsApp es igualmente válida para ellos amén de </w:t>
      </w:r>
      <w:r w:rsidR="00083784">
        <w:rPr>
          <w:color w:val="000009"/>
        </w:rPr>
        <w:t xml:space="preserve">saber que la tecnología forma parte de su lenguaje natural sabiendo que son jóvenes que han nacido en medio de una explosión tecnológica que ha invadido todas las esferas de la sociedad. </w:t>
      </w:r>
    </w:p>
    <w:p w14:paraId="5D90B2F6" w14:textId="77777777" w:rsidR="00083784" w:rsidRDefault="00D858BA" w:rsidP="00A31625">
      <w:pPr>
        <w:pStyle w:val="Textoindependiente"/>
        <w:spacing w:line="360" w:lineRule="auto"/>
        <w:ind w:right="51"/>
        <w:jc w:val="both"/>
        <w:rPr>
          <w:color w:val="000009"/>
        </w:rPr>
      </w:pPr>
      <w:r>
        <w:rPr>
          <w:color w:val="000009"/>
        </w:rPr>
        <w:t>La respuesta 3, en consonancia con las respuestas 4</w:t>
      </w:r>
      <w:r w:rsidR="00642202">
        <w:rPr>
          <w:color w:val="000009"/>
        </w:rPr>
        <w:t>, 7</w:t>
      </w:r>
      <w:r>
        <w:rPr>
          <w:color w:val="000009"/>
        </w:rPr>
        <w:t xml:space="preserve"> y 10, invitan a que se destaque el aprendizaje por encima de cualquier otro factor que se involucre en la escena </w:t>
      </w:r>
      <w:r w:rsidR="00934312">
        <w:rPr>
          <w:color w:val="000009"/>
        </w:rPr>
        <w:t xml:space="preserve">académica pues, según lo dicen las palabras de los estudiantes, es mucho más importante lo que el alumno aprende que lo que el profesor enseña. </w:t>
      </w:r>
    </w:p>
    <w:p w14:paraId="132E7D88" w14:textId="77777777" w:rsidR="00642202" w:rsidRDefault="00642202" w:rsidP="00A31625">
      <w:pPr>
        <w:pStyle w:val="Textoindependiente"/>
        <w:spacing w:line="360" w:lineRule="auto"/>
        <w:ind w:right="51"/>
        <w:jc w:val="both"/>
        <w:rPr>
          <w:color w:val="000009"/>
        </w:rPr>
      </w:pPr>
      <w:r>
        <w:rPr>
          <w:color w:val="000009"/>
        </w:rPr>
        <w:t xml:space="preserve">Adicional a las fortalezas en lo puramente humano y lo comunicacional, los estudiantes también esperan que los ingenieros docentes sean fuertes en lo temático y que tengan buena experiencia profesional lo cual deja entrever que no siempre han encontrado en sus ingenieros docentes el cumplimiento de estas dos </w:t>
      </w:r>
      <w:r w:rsidR="00511DC7">
        <w:rPr>
          <w:color w:val="000009"/>
        </w:rPr>
        <w:t>cualidades que, aunque parezcan naturales y obvias, las respuestas 8 y 9, parecieran evidenciar lo contrario. De otra forma, no aparecería esta respuesta entre las recogidas.</w:t>
      </w:r>
    </w:p>
    <w:p w14:paraId="79928F0A" w14:textId="77777777" w:rsidR="00511DC7" w:rsidRDefault="0029370F" w:rsidP="00A31625">
      <w:pPr>
        <w:pStyle w:val="Textoindependiente"/>
        <w:spacing w:line="360" w:lineRule="auto"/>
        <w:ind w:right="51"/>
        <w:jc w:val="both"/>
        <w:rPr>
          <w:color w:val="000009"/>
        </w:rPr>
      </w:pPr>
      <w:r>
        <w:rPr>
          <w:color w:val="000009"/>
        </w:rPr>
        <w:t>La producción académica le dice mucho a los estudiantes de la calidad de profesor que tienen al frente y por tanto sugieren que un camino para la anhelada Humanización de la enseñanza de la ingeniería es el de escribir para tener elementos de juicio que les permitan a los ingenieros docentes entender todo el proceso de confección de una idea hasta convertirla en un libro, un producto bibliográfico tangible, y entonces poder adquirir elementos de juicio suficientemente sólidos que les posibiliten analizar la producción bibliográfica de otros colegas.</w:t>
      </w:r>
    </w:p>
    <w:p w14:paraId="06865B29" w14:textId="77777777" w:rsidR="0013120F" w:rsidRDefault="00573D8D" w:rsidP="00A31625">
      <w:pPr>
        <w:pStyle w:val="Textoindependiente"/>
        <w:spacing w:line="360" w:lineRule="auto"/>
        <w:ind w:right="51"/>
        <w:jc w:val="both"/>
        <w:rPr>
          <w:color w:val="000009"/>
        </w:rPr>
      </w:pPr>
      <w:r>
        <w:rPr>
          <w:color w:val="000009"/>
        </w:rPr>
        <w:t xml:space="preserve">Para los estudiantes, según lo que reza la respuesta 12, sentir en el docente la pasión por su área temática es el fundamento para que ellos mismos la sientan y entonces puedan asir el conocimiento disciplinar con la motivación y actitud que los lleve a convertirla en la base para su buen desempeño profesional. </w:t>
      </w:r>
      <w:r w:rsidR="0013120F">
        <w:rPr>
          <w:color w:val="000009"/>
        </w:rPr>
        <w:t>Según sus respuestas, para los estudiantes la pasión por la disciplina propia de la ingeniería es producto de los factores que relacionan para lograr el efecto de la Humanización de la enseñanza de la Ingeniería.</w:t>
      </w:r>
      <w:r w:rsidR="00CC3A1F">
        <w:rPr>
          <w:color w:val="000009"/>
        </w:rPr>
        <w:t xml:space="preserve"> En </w:t>
      </w:r>
      <w:r w:rsidR="00AB0EBF">
        <w:rPr>
          <w:color w:val="000009"/>
        </w:rPr>
        <w:t>la tabla 2B</w:t>
      </w:r>
      <w:r w:rsidR="00CC3A1F">
        <w:rPr>
          <w:color w:val="000009"/>
        </w:rPr>
        <w:t xml:space="preserve"> aparece un desglose sintético de las opiniones que se presentan en la tabla 2</w:t>
      </w:r>
      <w:r w:rsidR="00AB0EBF">
        <w:rPr>
          <w:color w:val="000009"/>
        </w:rPr>
        <w:t>A</w:t>
      </w:r>
      <w:r w:rsidR="00CC3A1F">
        <w:rPr>
          <w:color w:val="000009"/>
        </w:rPr>
        <w:t>.</w:t>
      </w:r>
    </w:p>
    <w:p w14:paraId="6B63F65B" w14:textId="77777777" w:rsidR="009C3875" w:rsidRDefault="00492AF1" w:rsidP="0060106F">
      <w:pPr>
        <w:pStyle w:val="Textoindependiente"/>
        <w:spacing w:before="184" w:line="360" w:lineRule="auto"/>
        <w:ind w:right="51"/>
        <w:jc w:val="center"/>
        <w:rPr>
          <w:color w:val="000009"/>
        </w:rPr>
      </w:pPr>
      <w:r>
        <w:rPr>
          <w:color w:val="000009"/>
        </w:rPr>
        <w:t xml:space="preserve">Tabla </w:t>
      </w:r>
      <w:r w:rsidR="00AB0EBF">
        <w:rPr>
          <w:color w:val="000009"/>
        </w:rPr>
        <w:t>2B</w:t>
      </w:r>
      <w:r>
        <w:rPr>
          <w:color w:val="000009"/>
        </w:rPr>
        <w:t>. Síntesis de la tabla 2</w:t>
      </w:r>
      <w:r w:rsidR="00AB0EBF">
        <w:rPr>
          <w:color w:val="000009"/>
        </w:rPr>
        <w:t>A</w:t>
      </w:r>
      <w:r>
        <w:rPr>
          <w:color w:val="000009"/>
        </w:rPr>
        <w:t>.</w:t>
      </w:r>
    </w:p>
    <w:tbl>
      <w:tblPr>
        <w:tblStyle w:val="Tablaconcuadrcula"/>
        <w:tblW w:w="5801" w:type="dxa"/>
        <w:jc w:val="center"/>
        <w:tblLook w:val="04A0" w:firstRow="1" w:lastRow="0" w:firstColumn="1" w:lastColumn="0" w:noHBand="0" w:noVBand="1"/>
      </w:tblPr>
      <w:tblGrid>
        <w:gridCol w:w="653"/>
        <w:gridCol w:w="2744"/>
        <w:gridCol w:w="2404"/>
      </w:tblGrid>
      <w:tr w:rsidR="00703028" w14:paraId="0C9361B6" w14:textId="77777777" w:rsidTr="008A22D6">
        <w:trPr>
          <w:jc w:val="center"/>
        </w:trPr>
        <w:tc>
          <w:tcPr>
            <w:tcW w:w="653" w:type="dxa"/>
          </w:tcPr>
          <w:p w14:paraId="74EEDF51" w14:textId="77777777" w:rsidR="00703028" w:rsidRDefault="00703028" w:rsidP="0060106F">
            <w:pPr>
              <w:pStyle w:val="Textoindependiente"/>
              <w:ind w:right="51"/>
              <w:jc w:val="center"/>
              <w:rPr>
                <w:color w:val="000009"/>
              </w:rPr>
            </w:pPr>
            <w:r>
              <w:rPr>
                <w:color w:val="000009"/>
              </w:rPr>
              <w:t>No.</w:t>
            </w:r>
          </w:p>
        </w:tc>
        <w:tc>
          <w:tcPr>
            <w:tcW w:w="2744" w:type="dxa"/>
          </w:tcPr>
          <w:p w14:paraId="0AFA13C0" w14:textId="77777777" w:rsidR="00703028" w:rsidRDefault="00703028" w:rsidP="0060106F">
            <w:pPr>
              <w:pStyle w:val="Textoindependiente"/>
              <w:ind w:right="51"/>
              <w:jc w:val="center"/>
              <w:rPr>
                <w:color w:val="000009"/>
              </w:rPr>
            </w:pPr>
            <w:r>
              <w:rPr>
                <w:color w:val="000009"/>
              </w:rPr>
              <w:t>Opinión</w:t>
            </w:r>
          </w:p>
        </w:tc>
        <w:tc>
          <w:tcPr>
            <w:tcW w:w="2404" w:type="dxa"/>
          </w:tcPr>
          <w:p w14:paraId="36D460D3" w14:textId="77777777" w:rsidR="00703028" w:rsidRDefault="00703028" w:rsidP="0060106F">
            <w:pPr>
              <w:pStyle w:val="Textoindependiente"/>
              <w:ind w:right="51"/>
              <w:jc w:val="center"/>
              <w:rPr>
                <w:color w:val="000009"/>
              </w:rPr>
            </w:pPr>
            <w:r>
              <w:rPr>
                <w:color w:val="000009"/>
              </w:rPr>
              <w:t>Área</w:t>
            </w:r>
          </w:p>
        </w:tc>
      </w:tr>
      <w:tr w:rsidR="00703028" w14:paraId="7B41BA06" w14:textId="77777777" w:rsidTr="008A22D6">
        <w:trPr>
          <w:jc w:val="center"/>
        </w:trPr>
        <w:tc>
          <w:tcPr>
            <w:tcW w:w="653" w:type="dxa"/>
          </w:tcPr>
          <w:p w14:paraId="0D183B8B" w14:textId="77777777" w:rsidR="00703028" w:rsidRDefault="00703028" w:rsidP="0060106F">
            <w:pPr>
              <w:pStyle w:val="Textoindependiente"/>
              <w:ind w:right="51"/>
              <w:jc w:val="center"/>
              <w:rPr>
                <w:color w:val="000009"/>
              </w:rPr>
            </w:pPr>
            <w:r>
              <w:rPr>
                <w:color w:val="000009"/>
              </w:rPr>
              <w:t>1</w:t>
            </w:r>
          </w:p>
        </w:tc>
        <w:tc>
          <w:tcPr>
            <w:tcW w:w="2744" w:type="dxa"/>
          </w:tcPr>
          <w:p w14:paraId="75B0EE5A" w14:textId="77777777" w:rsidR="00703028" w:rsidRDefault="00703028" w:rsidP="0060106F">
            <w:pPr>
              <w:pStyle w:val="Textoindependiente"/>
              <w:ind w:right="51"/>
              <w:jc w:val="both"/>
              <w:rPr>
                <w:color w:val="000009"/>
              </w:rPr>
            </w:pPr>
            <w:r>
              <w:rPr>
                <w:color w:val="000009"/>
              </w:rPr>
              <w:t xml:space="preserve">Diálogo </w:t>
            </w:r>
          </w:p>
        </w:tc>
        <w:tc>
          <w:tcPr>
            <w:tcW w:w="2404" w:type="dxa"/>
          </w:tcPr>
          <w:p w14:paraId="1FB4EF01" w14:textId="77777777" w:rsidR="00703028" w:rsidRDefault="008A22D6" w:rsidP="0060106F">
            <w:pPr>
              <w:pStyle w:val="Textoindependiente"/>
              <w:ind w:right="51"/>
              <w:jc w:val="both"/>
              <w:rPr>
                <w:color w:val="000009"/>
              </w:rPr>
            </w:pPr>
            <w:r>
              <w:rPr>
                <w:color w:val="000009"/>
              </w:rPr>
              <w:t>Comunicación</w:t>
            </w:r>
          </w:p>
        </w:tc>
      </w:tr>
      <w:tr w:rsidR="00703028" w14:paraId="46FDCFF3" w14:textId="77777777" w:rsidTr="008A22D6">
        <w:trPr>
          <w:jc w:val="center"/>
        </w:trPr>
        <w:tc>
          <w:tcPr>
            <w:tcW w:w="653" w:type="dxa"/>
          </w:tcPr>
          <w:p w14:paraId="238A6F05" w14:textId="77777777" w:rsidR="00703028" w:rsidRDefault="00703028" w:rsidP="0060106F">
            <w:pPr>
              <w:pStyle w:val="Textoindependiente"/>
              <w:ind w:right="51"/>
              <w:jc w:val="center"/>
              <w:rPr>
                <w:color w:val="000009"/>
              </w:rPr>
            </w:pPr>
            <w:r>
              <w:rPr>
                <w:color w:val="000009"/>
              </w:rPr>
              <w:t>2</w:t>
            </w:r>
          </w:p>
        </w:tc>
        <w:tc>
          <w:tcPr>
            <w:tcW w:w="2744" w:type="dxa"/>
          </w:tcPr>
          <w:p w14:paraId="10D1C998" w14:textId="77777777" w:rsidR="00703028" w:rsidRDefault="00703028" w:rsidP="0060106F">
            <w:pPr>
              <w:pStyle w:val="Textoindependiente"/>
              <w:ind w:right="51"/>
              <w:jc w:val="both"/>
              <w:rPr>
                <w:color w:val="000009"/>
              </w:rPr>
            </w:pPr>
            <w:r>
              <w:rPr>
                <w:color w:val="000009"/>
              </w:rPr>
              <w:t xml:space="preserve">Interacción </w:t>
            </w:r>
          </w:p>
        </w:tc>
        <w:tc>
          <w:tcPr>
            <w:tcW w:w="2404" w:type="dxa"/>
          </w:tcPr>
          <w:p w14:paraId="5B2F773A" w14:textId="77777777" w:rsidR="00703028" w:rsidRDefault="008A22D6" w:rsidP="0060106F">
            <w:pPr>
              <w:pStyle w:val="Textoindependiente"/>
              <w:ind w:right="51"/>
              <w:jc w:val="both"/>
              <w:rPr>
                <w:color w:val="000009"/>
              </w:rPr>
            </w:pPr>
            <w:r>
              <w:rPr>
                <w:color w:val="000009"/>
              </w:rPr>
              <w:t>Competencias blandas</w:t>
            </w:r>
          </w:p>
        </w:tc>
      </w:tr>
      <w:tr w:rsidR="00703028" w14:paraId="31F45C5E" w14:textId="77777777" w:rsidTr="008A22D6">
        <w:trPr>
          <w:jc w:val="center"/>
        </w:trPr>
        <w:tc>
          <w:tcPr>
            <w:tcW w:w="653" w:type="dxa"/>
          </w:tcPr>
          <w:p w14:paraId="121F7BFD" w14:textId="77777777" w:rsidR="00703028" w:rsidRDefault="00703028" w:rsidP="0060106F">
            <w:pPr>
              <w:pStyle w:val="Textoindependiente"/>
              <w:ind w:right="51"/>
              <w:jc w:val="center"/>
              <w:rPr>
                <w:color w:val="000009"/>
              </w:rPr>
            </w:pPr>
            <w:r>
              <w:rPr>
                <w:color w:val="000009"/>
              </w:rPr>
              <w:t>3</w:t>
            </w:r>
          </w:p>
        </w:tc>
        <w:tc>
          <w:tcPr>
            <w:tcW w:w="2744" w:type="dxa"/>
          </w:tcPr>
          <w:p w14:paraId="5CE4632A" w14:textId="77777777" w:rsidR="00703028" w:rsidRDefault="00703028" w:rsidP="0060106F">
            <w:pPr>
              <w:pStyle w:val="Textoindependiente"/>
              <w:ind w:right="51"/>
              <w:jc w:val="both"/>
              <w:rPr>
                <w:color w:val="000009"/>
              </w:rPr>
            </w:pPr>
            <w:r>
              <w:rPr>
                <w:color w:val="000009"/>
              </w:rPr>
              <w:t xml:space="preserve">Aprendizaje </w:t>
            </w:r>
          </w:p>
        </w:tc>
        <w:tc>
          <w:tcPr>
            <w:tcW w:w="2404" w:type="dxa"/>
          </w:tcPr>
          <w:p w14:paraId="40BD1C52" w14:textId="77777777" w:rsidR="00703028" w:rsidRDefault="008A22D6" w:rsidP="0060106F">
            <w:pPr>
              <w:pStyle w:val="Textoindependiente"/>
              <w:ind w:right="51"/>
              <w:jc w:val="both"/>
              <w:rPr>
                <w:color w:val="000009"/>
              </w:rPr>
            </w:pPr>
            <w:r>
              <w:rPr>
                <w:color w:val="000009"/>
              </w:rPr>
              <w:t>Docencia</w:t>
            </w:r>
          </w:p>
        </w:tc>
      </w:tr>
      <w:tr w:rsidR="00703028" w14:paraId="78421CDE" w14:textId="77777777" w:rsidTr="008A22D6">
        <w:trPr>
          <w:jc w:val="center"/>
        </w:trPr>
        <w:tc>
          <w:tcPr>
            <w:tcW w:w="653" w:type="dxa"/>
          </w:tcPr>
          <w:p w14:paraId="06884F2E" w14:textId="77777777" w:rsidR="00703028" w:rsidRDefault="00703028" w:rsidP="0060106F">
            <w:pPr>
              <w:pStyle w:val="Textoindependiente"/>
              <w:ind w:right="51"/>
              <w:jc w:val="center"/>
              <w:rPr>
                <w:color w:val="000009"/>
              </w:rPr>
            </w:pPr>
            <w:r>
              <w:rPr>
                <w:color w:val="000009"/>
              </w:rPr>
              <w:t>4</w:t>
            </w:r>
          </w:p>
        </w:tc>
        <w:tc>
          <w:tcPr>
            <w:tcW w:w="2744" w:type="dxa"/>
          </w:tcPr>
          <w:p w14:paraId="365240B3" w14:textId="77777777" w:rsidR="00703028" w:rsidRDefault="00703028" w:rsidP="0060106F">
            <w:pPr>
              <w:pStyle w:val="Textoindependiente"/>
              <w:ind w:right="51"/>
              <w:jc w:val="both"/>
              <w:rPr>
                <w:color w:val="000009"/>
              </w:rPr>
            </w:pPr>
            <w:r>
              <w:rPr>
                <w:color w:val="000009"/>
              </w:rPr>
              <w:t>Letra clara</w:t>
            </w:r>
          </w:p>
        </w:tc>
        <w:tc>
          <w:tcPr>
            <w:tcW w:w="2404" w:type="dxa"/>
          </w:tcPr>
          <w:p w14:paraId="0C88D438" w14:textId="77777777" w:rsidR="00703028" w:rsidRDefault="008A22D6" w:rsidP="0060106F">
            <w:pPr>
              <w:pStyle w:val="Textoindependiente"/>
              <w:ind w:right="51"/>
              <w:jc w:val="both"/>
              <w:rPr>
                <w:color w:val="000009"/>
              </w:rPr>
            </w:pPr>
            <w:r>
              <w:rPr>
                <w:color w:val="000009"/>
              </w:rPr>
              <w:t>Comunicación</w:t>
            </w:r>
          </w:p>
        </w:tc>
      </w:tr>
      <w:tr w:rsidR="00703028" w14:paraId="578A4A75" w14:textId="77777777" w:rsidTr="008A22D6">
        <w:trPr>
          <w:jc w:val="center"/>
        </w:trPr>
        <w:tc>
          <w:tcPr>
            <w:tcW w:w="653" w:type="dxa"/>
          </w:tcPr>
          <w:p w14:paraId="1B5A5727" w14:textId="77777777" w:rsidR="00703028" w:rsidRDefault="00703028" w:rsidP="0060106F">
            <w:pPr>
              <w:pStyle w:val="Textoindependiente"/>
              <w:ind w:right="51"/>
              <w:jc w:val="center"/>
              <w:rPr>
                <w:color w:val="000009"/>
              </w:rPr>
            </w:pPr>
            <w:r>
              <w:rPr>
                <w:color w:val="000009"/>
              </w:rPr>
              <w:t>5</w:t>
            </w:r>
          </w:p>
        </w:tc>
        <w:tc>
          <w:tcPr>
            <w:tcW w:w="2744" w:type="dxa"/>
          </w:tcPr>
          <w:p w14:paraId="73CE3939" w14:textId="77777777" w:rsidR="00703028" w:rsidRDefault="00703028" w:rsidP="0060106F">
            <w:pPr>
              <w:pStyle w:val="Textoindependiente"/>
              <w:ind w:right="51"/>
              <w:jc w:val="both"/>
              <w:rPr>
                <w:color w:val="000009"/>
              </w:rPr>
            </w:pPr>
            <w:r>
              <w:rPr>
                <w:color w:val="000009"/>
              </w:rPr>
              <w:t xml:space="preserve">Interacción </w:t>
            </w:r>
          </w:p>
        </w:tc>
        <w:tc>
          <w:tcPr>
            <w:tcW w:w="2404" w:type="dxa"/>
          </w:tcPr>
          <w:p w14:paraId="4976398A" w14:textId="77777777" w:rsidR="00703028" w:rsidRDefault="008A22D6" w:rsidP="0060106F">
            <w:pPr>
              <w:pStyle w:val="Textoindependiente"/>
              <w:ind w:right="51"/>
              <w:jc w:val="both"/>
              <w:rPr>
                <w:color w:val="000009"/>
              </w:rPr>
            </w:pPr>
            <w:r>
              <w:rPr>
                <w:color w:val="000009"/>
              </w:rPr>
              <w:t>Competencias blandas</w:t>
            </w:r>
          </w:p>
        </w:tc>
      </w:tr>
      <w:tr w:rsidR="00703028" w14:paraId="53729346" w14:textId="77777777" w:rsidTr="008A22D6">
        <w:trPr>
          <w:jc w:val="center"/>
        </w:trPr>
        <w:tc>
          <w:tcPr>
            <w:tcW w:w="653" w:type="dxa"/>
          </w:tcPr>
          <w:p w14:paraId="6F5756D9" w14:textId="77777777" w:rsidR="00703028" w:rsidRDefault="00703028" w:rsidP="0060106F">
            <w:pPr>
              <w:pStyle w:val="Textoindependiente"/>
              <w:ind w:right="51"/>
              <w:jc w:val="center"/>
              <w:rPr>
                <w:color w:val="000009"/>
              </w:rPr>
            </w:pPr>
            <w:r>
              <w:rPr>
                <w:color w:val="000009"/>
              </w:rPr>
              <w:t>6</w:t>
            </w:r>
          </w:p>
        </w:tc>
        <w:tc>
          <w:tcPr>
            <w:tcW w:w="2744" w:type="dxa"/>
          </w:tcPr>
          <w:p w14:paraId="04ABB5B3" w14:textId="77777777" w:rsidR="00703028" w:rsidRDefault="00703028" w:rsidP="0060106F">
            <w:pPr>
              <w:pStyle w:val="Textoindependiente"/>
              <w:ind w:right="51"/>
              <w:jc w:val="both"/>
              <w:rPr>
                <w:color w:val="000009"/>
              </w:rPr>
            </w:pPr>
            <w:r>
              <w:rPr>
                <w:color w:val="000009"/>
              </w:rPr>
              <w:t xml:space="preserve">Comunicación </w:t>
            </w:r>
          </w:p>
        </w:tc>
        <w:tc>
          <w:tcPr>
            <w:tcW w:w="2404" w:type="dxa"/>
          </w:tcPr>
          <w:p w14:paraId="4A665909" w14:textId="77777777" w:rsidR="00703028" w:rsidRDefault="008A22D6" w:rsidP="0060106F">
            <w:pPr>
              <w:pStyle w:val="Textoindependiente"/>
              <w:ind w:right="51"/>
              <w:jc w:val="both"/>
              <w:rPr>
                <w:color w:val="000009"/>
              </w:rPr>
            </w:pPr>
            <w:r>
              <w:rPr>
                <w:color w:val="000009"/>
              </w:rPr>
              <w:t>Comunicación</w:t>
            </w:r>
          </w:p>
        </w:tc>
      </w:tr>
      <w:tr w:rsidR="00703028" w14:paraId="62BBCB47" w14:textId="77777777" w:rsidTr="008A22D6">
        <w:trPr>
          <w:jc w:val="center"/>
        </w:trPr>
        <w:tc>
          <w:tcPr>
            <w:tcW w:w="653" w:type="dxa"/>
          </w:tcPr>
          <w:p w14:paraId="6D88B892" w14:textId="77777777" w:rsidR="00703028" w:rsidRDefault="00703028" w:rsidP="0060106F">
            <w:pPr>
              <w:pStyle w:val="Textoindependiente"/>
              <w:ind w:right="51"/>
              <w:jc w:val="center"/>
              <w:rPr>
                <w:color w:val="000009"/>
              </w:rPr>
            </w:pPr>
            <w:r>
              <w:rPr>
                <w:color w:val="000009"/>
              </w:rPr>
              <w:t>7</w:t>
            </w:r>
          </w:p>
        </w:tc>
        <w:tc>
          <w:tcPr>
            <w:tcW w:w="2744" w:type="dxa"/>
          </w:tcPr>
          <w:p w14:paraId="311DB891" w14:textId="77777777" w:rsidR="00703028" w:rsidRDefault="00703028" w:rsidP="0060106F">
            <w:pPr>
              <w:pStyle w:val="Textoindependiente"/>
              <w:ind w:right="51"/>
              <w:jc w:val="both"/>
              <w:rPr>
                <w:color w:val="000009"/>
              </w:rPr>
            </w:pPr>
            <w:r>
              <w:rPr>
                <w:color w:val="000009"/>
              </w:rPr>
              <w:t xml:space="preserve">Idioma </w:t>
            </w:r>
          </w:p>
        </w:tc>
        <w:tc>
          <w:tcPr>
            <w:tcW w:w="2404" w:type="dxa"/>
          </w:tcPr>
          <w:p w14:paraId="5C3E7282" w14:textId="77777777" w:rsidR="00703028" w:rsidRDefault="008A22D6" w:rsidP="0060106F">
            <w:pPr>
              <w:pStyle w:val="Textoindependiente"/>
              <w:ind w:right="51"/>
              <w:jc w:val="both"/>
              <w:rPr>
                <w:color w:val="000009"/>
              </w:rPr>
            </w:pPr>
            <w:r>
              <w:rPr>
                <w:color w:val="000009"/>
              </w:rPr>
              <w:t>Comunicación</w:t>
            </w:r>
          </w:p>
        </w:tc>
      </w:tr>
      <w:tr w:rsidR="00703028" w14:paraId="008443BA" w14:textId="77777777" w:rsidTr="008A22D6">
        <w:trPr>
          <w:jc w:val="center"/>
        </w:trPr>
        <w:tc>
          <w:tcPr>
            <w:tcW w:w="653" w:type="dxa"/>
          </w:tcPr>
          <w:p w14:paraId="59724BC4" w14:textId="77777777" w:rsidR="00703028" w:rsidRDefault="00703028" w:rsidP="0060106F">
            <w:pPr>
              <w:pStyle w:val="Textoindependiente"/>
              <w:ind w:right="51"/>
              <w:jc w:val="center"/>
              <w:rPr>
                <w:color w:val="000009"/>
              </w:rPr>
            </w:pPr>
            <w:r>
              <w:rPr>
                <w:color w:val="000009"/>
              </w:rPr>
              <w:lastRenderedPageBreak/>
              <w:t>8</w:t>
            </w:r>
          </w:p>
        </w:tc>
        <w:tc>
          <w:tcPr>
            <w:tcW w:w="2744" w:type="dxa"/>
          </w:tcPr>
          <w:p w14:paraId="10D18A67" w14:textId="77777777" w:rsidR="00703028" w:rsidRDefault="00703028" w:rsidP="0060106F">
            <w:pPr>
              <w:pStyle w:val="Textoindependiente"/>
              <w:ind w:right="51"/>
              <w:jc w:val="both"/>
              <w:rPr>
                <w:color w:val="000009"/>
              </w:rPr>
            </w:pPr>
            <w:r>
              <w:rPr>
                <w:color w:val="000009"/>
              </w:rPr>
              <w:t xml:space="preserve">Conocimiento disciplinar </w:t>
            </w:r>
          </w:p>
        </w:tc>
        <w:tc>
          <w:tcPr>
            <w:tcW w:w="2404" w:type="dxa"/>
          </w:tcPr>
          <w:p w14:paraId="51B74FFB" w14:textId="77777777" w:rsidR="00703028" w:rsidRDefault="008A22D6" w:rsidP="0060106F">
            <w:pPr>
              <w:pStyle w:val="Textoindependiente"/>
              <w:ind w:right="51"/>
              <w:jc w:val="both"/>
              <w:rPr>
                <w:color w:val="000009"/>
              </w:rPr>
            </w:pPr>
            <w:r>
              <w:rPr>
                <w:color w:val="000009"/>
              </w:rPr>
              <w:t>Conocimiento</w:t>
            </w:r>
          </w:p>
        </w:tc>
      </w:tr>
      <w:tr w:rsidR="00703028" w14:paraId="701E433E" w14:textId="77777777" w:rsidTr="008A22D6">
        <w:trPr>
          <w:jc w:val="center"/>
        </w:trPr>
        <w:tc>
          <w:tcPr>
            <w:tcW w:w="653" w:type="dxa"/>
          </w:tcPr>
          <w:p w14:paraId="6D26ED7E" w14:textId="77777777" w:rsidR="00703028" w:rsidRDefault="00703028" w:rsidP="0060106F">
            <w:pPr>
              <w:pStyle w:val="Textoindependiente"/>
              <w:ind w:right="51"/>
              <w:jc w:val="center"/>
              <w:rPr>
                <w:color w:val="000009"/>
              </w:rPr>
            </w:pPr>
            <w:r>
              <w:rPr>
                <w:color w:val="000009"/>
              </w:rPr>
              <w:t>9</w:t>
            </w:r>
          </w:p>
        </w:tc>
        <w:tc>
          <w:tcPr>
            <w:tcW w:w="2744" w:type="dxa"/>
          </w:tcPr>
          <w:p w14:paraId="0971DA16" w14:textId="77777777" w:rsidR="00703028" w:rsidRDefault="00703028" w:rsidP="0060106F">
            <w:pPr>
              <w:pStyle w:val="Textoindependiente"/>
              <w:ind w:right="51"/>
              <w:jc w:val="both"/>
              <w:rPr>
                <w:color w:val="000009"/>
              </w:rPr>
            </w:pPr>
            <w:r>
              <w:rPr>
                <w:color w:val="000009"/>
              </w:rPr>
              <w:t xml:space="preserve">Buena experiencia </w:t>
            </w:r>
          </w:p>
        </w:tc>
        <w:tc>
          <w:tcPr>
            <w:tcW w:w="2404" w:type="dxa"/>
          </w:tcPr>
          <w:p w14:paraId="6FC83ECD" w14:textId="77777777" w:rsidR="00703028" w:rsidRDefault="008A22D6" w:rsidP="0060106F">
            <w:pPr>
              <w:pStyle w:val="Textoindependiente"/>
              <w:ind w:right="51"/>
              <w:jc w:val="both"/>
              <w:rPr>
                <w:color w:val="000009"/>
              </w:rPr>
            </w:pPr>
            <w:r>
              <w:rPr>
                <w:color w:val="000009"/>
              </w:rPr>
              <w:t>Experiencia</w:t>
            </w:r>
          </w:p>
        </w:tc>
      </w:tr>
      <w:tr w:rsidR="00703028" w14:paraId="3AF6D056" w14:textId="77777777" w:rsidTr="008A22D6">
        <w:trPr>
          <w:jc w:val="center"/>
        </w:trPr>
        <w:tc>
          <w:tcPr>
            <w:tcW w:w="653" w:type="dxa"/>
          </w:tcPr>
          <w:p w14:paraId="54069CA1" w14:textId="77777777" w:rsidR="00703028" w:rsidRDefault="00703028" w:rsidP="0060106F">
            <w:pPr>
              <w:pStyle w:val="Textoindependiente"/>
              <w:ind w:right="51"/>
              <w:jc w:val="center"/>
              <w:rPr>
                <w:color w:val="000009"/>
              </w:rPr>
            </w:pPr>
            <w:r>
              <w:rPr>
                <w:color w:val="000009"/>
              </w:rPr>
              <w:t>10</w:t>
            </w:r>
          </w:p>
        </w:tc>
        <w:tc>
          <w:tcPr>
            <w:tcW w:w="2744" w:type="dxa"/>
          </w:tcPr>
          <w:p w14:paraId="1CB3B71D" w14:textId="77777777" w:rsidR="00703028" w:rsidRDefault="00703028" w:rsidP="0060106F">
            <w:pPr>
              <w:pStyle w:val="Textoindependiente"/>
              <w:ind w:right="51"/>
              <w:jc w:val="both"/>
              <w:rPr>
                <w:color w:val="000009"/>
              </w:rPr>
            </w:pPr>
            <w:r>
              <w:rPr>
                <w:color w:val="000009"/>
              </w:rPr>
              <w:t xml:space="preserve">Aprendizaje </w:t>
            </w:r>
          </w:p>
        </w:tc>
        <w:tc>
          <w:tcPr>
            <w:tcW w:w="2404" w:type="dxa"/>
          </w:tcPr>
          <w:p w14:paraId="35849938" w14:textId="77777777" w:rsidR="00703028" w:rsidRDefault="008A22D6" w:rsidP="0060106F">
            <w:pPr>
              <w:pStyle w:val="Textoindependiente"/>
              <w:ind w:right="51"/>
              <w:jc w:val="both"/>
              <w:rPr>
                <w:color w:val="000009"/>
              </w:rPr>
            </w:pPr>
            <w:r>
              <w:rPr>
                <w:color w:val="000009"/>
              </w:rPr>
              <w:t>Aprendizaje</w:t>
            </w:r>
          </w:p>
        </w:tc>
      </w:tr>
      <w:tr w:rsidR="00703028" w14:paraId="7C4EA932" w14:textId="77777777" w:rsidTr="008A22D6">
        <w:trPr>
          <w:jc w:val="center"/>
        </w:trPr>
        <w:tc>
          <w:tcPr>
            <w:tcW w:w="653" w:type="dxa"/>
          </w:tcPr>
          <w:p w14:paraId="29A348AA" w14:textId="77777777" w:rsidR="00703028" w:rsidRDefault="00703028" w:rsidP="0060106F">
            <w:pPr>
              <w:pStyle w:val="Textoindependiente"/>
              <w:ind w:right="51"/>
              <w:jc w:val="center"/>
              <w:rPr>
                <w:color w:val="000009"/>
              </w:rPr>
            </w:pPr>
            <w:r>
              <w:rPr>
                <w:color w:val="000009"/>
              </w:rPr>
              <w:t>11</w:t>
            </w:r>
          </w:p>
        </w:tc>
        <w:tc>
          <w:tcPr>
            <w:tcW w:w="2744" w:type="dxa"/>
          </w:tcPr>
          <w:p w14:paraId="782757EE" w14:textId="77777777" w:rsidR="00703028" w:rsidRDefault="00703028" w:rsidP="0060106F">
            <w:pPr>
              <w:pStyle w:val="Textoindependiente"/>
              <w:ind w:right="51"/>
              <w:jc w:val="both"/>
              <w:rPr>
                <w:color w:val="000009"/>
              </w:rPr>
            </w:pPr>
            <w:r>
              <w:rPr>
                <w:color w:val="000009"/>
              </w:rPr>
              <w:t xml:space="preserve">Escribir libros </w:t>
            </w:r>
          </w:p>
        </w:tc>
        <w:tc>
          <w:tcPr>
            <w:tcW w:w="2404" w:type="dxa"/>
          </w:tcPr>
          <w:p w14:paraId="18652BD1" w14:textId="77777777" w:rsidR="00703028" w:rsidRDefault="008A22D6" w:rsidP="0060106F">
            <w:pPr>
              <w:pStyle w:val="Textoindependiente"/>
              <w:ind w:right="51"/>
              <w:jc w:val="both"/>
              <w:rPr>
                <w:color w:val="000009"/>
              </w:rPr>
            </w:pPr>
            <w:r>
              <w:rPr>
                <w:color w:val="000009"/>
              </w:rPr>
              <w:t>Comunicación</w:t>
            </w:r>
          </w:p>
        </w:tc>
      </w:tr>
      <w:tr w:rsidR="00703028" w14:paraId="2DD3830F" w14:textId="77777777" w:rsidTr="008A22D6">
        <w:trPr>
          <w:jc w:val="center"/>
        </w:trPr>
        <w:tc>
          <w:tcPr>
            <w:tcW w:w="653" w:type="dxa"/>
          </w:tcPr>
          <w:p w14:paraId="70BDCCCF" w14:textId="77777777" w:rsidR="00703028" w:rsidRDefault="00703028" w:rsidP="0060106F">
            <w:pPr>
              <w:pStyle w:val="Textoindependiente"/>
              <w:ind w:right="51"/>
              <w:jc w:val="center"/>
              <w:rPr>
                <w:color w:val="000009"/>
              </w:rPr>
            </w:pPr>
            <w:r>
              <w:rPr>
                <w:color w:val="000009"/>
              </w:rPr>
              <w:t>12</w:t>
            </w:r>
          </w:p>
        </w:tc>
        <w:tc>
          <w:tcPr>
            <w:tcW w:w="2744" w:type="dxa"/>
          </w:tcPr>
          <w:p w14:paraId="3C6725E6" w14:textId="77777777" w:rsidR="00703028" w:rsidRDefault="00703028" w:rsidP="0060106F">
            <w:pPr>
              <w:pStyle w:val="Textoindependiente"/>
              <w:ind w:right="51"/>
              <w:jc w:val="both"/>
              <w:rPr>
                <w:color w:val="000009"/>
              </w:rPr>
            </w:pPr>
            <w:r>
              <w:rPr>
                <w:color w:val="000009"/>
              </w:rPr>
              <w:t xml:space="preserve">Pasión </w:t>
            </w:r>
          </w:p>
        </w:tc>
        <w:tc>
          <w:tcPr>
            <w:tcW w:w="2404" w:type="dxa"/>
          </w:tcPr>
          <w:p w14:paraId="5C25B667" w14:textId="77777777" w:rsidR="00703028" w:rsidRDefault="00066389" w:rsidP="0060106F">
            <w:pPr>
              <w:pStyle w:val="Textoindependiente"/>
              <w:ind w:right="51"/>
              <w:jc w:val="both"/>
              <w:rPr>
                <w:color w:val="000009"/>
              </w:rPr>
            </w:pPr>
            <w:r>
              <w:rPr>
                <w:color w:val="000009"/>
              </w:rPr>
              <w:t xml:space="preserve">Motivación </w:t>
            </w:r>
          </w:p>
        </w:tc>
      </w:tr>
    </w:tbl>
    <w:p w14:paraId="265790AC" w14:textId="77777777" w:rsidR="00B76578" w:rsidRDefault="00B76578" w:rsidP="00A31625">
      <w:pPr>
        <w:pStyle w:val="Textoindependiente"/>
        <w:spacing w:line="360" w:lineRule="auto"/>
        <w:ind w:right="51"/>
        <w:jc w:val="center"/>
      </w:pPr>
      <w:r>
        <w:t>Fuente: Elaboración propia</w:t>
      </w:r>
    </w:p>
    <w:p w14:paraId="0855CF22" w14:textId="7D87D079" w:rsidR="00367397" w:rsidRDefault="002B4F30" w:rsidP="00A31625">
      <w:pPr>
        <w:pStyle w:val="Textoindependiente"/>
        <w:spacing w:line="360" w:lineRule="auto"/>
        <w:ind w:right="51"/>
        <w:jc w:val="both"/>
        <w:rPr>
          <w:color w:val="000009"/>
        </w:rPr>
      </w:pPr>
      <w:r>
        <w:rPr>
          <w:color w:val="000009"/>
        </w:rPr>
        <w:t xml:space="preserve">La </w:t>
      </w:r>
      <w:r w:rsidR="00AB0EBF">
        <w:rPr>
          <w:color w:val="000009"/>
        </w:rPr>
        <w:t>tabla 2B</w:t>
      </w:r>
      <w:r>
        <w:rPr>
          <w:color w:val="000009"/>
        </w:rPr>
        <w:t xml:space="preserve"> refleja un resumen sintético de las opiniones y se observa que éstas se pueden agrupar, acudiendo a la </w:t>
      </w:r>
      <w:r w:rsidR="00FE657E">
        <w:rPr>
          <w:color w:val="000009"/>
        </w:rPr>
        <w:t xml:space="preserve">técnica del análisis semántico, en las áreas de a) comunicación, b) competencias blandas, c) docencia, d) experiencia, e) aprendizaje y f) pasión. Estos 6 elementos sintéticos describen, en resumen, lo que los estudiantes esperan que el ingeniero docente adopte </w:t>
      </w:r>
      <w:r w:rsidR="00367397">
        <w:rPr>
          <w:color w:val="000009"/>
        </w:rPr>
        <w:t xml:space="preserve">para que la enseñanza de la ingeniería se humanice sin que se arriesgue ni la calidad de la educación ni la calidad del conocimiento compartido. Por </w:t>
      </w:r>
      <w:r w:rsidR="00AB0EBF">
        <w:rPr>
          <w:color w:val="000009"/>
        </w:rPr>
        <w:t>su parte la tabla 3A presenta las 12 opiniones de los ingenieros docentes que condensan las demás opiniones cuando se les aplica la técnica del análisis semántico</w:t>
      </w:r>
      <w:r w:rsidR="004A0A09">
        <w:rPr>
          <w:color w:val="000009"/>
        </w:rPr>
        <w:t xml:space="preserve"> ante la misma pregunta </w:t>
      </w:r>
      <w:r w:rsidR="004A0A09">
        <w:t>¿</w:t>
      </w:r>
      <w:r w:rsidR="004A0A09" w:rsidRPr="00BD4E9A">
        <w:rPr>
          <w:i/>
        </w:rPr>
        <w:t xml:space="preserve">Cuáles consideran que podrían ser los cambios que deberían incorporar los ingenieros docentes para humanizar la enseñanza de la ingeniería de cara a la sociedad que espera a los futuros </w:t>
      </w:r>
      <w:proofErr w:type="gramStart"/>
      <w:r w:rsidR="004A0A09" w:rsidRPr="00BD4E9A">
        <w:rPr>
          <w:i/>
        </w:rPr>
        <w:t>egresados</w:t>
      </w:r>
      <w:r w:rsidR="004A0A09">
        <w:t>?</w:t>
      </w:r>
      <w:r w:rsidR="00AB0EBF">
        <w:rPr>
          <w:color w:val="000009"/>
        </w:rPr>
        <w:t>.</w:t>
      </w:r>
      <w:proofErr w:type="gramEnd"/>
      <w:r w:rsidR="00AB0EBF">
        <w:rPr>
          <w:color w:val="000009"/>
        </w:rPr>
        <w:t xml:space="preserve"> </w:t>
      </w:r>
    </w:p>
    <w:p w14:paraId="5E55AA97" w14:textId="77777777" w:rsidR="00A31625" w:rsidRDefault="00A31625" w:rsidP="00A31625">
      <w:pPr>
        <w:pStyle w:val="Textoindependiente"/>
        <w:spacing w:line="360" w:lineRule="auto"/>
        <w:ind w:right="51"/>
        <w:jc w:val="both"/>
        <w:rPr>
          <w:color w:val="000009"/>
        </w:rPr>
      </w:pPr>
    </w:p>
    <w:p w14:paraId="5EF80B1D" w14:textId="77777777" w:rsidR="0073211B" w:rsidRDefault="008522D0" w:rsidP="0060106F">
      <w:pPr>
        <w:pStyle w:val="Textoindependiente"/>
        <w:ind w:right="51"/>
        <w:jc w:val="center"/>
        <w:rPr>
          <w:color w:val="000009"/>
        </w:rPr>
      </w:pPr>
      <w:r>
        <w:rPr>
          <w:color w:val="000009"/>
        </w:rPr>
        <w:t>Tabla 3</w:t>
      </w:r>
      <w:r w:rsidR="0073211B">
        <w:rPr>
          <w:color w:val="000009"/>
        </w:rPr>
        <w:t>A. Opiniones cualitativas de los ingenieros docentes</w:t>
      </w:r>
    </w:p>
    <w:tbl>
      <w:tblPr>
        <w:tblStyle w:val="Tablaconcuadrcula"/>
        <w:tblW w:w="6925" w:type="dxa"/>
        <w:jc w:val="center"/>
        <w:tblLook w:val="04A0" w:firstRow="1" w:lastRow="0" w:firstColumn="1" w:lastColumn="0" w:noHBand="0" w:noVBand="1"/>
      </w:tblPr>
      <w:tblGrid>
        <w:gridCol w:w="653"/>
        <w:gridCol w:w="6272"/>
      </w:tblGrid>
      <w:tr w:rsidR="0073211B" w14:paraId="05BA3713" w14:textId="77777777" w:rsidTr="00D23D7B">
        <w:trPr>
          <w:jc w:val="center"/>
        </w:trPr>
        <w:tc>
          <w:tcPr>
            <w:tcW w:w="653" w:type="dxa"/>
          </w:tcPr>
          <w:p w14:paraId="6CCF477A" w14:textId="77777777" w:rsidR="0073211B" w:rsidRDefault="0073211B" w:rsidP="0060106F">
            <w:pPr>
              <w:pStyle w:val="Textoindependiente"/>
              <w:ind w:right="51"/>
              <w:jc w:val="center"/>
              <w:rPr>
                <w:color w:val="000009"/>
              </w:rPr>
            </w:pPr>
            <w:r>
              <w:rPr>
                <w:color w:val="000009"/>
              </w:rPr>
              <w:t>No.</w:t>
            </w:r>
          </w:p>
        </w:tc>
        <w:tc>
          <w:tcPr>
            <w:tcW w:w="6272" w:type="dxa"/>
          </w:tcPr>
          <w:p w14:paraId="66F5FB65" w14:textId="77777777" w:rsidR="0073211B" w:rsidRDefault="0073211B" w:rsidP="0060106F">
            <w:pPr>
              <w:pStyle w:val="Textoindependiente"/>
              <w:ind w:right="51"/>
              <w:jc w:val="center"/>
              <w:rPr>
                <w:color w:val="000009"/>
              </w:rPr>
            </w:pPr>
            <w:r>
              <w:rPr>
                <w:color w:val="000009"/>
              </w:rPr>
              <w:t>Opinión</w:t>
            </w:r>
          </w:p>
        </w:tc>
      </w:tr>
      <w:tr w:rsidR="0073211B" w14:paraId="21D2947C" w14:textId="77777777" w:rsidTr="00D23D7B">
        <w:trPr>
          <w:jc w:val="center"/>
        </w:trPr>
        <w:tc>
          <w:tcPr>
            <w:tcW w:w="653" w:type="dxa"/>
          </w:tcPr>
          <w:p w14:paraId="53DF7E29" w14:textId="77777777" w:rsidR="0073211B" w:rsidRDefault="0073211B" w:rsidP="0060106F">
            <w:pPr>
              <w:pStyle w:val="Textoindependiente"/>
              <w:ind w:right="51"/>
              <w:jc w:val="center"/>
              <w:rPr>
                <w:color w:val="000009"/>
              </w:rPr>
            </w:pPr>
            <w:r>
              <w:rPr>
                <w:color w:val="000009"/>
              </w:rPr>
              <w:t>1</w:t>
            </w:r>
          </w:p>
        </w:tc>
        <w:tc>
          <w:tcPr>
            <w:tcW w:w="6272" w:type="dxa"/>
          </w:tcPr>
          <w:p w14:paraId="3FF7D5D1" w14:textId="77777777" w:rsidR="0073211B" w:rsidRDefault="00C24205" w:rsidP="0060106F">
            <w:pPr>
              <w:pStyle w:val="Textoindependiente"/>
              <w:ind w:right="51"/>
              <w:jc w:val="both"/>
              <w:rPr>
                <w:color w:val="000009"/>
              </w:rPr>
            </w:pPr>
            <w:r>
              <w:rPr>
                <w:color w:val="000009"/>
              </w:rPr>
              <w:t xml:space="preserve">Mayor cercanía con los estudiantes </w:t>
            </w:r>
          </w:p>
        </w:tc>
      </w:tr>
      <w:tr w:rsidR="0073211B" w14:paraId="06836051" w14:textId="77777777" w:rsidTr="00D23D7B">
        <w:trPr>
          <w:jc w:val="center"/>
        </w:trPr>
        <w:tc>
          <w:tcPr>
            <w:tcW w:w="653" w:type="dxa"/>
          </w:tcPr>
          <w:p w14:paraId="26971F8E" w14:textId="77777777" w:rsidR="0073211B" w:rsidRDefault="0073211B" w:rsidP="0060106F">
            <w:pPr>
              <w:pStyle w:val="Textoindependiente"/>
              <w:ind w:right="51"/>
              <w:jc w:val="center"/>
              <w:rPr>
                <w:color w:val="000009"/>
              </w:rPr>
            </w:pPr>
            <w:r>
              <w:rPr>
                <w:color w:val="000009"/>
              </w:rPr>
              <w:t>2</w:t>
            </w:r>
          </w:p>
        </w:tc>
        <w:tc>
          <w:tcPr>
            <w:tcW w:w="6272" w:type="dxa"/>
          </w:tcPr>
          <w:p w14:paraId="0EA26182" w14:textId="77777777" w:rsidR="0073211B" w:rsidRDefault="00C24205" w:rsidP="0060106F">
            <w:pPr>
              <w:pStyle w:val="Textoindependiente"/>
              <w:ind w:right="51"/>
              <w:jc w:val="both"/>
              <w:rPr>
                <w:color w:val="000009"/>
              </w:rPr>
            </w:pPr>
            <w:r>
              <w:rPr>
                <w:color w:val="000009"/>
              </w:rPr>
              <w:t>Ampliar los horarios de asesoría para conversar más con ellos</w:t>
            </w:r>
          </w:p>
        </w:tc>
      </w:tr>
      <w:tr w:rsidR="0073211B" w14:paraId="62EF575E" w14:textId="77777777" w:rsidTr="00D23D7B">
        <w:trPr>
          <w:jc w:val="center"/>
        </w:trPr>
        <w:tc>
          <w:tcPr>
            <w:tcW w:w="653" w:type="dxa"/>
          </w:tcPr>
          <w:p w14:paraId="7912BDB8" w14:textId="77777777" w:rsidR="0073211B" w:rsidRDefault="0073211B" w:rsidP="0060106F">
            <w:pPr>
              <w:pStyle w:val="Textoindependiente"/>
              <w:ind w:right="51"/>
              <w:jc w:val="center"/>
              <w:rPr>
                <w:color w:val="000009"/>
              </w:rPr>
            </w:pPr>
            <w:r>
              <w:rPr>
                <w:color w:val="000009"/>
              </w:rPr>
              <w:t>3</w:t>
            </w:r>
          </w:p>
        </w:tc>
        <w:tc>
          <w:tcPr>
            <w:tcW w:w="6272" w:type="dxa"/>
          </w:tcPr>
          <w:p w14:paraId="5F0521D2" w14:textId="77777777" w:rsidR="0073211B" w:rsidRDefault="00C24205" w:rsidP="0060106F">
            <w:pPr>
              <w:pStyle w:val="Textoindependiente"/>
              <w:ind w:right="51"/>
              <w:jc w:val="both"/>
              <w:rPr>
                <w:color w:val="000009"/>
              </w:rPr>
            </w:pPr>
            <w:r>
              <w:rPr>
                <w:color w:val="000009"/>
              </w:rPr>
              <w:t>Contarles experiencias profesionales y laborales</w:t>
            </w:r>
          </w:p>
        </w:tc>
      </w:tr>
      <w:tr w:rsidR="0073211B" w14:paraId="69A9058C" w14:textId="77777777" w:rsidTr="00D23D7B">
        <w:trPr>
          <w:jc w:val="center"/>
        </w:trPr>
        <w:tc>
          <w:tcPr>
            <w:tcW w:w="653" w:type="dxa"/>
          </w:tcPr>
          <w:p w14:paraId="12F7A870" w14:textId="77777777" w:rsidR="0073211B" w:rsidRDefault="0073211B" w:rsidP="0060106F">
            <w:pPr>
              <w:pStyle w:val="Textoindependiente"/>
              <w:ind w:right="51"/>
              <w:jc w:val="center"/>
              <w:rPr>
                <w:color w:val="000009"/>
              </w:rPr>
            </w:pPr>
            <w:r>
              <w:rPr>
                <w:color w:val="000009"/>
              </w:rPr>
              <w:t>4</w:t>
            </w:r>
          </w:p>
        </w:tc>
        <w:tc>
          <w:tcPr>
            <w:tcW w:w="6272" w:type="dxa"/>
          </w:tcPr>
          <w:p w14:paraId="42058AC2" w14:textId="77777777" w:rsidR="0073211B" w:rsidRDefault="00AA3200" w:rsidP="0060106F">
            <w:pPr>
              <w:pStyle w:val="Textoindependiente"/>
              <w:ind w:right="51"/>
              <w:jc w:val="both"/>
              <w:rPr>
                <w:color w:val="000009"/>
              </w:rPr>
            </w:pPr>
            <w:r>
              <w:rPr>
                <w:color w:val="000009"/>
              </w:rPr>
              <w:t>Ser muy estético en el tablero</w:t>
            </w:r>
          </w:p>
        </w:tc>
      </w:tr>
      <w:tr w:rsidR="0073211B" w14:paraId="108C2376" w14:textId="77777777" w:rsidTr="00D23D7B">
        <w:trPr>
          <w:jc w:val="center"/>
        </w:trPr>
        <w:tc>
          <w:tcPr>
            <w:tcW w:w="653" w:type="dxa"/>
          </w:tcPr>
          <w:p w14:paraId="1446BA3B" w14:textId="77777777" w:rsidR="0073211B" w:rsidRDefault="0073211B" w:rsidP="0060106F">
            <w:pPr>
              <w:pStyle w:val="Textoindependiente"/>
              <w:ind w:right="51"/>
              <w:jc w:val="center"/>
              <w:rPr>
                <w:color w:val="000009"/>
              </w:rPr>
            </w:pPr>
            <w:r>
              <w:rPr>
                <w:color w:val="000009"/>
              </w:rPr>
              <w:t>5</w:t>
            </w:r>
          </w:p>
        </w:tc>
        <w:tc>
          <w:tcPr>
            <w:tcW w:w="6272" w:type="dxa"/>
          </w:tcPr>
          <w:p w14:paraId="78633243" w14:textId="77777777" w:rsidR="0073211B" w:rsidRDefault="00AA3200" w:rsidP="0060106F">
            <w:pPr>
              <w:pStyle w:val="Textoindependiente"/>
              <w:ind w:right="51"/>
              <w:jc w:val="both"/>
              <w:rPr>
                <w:color w:val="000009"/>
              </w:rPr>
            </w:pPr>
            <w:r>
              <w:rPr>
                <w:color w:val="000009"/>
              </w:rPr>
              <w:t>Utilizar muy bien las TIC</w:t>
            </w:r>
          </w:p>
        </w:tc>
      </w:tr>
      <w:tr w:rsidR="0073211B" w14:paraId="02D6D621" w14:textId="77777777" w:rsidTr="00D23D7B">
        <w:trPr>
          <w:jc w:val="center"/>
        </w:trPr>
        <w:tc>
          <w:tcPr>
            <w:tcW w:w="653" w:type="dxa"/>
          </w:tcPr>
          <w:p w14:paraId="6B3927BA" w14:textId="77777777" w:rsidR="0073211B" w:rsidRDefault="0073211B" w:rsidP="0060106F">
            <w:pPr>
              <w:pStyle w:val="Textoindependiente"/>
              <w:ind w:right="51"/>
              <w:jc w:val="center"/>
              <w:rPr>
                <w:color w:val="000009"/>
              </w:rPr>
            </w:pPr>
            <w:r>
              <w:rPr>
                <w:color w:val="000009"/>
              </w:rPr>
              <w:t>6</w:t>
            </w:r>
          </w:p>
        </w:tc>
        <w:tc>
          <w:tcPr>
            <w:tcW w:w="6272" w:type="dxa"/>
          </w:tcPr>
          <w:p w14:paraId="0AB5FDD0" w14:textId="77777777" w:rsidR="0073211B" w:rsidRDefault="00AA3200" w:rsidP="0060106F">
            <w:pPr>
              <w:pStyle w:val="Textoindependiente"/>
              <w:ind w:right="51"/>
              <w:jc w:val="both"/>
              <w:rPr>
                <w:color w:val="000009"/>
              </w:rPr>
            </w:pPr>
            <w:r>
              <w:rPr>
                <w:color w:val="000009"/>
              </w:rPr>
              <w:t>Exigirles en proporción a lo que se les da</w:t>
            </w:r>
          </w:p>
        </w:tc>
      </w:tr>
      <w:tr w:rsidR="0073211B" w14:paraId="74EFF0E8" w14:textId="77777777" w:rsidTr="00D23D7B">
        <w:trPr>
          <w:jc w:val="center"/>
        </w:trPr>
        <w:tc>
          <w:tcPr>
            <w:tcW w:w="653" w:type="dxa"/>
          </w:tcPr>
          <w:p w14:paraId="06E160FF" w14:textId="77777777" w:rsidR="0073211B" w:rsidRDefault="0073211B" w:rsidP="0060106F">
            <w:pPr>
              <w:pStyle w:val="Textoindependiente"/>
              <w:ind w:right="51"/>
              <w:jc w:val="center"/>
              <w:rPr>
                <w:color w:val="000009"/>
              </w:rPr>
            </w:pPr>
            <w:r>
              <w:rPr>
                <w:color w:val="000009"/>
              </w:rPr>
              <w:t>7</w:t>
            </w:r>
          </w:p>
        </w:tc>
        <w:tc>
          <w:tcPr>
            <w:tcW w:w="6272" w:type="dxa"/>
          </w:tcPr>
          <w:p w14:paraId="0F52C22D" w14:textId="77777777" w:rsidR="0073211B" w:rsidRDefault="000F6F43" w:rsidP="0060106F">
            <w:pPr>
              <w:pStyle w:val="Textoindependiente"/>
              <w:ind w:right="51"/>
              <w:jc w:val="both"/>
              <w:rPr>
                <w:color w:val="000009"/>
              </w:rPr>
            </w:pPr>
            <w:r>
              <w:rPr>
                <w:color w:val="000009"/>
              </w:rPr>
              <w:t>Enfatizar en el aprendizaje</w:t>
            </w:r>
          </w:p>
        </w:tc>
      </w:tr>
      <w:tr w:rsidR="0073211B" w14:paraId="6FAB8F86" w14:textId="77777777" w:rsidTr="00D23D7B">
        <w:trPr>
          <w:jc w:val="center"/>
        </w:trPr>
        <w:tc>
          <w:tcPr>
            <w:tcW w:w="653" w:type="dxa"/>
          </w:tcPr>
          <w:p w14:paraId="33F9EA8E" w14:textId="77777777" w:rsidR="0073211B" w:rsidRDefault="0073211B" w:rsidP="0060106F">
            <w:pPr>
              <w:pStyle w:val="Textoindependiente"/>
              <w:ind w:right="51"/>
              <w:jc w:val="center"/>
              <w:rPr>
                <w:color w:val="000009"/>
              </w:rPr>
            </w:pPr>
            <w:r>
              <w:rPr>
                <w:color w:val="000009"/>
              </w:rPr>
              <w:t>8</w:t>
            </w:r>
          </w:p>
        </w:tc>
        <w:tc>
          <w:tcPr>
            <w:tcW w:w="6272" w:type="dxa"/>
          </w:tcPr>
          <w:p w14:paraId="15A82BF8" w14:textId="77777777" w:rsidR="0073211B" w:rsidRDefault="00E1694F" w:rsidP="0060106F">
            <w:pPr>
              <w:pStyle w:val="Textoindependiente"/>
              <w:ind w:right="51"/>
              <w:jc w:val="both"/>
              <w:rPr>
                <w:color w:val="000009"/>
              </w:rPr>
            </w:pPr>
            <w:r>
              <w:rPr>
                <w:color w:val="000009"/>
              </w:rPr>
              <w:t>Estudiar técnicas de evaluación efectivas</w:t>
            </w:r>
          </w:p>
        </w:tc>
      </w:tr>
      <w:tr w:rsidR="0073211B" w14:paraId="449CDD9F" w14:textId="77777777" w:rsidTr="00D23D7B">
        <w:trPr>
          <w:jc w:val="center"/>
        </w:trPr>
        <w:tc>
          <w:tcPr>
            <w:tcW w:w="653" w:type="dxa"/>
          </w:tcPr>
          <w:p w14:paraId="23ADFDFE" w14:textId="77777777" w:rsidR="0073211B" w:rsidRDefault="0073211B" w:rsidP="0060106F">
            <w:pPr>
              <w:pStyle w:val="Textoindependiente"/>
              <w:ind w:right="51"/>
              <w:jc w:val="center"/>
              <w:rPr>
                <w:color w:val="000009"/>
              </w:rPr>
            </w:pPr>
            <w:r>
              <w:rPr>
                <w:color w:val="000009"/>
              </w:rPr>
              <w:t>9</w:t>
            </w:r>
          </w:p>
        </w:tc>
        <w:tc>
          <w:tcPr>
            <w:tcW w:w="6272" w:type="dxa"/>
          </w:tcPr>
          <w:p w14:paraId="64F5CBEB" w14:textId="77777777" w:rsidR="0073211B" w:rsidRDefault="00FE7928" w:rsidP="0060106F">
            <w:pPr>
              <w:pStyle w:val="Textoindependiente"/>
              <w:ind w:right="51"/>
              <w:jc w:val="both"/>
              <w:rPr>
                <w:color w:val="000009"/>
              </w:rPr>
            </w:pPr>
            <w:r>
              <w:rPr>
                <w:color w:val="000009"/>
              </w:rPr>
              <w:t>Posibilitar su permanencia en la carrera</w:t>
            </w:r>
          </w:p>
        </w:tc>
      </w:tr>
      <w:tr w:rsidR="0073211B" w14:paraId="22C590F4" w14:textId="77777777" w:rsidTr="00D23D7B">
        <w:trPr>
          <w:jc w:val="center"/>
        </w:trPr>
        <w:tc>
          <w:tcPr>
            <w:tcW w:w="653" w:type="dxa"/>
          </w:tcPr>
          <w:p w14:paraId="50EF0224" w14:textId="77777777" w:rsidR="0073211B" w:rsidRDefault="0073211B" w:rsidP="0060106F">
            <w:pPr>
              <w:pStyle w:val="Textoindependiente"/>
              <w:ind w:right="51"/>
              <w:jc w:val="center"/>
              <w:rPr>
                <w:color w:val="000009"/>
              </w:rPr>
            </w:pPr>
            <w:r>
              <w:rPr>
                <w:color w:val="000009"/>
              </w:rPr>
              <w:t>10</w:t>
            </w:r>
          </w:p>
        </w:tc>
        <w:tc>
          <w:tcPr>
            <w:tcW w:w="6272" w:type="dxa"/>
          </w:tcPr>
          <w:p w14:paraId="7C31EFB3" w14:textId="77777777" w:rsidR="0073211B" w:rsidRDefault="003D49E7" w:rsidP="0060106F">
            <w:pPr>
              <w:pStyle w:val="Textoindependiente"/>
              <w:ind w:right="51"/>
              <w:jc w:val="both"/>
              <w:rPr>
                <w:color w:val="000009"/>
              </w:rPr>
            </w:pPr>
            <w:r>
              <w:rPr>
                <w:color w:val="000009"/>
              </w:rPr>
              <w:t>Conversar con ellos informalmente</w:t>
            </w:r>
          </w:p>
        </w:tc>
      </w:tr>
      <w:tr w:rsidR="0073211B" w14:paraId="7A26030E" w14:textId="77777777" w:rsidTr="00D23D7B">
        <w:trPr>
          <w:jc w:val="center"/>
        </w:trPr>
        <w:tc>
          <w:tcPr>
            <w:tcW w:w="653" w:type="dxa"/>
          </w:tcPr>
          <w:p w14:paraId="10569BEA" w14:textId="77777777" w:rsidR="0073211B" w:rsidRDefault="0073211B" w:rsidP="0060106F">
            <w:pPr>
              <w:pStyle w:val="Textoindependiente"/>
              <w:ind w:right="51"/>
              <w:jc w:val="center"/>
              <w:rPr>
                <w:color w:val="000009"/>
              </w:rPr>
            </w:pPr>
            <w:r>
              <w:rPr>
                <w:color w:val="000009"/>
              </w:rPr>
              <w:t>11</w:t>
            </w:r>
          </w:p>
        </w:tc>
        <w:tc>
          <w:tcPr>
            <w:tcW w:w="6272" w:type="dxa"/>
          </w:tcPr>
          <w:p w14:paraId="65A8071E" w14:textId="77777777" w:rsidR="0073211B" w:rsidRDefault="00C63C55" w:rsidP="0060106F">
            <w:pPr>
              <w:pStyle w:val="Textoindependiente"/>
              <w:ind w:right="51"/>
              <w:jc w:val="both"/>
              <w:rPr>
                <w:color w:val="000009"/>
              </w:rPr>
            </w:pPr>
            <w:r>
              <w:rPr>
                <w:color w:val="000009"/>
              </w:rPr>
              <w:t>Profundizar más en determinados temas</w:t>
            </w:r>
          </w:p>
        </w:tc>
      </w:tr>
      <w:tr w:rsidR="0073211B" w14:paraId="46384B0C" w14:textId="77777777" w:rsidTr="00D23D7B">
        <w:trPr>
          <w:jc w:val="center"/>
        </w:trPr>
        <w:tc>
          <w:tcPr>
            <w:tcW w:w="653" w:type="dxa"/>
          </w:tcPr>
          <w:p w14:paraId="1F502547" w14:textId="77777777" w:rsidR="0073211B" w:rsidRDefault="0073211B" w:rsidP="0060106F">
            <w:pPr>
              <w:pStyle w:val="Textoindependiente"/>
              <w:ind w:right="51"/>
              <w:jc w:val="center"/>
              <w:rPr>
                <w:color w:val="000009"/>
              </w:rPr>
            </w:pPr>
            <w:r>
              <w:rPr>
                <w:color w:val="000009"/>
              </w:rPr>
              <w:t>12</w:t>
            </w:r>
          </w:p>
        </w:tc>
        <w:tc>
          <w:tcPr>
            <w:tcW w:w="6272" w:type="dxa"/>
          </w:tcPr>
          <w:p w14:paraId="60B2CB90" w14:textId="77777777" w:rsidR="0073211B" w:rsidRDefault="008522D0" w:rsidP="0060106F">
            <w:pPr>
              <w:pStyle w:val="Textoindependiente"/>
              <w:ind w:right="51"/>
              <w:jc w:val="both"/>
              <w:rPr>
                <w:color w:val="000009"/>
              </w:rPr>
            </w:pPr>
            <w:r>
              <w:rPr>
                <w:color w:val="000009"/>
              </w:rPr>
              <w:t>Intentar ser mejores profesores</w:t>
            </w:r>
          </w:p>
        </w:tc>
      </w:tr>
    </w:tbl>
    <w:p w14:paraId="78A3EF3C" w14:textId="77777777" w:rsidR="00B76578" w:rsidRDefault="00B76578" w:rsidP="00A31625">
      <w:pPr>
        <w:pStyle w:val="Textoindependiente"/>
        <w:spacing w:line="360" w:lineRule="auto"/>
        <w:ind w:right="51"/>
        <w:jc w:val="center"/>
      </w:pPr>
      <w:r>
        <w:t>Fuente: Elaboración propia</w:t>
      </w:r>
    </w:p>
    <w:p w14:paraId="441DD5DF" w14:textId="77777777" w:rsidR="009C3875" w:rsidRDefault="008522D0" w:rsidP="00A31625">
      <w:pPr>
        <w:pStyle w:val="Textoindependiente"/>
        <w:spacing w:line="360" w:lineRule="auto"/>
        <w:ind w:right="51"/>
        <w:jc w:val="both"/>
        <w:rPr>
          <w:color w:val="000009"/>
        </w:rPr>
      </w:pPr>
      <w:r>
        <w:rPr>
          <w:color w:val="000009"/>
        </w:rPr>
        <w:t xml:space="preserve">Si se analiza la tabla 3A se observa que los mismos ingenieros docentes develan sus ausencias y son confidentes en la declaración </w:t>
      </w:r>
      <w:r w:rsidR="00220DCE">
        <w:rPr>
          <w:color w:val="000009"/>
        </w:rPr>
        <w:t xml:space="preserve">quasi anónima que hacen en estas respuestas. </w:t>
      </w:r>
      <w:r w:rsidR="002E29E4">
        <w:rPr>
          <w:color w:val="000009"/>
        </w:rPr>
        <w:t xml:space="preserve">Los ingenieros docentes aceptan que debería existir más cercanía con los estudiantes, según la respuesta 1, lo cual induce a pensar que es verdad que se da una distancia que obedece a muchas razones pero que es poco útil para fortalecer la relación entre profesores y estudiantes en el contexto de la formación de un programa de Ingeniería. </w:t>
      </w:r>
    </w:p>
    <w:p w14:paraId="47A29644" w14:textId="77777777" w:rsidR="003419B0" w:rsidRDefault="003419B0" w:rsidP="00A31625">
      <w:pPr>
        <w:pStyle w:val="Textoindependiente"/>
        <w:spacing w:line="360" w:lineRule="auto"/>
        <w:ind w:right="51"/>
        <w:jc w:val="both"/>
        <w:rPr>
          <w:color w:val="000009"/>
        </w:rPr>
      </w:pPr>
      <w:r>
        <w:rPr>
          <w:color w:val="000009"/>
        </w:rPr>
        <w:t xml:space="preserve">La </w:t>
      </w:r>
      <w:r w:rsidR="00F34893">
        <w:rPr>
          <w:color w:val="000009"/>
        </w:rPr>
        <w:t xml:space="preserve">respuesta </w:t>
      </w:r>
      <w:r>
        <w:rPr>
          <w:color w:val="000009"/>
        </w:rPr>
        <w:t xml:space="preserve">2, junto con la pregunta 10, devela la relevancia que los docentes le dan a la interacción que debiera conferirse dentro del marco de la relación académica con los estudiantes. </w:t>
      </w:r>
      <w:r w:rsidR="00F34893">
        <w:rPr>
          <w:color w:val="000009"/>
        </w:rPr>
        <w:t xml:space="preserve">La respuesta 3, </w:t>
      </w:r>
      <w:r w:rsidR="00F34893">
        <w:rPr>
          <w:color w:val="000009"/>
        </w:rPr>
        <w:lastRenderedPageBreak/>
        <w:t>así como la</w:t>
      </w:r>
      <w:r w:rsidR="00C01531">
        <w:rPr>
          <w:color w:val="000009"/>
        </w:rPr>
        <w:t>s</w:t>
      </w:r>
      <w:r w:rsidR="00F34893">
        <w:rPr>
          <w:color w:val="000009"/>
        </w:rPr>
        <w:t xml:space="preserve"> respuesta</w:t>
      </w:r>
      <w:r w:rsidR="00C01531">
        <w:rPr>
          <w:color w:val="000009"/>
        </w:rPr>
        <w:t>s</w:t>
      </w:r>
      <w:r w:rsidR="00F34893">
        <w:rPr>
          <w:color w:val="000009"/>
        </w:rPr>
        <w:t xml:space="preserve"> 6</w:t>
      </w:r>
      <w:r w:rsidR="00C01531">
        <w:rPr>
          <w:color w:val="000009"/>
        </w:rPr>
        <w:t>, 11</w:t>
      </w:r>
      <w:r w:rsidR="00F34893">
        <w:rPr>
          <w:color w:val="000009"/>
        </w:rPr>
        <w:t xml:space="preserve"> y 12, privilegian la experiencia tanto en el campo profesional como docente para que sean los estudiantes los más grandes beneficiados </w:t>
      </w:r>
      <w:r w:rsidR="00F86B60">
        <w:rPr>
          <w:color w:val="000009"/>
        </w:rPr>
        <w:t xml:space="preserve">con </w:t>
      </w:r>
      <w:r w:rsidR="00EA7BCA">
        <w:rPr>
          <w:color w:val="000009"/>
        </w:rPr>
        <w:t xml:space="preserve">ella de forma que aprendan no sólo de lo puramente temático sino de lo que los mismos ingenieros docentes han aprendido </w:t>
      </w:r>
      <w:r w:rsidR="00D23D7B">
        <w:rPr>
          <w:color w:val="000009"/>
        </w:rPr>
        <w:t>en el devenir de su vida profesional y laboral.</w:t>
      </w:r>
    </w:p>
    <w:p w14:paraId="436B88C4" w14:textId="77777777" w:rsidR="00D23D7B" w:rsidRDefault="00157580" w:rsidP="00A31625">
      <w:pPr>
        <w:pStyle w:val="Textoindependiente"/>
        <w:spacing w:line="360" w:lineRule="auto"/>
        <w:ind w:right="51"/>
        <w:jc w:val="both"/>
        <w:rPr>
          <w:color w:val="000009"/>
        </w:rPr>
      </w:pPr>
      <w:r>
        <w:rPr>
          <w:color w:val="000009"/>
        </w:rPr>
        <w:t xml:space="preserve">La respuesta 4, al igual que la respuesta </w:t>
      </w:r>
      <w:r w:rsidR="00C01531">
        <w:rPr>
          <w:color w:val="000009"/>
        </w:rPr>
        <w:t>5, 7 y 9</w:t>
      </w:r>
      <w:r>
        <w:rPr>
          <w:color w:val="000009"/>
        </w:rPr>
        <w:t xml:space="preserve"> </w:t>
      </w:r>
      <w:r w:rsidR="008406C9">
        <w:rPr>
          <w:color w:val="000009"/>
        </w:rPr>
        <w:t xml:space="preserve">le dan mucha importancia al conocimiento derivado de las ciencias de la educación, a la labor docente como tal, al apostolado que los ingenieros docentes han escogido para su desarrollo profesional y a </w:t>
      </w:r>
      <w:r w:rsidR="00D62156">
        <w:rPr>
          <w:color w:val="000009"/>
        </w:rPr>
        <w:t xml:space="preserve">la capacitación </w:t>
      </w:r>
      <w:r w:rsidR="00182F23">
        <w:rPr>
          <w:color w:val="000009"/>
        </w:rPr>
        <w:t>que, como docentes más que como ingenieros, deben recibir para complementar su perfil de ingenieros docentes con ambas aristas fortalecidas y en condiciones de entregarles lo mejor a sus estudiantes por los mejores caminos metodológicos.</w:t>
      </w:r>
    </w:p>
    <w:p w14:paraId="0F6AADC9" w14:textId="1F4F4A27" w:rsidR="00A5297A" w:rsidRDefault="00066389" w:rsidP="00A31625">
      <w:pPr>
        <w:pStyle w:val="Textoindependiente"/>
        <w:spacing w:line="360" w:lineRule="auto"/>
        <w:ind w:right="51"/>
        <w:jc w:val="both"/>
        <w:rPr>
          <w:color w:val="000009"/>
        </w:rPr>
      </w:pPr>
      <w:r>
        <w:rPr>
          <w:color w:val="000009"/>
        </w:rPr>
        <w:t xml:space="preserve">La respuesta 9 privilegia la motivación </w:t>
      </w:r>
      <w:r w:rsidR="00050493">
        <w:rPr>
          <w:color w:val="000009"/>
        </w:rPr>
        <w:t xml:space="preserve">que los docentes pueden inducir en los estudiantes para que entiendan la importancia de la oportunidad que la vida les ha dado y </w:t>
      </w:r>
      <w:r w:rsidR="00BD2A1F">
        <w:rPr>
          <w:color w:val="000009"/>
        </w:rPr>
        <w:t xml:space="preserve">para que puedan asirse a la Ingeniería como un camino profesional que puede brindarles todo y a través del cual pueden </w:t>
      </w:r>
      <w:r w:rsidR="00973FE2">
        <w:rPr>
          <w:color w:val="000009"/>
        </w:rPr>
        <w:t xml:space="preserve">resolver problemas que afectan a muchas personas de la sociedad y a la sociedad </w:t>
      </w:r>
      <w:r w:rsidR="00A5297A">
        <w:rPr>
          <w:color w:val="000009"/>
        </w:rPr>
        <w:t xml:space="preserve">misma. La tabla 3B presenta un resumen sintético de la tabla 3A para los efectos de los análisis posteriores. </w:t>
      </w:r>
    </w:p>
    <w:p w14:paraId="3FDC7476" w14:textId="77777777" w:rsidR="00A31625" w:rsidRDefault="00A31625" w:rsidP="00A31625">
      <w:pPr>
        <w:pStyle w:val="Textoindependiente"/>
        <w:spacing w:line="360" w:lineRule="auto"/>
        <w:ind w:right="51"/>
        <w:jc w:val="both"/>
        <w:rPr>
          <w:color w:val="000009"/>
        </w:rPr>
      </w:pPr>
    </w:p>
    <w:p w14:paraId="0A999EB0" w14:textId="77777777" w:rsidR="001E6671" w:rsidRDefault="001E6671" w:rsidP="0060106F">
      <w:pPr>
        <w:pStyle w:val="Textoindependiente"/>
        <w:ind w:right="51"/>
        <w:jc w:val="center"/>
        <w:rPr>
          <w:color w:val="000009"/>
        </w:rPr>
      </w:pPr>
      <w:r>
        <w:rPr>
          <w:color w:val="000009"/>
        </w:rPr>
        <w:t>Tabla 3B. Síntesis de la tabla 3A</w:t>
      </w:r>
    </w:p>
    <w:tbl>
      <w:tblPr>
        <w:tblStyle w:val="Tablaconcuadrcula"/>
        <w:tblW w:w="5358" w:type="dxa"/>
        <w:jc w:val="center"/>
        <w:tblLook w:val="04A0" w:firstRow="1" w:lastRow="0" w:firstColumn="1" w:lastColumn="0" w:noHBand="0" w:noVBand="1"/>
      </w:tblPr>
      <w:tblGrid>
        <w:gridCol w:w="653"/>
        <w:gridCol w:w="2972"/>
        <w:gridCol w:w="1733"/>
      </w:tblGrid>
      <w:tr w:rsidR="00A95BB9" w14:paraId="45B98E48" w14:textId="77777777" w:rsidTr="00B1534C">
        <w:trPr>
          <w:jc w:val="center"/>
        </w:trPr>
        <w:tc>
          <w:tcPr>
            <w:tcW w:w="653" w:type="dxa"/>
          </w:tcPr>
          <w:p w14:paraId="42696EEC" w14:textId="77777777" w:rsidR="00A95BB9" w:rsidRDefault="00A95BB9" w:rsidP="0060106F">
            <w:pPr>
              <w:pStyle w:val="Textoindependiente"/>
              <w:ind w:right="51"/>
              <w:jc w:val="center"/>
              <w:rPr>
                <w:color w:val="000009"/>
              </w:rPr>
            </w:pPr>
            <w:r>
              <w:rPr>
                <w:color w:val="000009"/>
              </w:rPr>
              <w:t>No.</w:t>
            </w:r>
          </w:p>
        </w:tc>
        <w:tc>
          <w:tcPr>
            <w:tcW w:w="2972" w:type="dxa"/>
          </w:tcPr>
          <w:p w14:paraId="61D13B49" w14:textId="77777777" w:rsidR="00A95BB9" w:rsidRDefault="00A95BB9" w:rsidP="0060106F">
            <w:pPr>
              <w:pStyle w:val="Textoindependiente"/>
              <w:ind w:right="51"/>
              <w:jc w:val="center"/>
              <w:rPr>
                <w:color w:val="000009"/>
              </w:rPr>
            </w:pPr>
            <w:r>
              <w:rPr>
                <w:color w:val="000009"/>
              </w:rPr>
              <w:t>Opinión</w:t>
            </w:r>
          </w:p>
        </w:tc>
        <w:tc>
          <w:tcPr>
            <w:tcW w:w="1733" w:type="dxa"/>
          </w:tcPr>
          <w:p w14:paraId="32DC3A69" w14:textId="77777777" w:rsidR="00A95BB9" w:rsidRDefault="00A95BB9" w:rsidP="0060106F">
            <w:pPr>
              <w:pStyle w:val="Textoindependiente"/>
              <w:ind w:right="51"/>
              <w:jc w:val="center"/>
              <w:rPr>
                <w:color w:val="000009"/>
              </w:rPr>
            </w:pPr>
            <w:r>
              <w:rPr>
                <w:color w:val="000009"/>
              </w:rPr>
              <w:t>Área</w:t>
            </w:r>
          </w:p>
        </w:tc>
      </w:tr>
      <w:tr w:rsidR="00A95BB9" w14:paraId="7B82079B" w14:textId="77777777" w:rsidTr="00B1534C">
        <w:trPr>
          <w:jc w:val="center"/>
        </w:trPr>
        <w:tc>
          <w:tcPr>
            <w:tcW w:w="653" w:type="dxa"/>
          </w:tcPr>
          <w:p w14:paraId="7A944C93" w14:textId="77777777" w:rsidR="00A95BB9" w:rsidRDefault="00A95BB9" w:rsidP="0060106F">
            <w:pPr>
              <w:pStyle w:val="Textoindependiente"/>
              <w:ind w:right="51"/>
              <w:jc w:val="center"/>
              <w:rPr>
                <w:color w:val="000009"/>
              </w:rPr>
            </w:pPr>
            <w:r>
              <w:rPr>
                <w:color w:val="000009"/>
              </w:rPr>
              <w:t>1</w:t>
            </w:r>
          </w:p>
        </w:tc>
        <w:tc>
          <w:tcPr>
            <w:tcW w:w="2972" w:type="dxa"/>
          </w:tcPr>
          <w:p w14:paraId="264A9D3D" w14:textId="77777777" w:rsidR="00A95BB9" w:rsidRDefault="00A95BB9" w:rsidP="0060106F">
            <w:pPr>
              <w:pStyle w:val="Textoindependiente"/>
              <w:ind w:right="51"/>
              <w:jc w:val="both"/>
              <w:rPr>
                <w:color w:val="000009"/>
              </w:rPr>
            </w:pPr>
            <w:r>
              <w:rPr>
                <w:color w:val="000009"/>
              </w:rPr>
              <w:t xml:space="preserve">Diálogo </w:t>
            </w:r>
          </w:p>
        </w:tc>
        <w:tc>
          <w:tcPr>
            <w:tcW w:w="1733" w:type="dxa"/>
          </w:tcPr>
          <w:p w14:paraId="177EEE20" w14:textId="77777777" w:rsidR="00A95BB9" w:rsidRDefault="00B1534C" w:rsidP="0060106F">
            <w:pPr>
              <w:pStyle w:val="Textoindependiente"/>
              <w:ind w:right="51"/>
              <w:jc w:val="both"/>
              <w:rPr>
                <w:color w:val="000009"/>
              </w:rPr>
            </w:pPr>
            <w:r>
              <w:rPr>
                <w:color w:val="000009"/>
              </w:rPr>
              <w:t>Comunicación</w:t>
            </w:r>
          </w:p>
        </w:tc>
      </w:tr>
      <w:tr w:rsidR="00A95BB9" w14:paraId="32C114F5" w14:textId="77777777" w:rsidTr="00B1534C">
        <w:trPr>
          <w:jc w:val="center"/>
        </w:trPr>
        <w:tc>
          <w:tcPr>
            <w:tcW w:w="653" w:type="dxa"/>
          </w:tcPr>
          <w:p w14:paraId="466AB82C" w14:textId="77777777" w:rsidR="00A95BB9" w:rsidRDefault="00A95BB9" w:rsidP="0060106F">
            <w:pPr>
              <w:pStyle w:val="Textoindependiente"/>
              <w:ind w:right="51"/>
              <w:jc w:val="center"/>
              <w:rPr>
                <w:color w:val="000009"/>
              </w:rPr>
            </w:pPr>
            <w:r>
              <w:rPr>
                <w:color w:val="000009"/>
              </w:rPr>
              <w:t>2</w:t>
            </w:r>
          </w:p>
        </w:tc>
        <w:tc>
          <w:tcPr>
            <w:tcW w:w="2972" w:type="dxa"/>
          </w:tcPr>
          <w:p w14:paraId="07285B5C" w14:textId="77777777" w:rsidR="00A95BB9" w:rsidRDefault="00A95BB9" w:rsidP="0060106F">
            <w:pPr>
              <w:pStyle w:val="Textoindependiente"/>
              <w:ind w:right="51"/>
              <w:jc w:val="both"/>
              <w:rPr>
                <w:color w:val="000009"/>
              </w:rPr>
            </w:pPr>
            <w:r>
              <w:rPr>
                <w:color w:val="000009"/>
              </w:rPr>
              <w:t xml:space="preserve">Diálogo </w:t>
            </w:r>
          </w:p>
        </w:tc>
        <w:tc>
          <w:tcPr>
            <w:tcW w:w="1733" w:type="dxa"/>
          </w:tcPr>
          <w:p w14:paraId="32459710" w14:textId="77777777" w:rsidR="00A95BB9" w:rsidRDefault="00B1534C" w:rsidP="0060106F">
            <w:pPr>
              <w:pStyle w:val="Textoindependiente"/>
              <w:ind w:right="51"/>
              <w:jc w:val="both"/>
              <w:rPr>
                <w:color w:val="000009"/>
              </w:rPr>
            </w:pPr>
            <w:r>
              <w:rPr>
                <w:color w:val="000009"/>
              </w:rPr>
              <w:t>Comunicación</w:t>
            </w:r>
          </w:p>
        </w:tc>
      </w:tr>
      <w:tr w:rsidR="00A95BB9" w14:paraId="1A5451FF" w14:textId="77777777" w:rsidTr="00B1534C">
        <w:trPr>
          <w:jc w:val="center"/>
        </w:trPr>
        <w:tc>
          <w:tcPr>
            <w:tcW w:w="653" w:type="dxa"/>
          </w:tcPr>
          <w:p w14:paraId="344DD42B" w14:textId="77777777" w:rsidR="00A95BB9" w:rsidRDefault="00A95BB9" w:rsidP="0060106F">
            <w:pPr>
              <w:pStyle w:val="Textoindependiente"/>
              <w:ind w:right="51"/>
              <w:jc w:val="center"/>
              <w:rPr>
                <w:color w:val="000009"/>
              </w:rPr>
            </w:pPr>
            <w:r>
              <w:rPr>
                <w:color w:val="000009"/>
              </w:rPr>
              <w:t>3</w:t>
            </w:r>
          </w:p>
        </w:tc>
        <w:tc>
          <w:tcPr>
            <w:tcW w:w="2972" w:type="dxa"/>
          </w:tcPr>
          <w:p w14:paraId="28D1554E" w14:textId="77777777" w:rsidR="00A95BB9" w:rsidRDefault="00A95BB9" w:rsidP="0060106F">
            <w:pPr>
              <w:pStyle w:val="Textoindependiente"/>
              <w:ind w:right="51"/>
              <w:jc w:val="both"/>
              <w:rPr>
                <w:color w:val="000009"/>
              </w:rPr>
            </w:pPr>
            <w:r>
              <w:rPr>
                <w:color w:val="000009"/>
              </w:rPr>
              <w:t xml:space="preserve">Experiencias profesionales </w:t>
            </w:r>
          </w:p>
        </w:tc>
        <w:tc>
          <w:tcPr>
            <w:tcW w:w="1733" w:type="dxa"/>
          </w:tcPr>
          <w:p w14:paraId="01C26975" w14:textId="77777777" w:rsidR="00A95BB9" w:rsidRDefault="00B1534C" w:rsidP="0060106F">
            <w:pPr>
              <w:pStyle w:val="Textoindependiente"/>
              <w:ind w:right="51"/>
              <w:jc w:val="both"/>
              <w:rPr>
                <w:color w:val="000009"/>
              </w:rPr>
            </w:pPr>
            <w:r>
              <w:rPr>
                <w:color w:val="000009"/>
              </w:rPr>
              <w:t>Experiencia</w:t>
            </w:r>
          </w:p>
        </w:tc>
      </w:tr>
      <w:tr w:rsidR="00A95BB9" w14:paraId="47E53340" w14:textId="77777777" w:rsidTr="00B1534C">
        <w:trPr>
          <w:jc w:val="center"/>
        </w:trPr>
        <w:tc>
          <w:tcPr>
            <w:tcW w:w="653" w:type="dxa"/>
          </w:tcPr>
          <w:p w14:paraId="2FDA68B9" w14:textId="77777777" w:rsidR="00A95BB9" w:rsidRDefault="00A95BB9" w:rsidP="0060106F">
            <w:pPr>
              <w:pStyle w:val="Textoindependiente"/>
              <w:ind w:right="51"/>
              <w:jc w:val="center"/>
              <w:rPr>
                <w:color w:val="000009"/>
              </w:rPr>
            </w:pPr>
            <w:r>
              <w:rPr>
                <w:color w:val="000009"/>
              </w:rPr>
              <w:t>4</w:t>
            </w:r>
          </w:p>
        </w:tc>
        <w:tc>
          <w:tcPr>
            <w:tcW w:w="2972" w:type="dxa"/>
          </w:tcPr>
          <w:p w14:paraId="68F05DD1" w14:textId="77777777" w:rsidR="00A95BB9" w:rsidRDefault="00A95BB9" w:rsidP="0060106F">
            <w:pPr>
              <w:pStyle w:val="Textoindependiente"/>
              <w:ind w:right="51"/>
              <w:jc w:val="both"/>
              <w:rPr>
                <w:color w:val="000009"/>
              </w:rPr>
            </w:pPr>
            <w:r>
              <w:rPr>
                <w:color w:val="000009"/>
              </w:rPr>
              <w:t xml:space="preserve">Estética + tablero </w:t>
            </w:r>
          </w:p>
        </w:tc>
        <w:tc>
          <w:tcPr>
            <w:tcW w:w="1733" w:type="dxa"/>
          </w:tcPr>
          <w:p w14:paraId="684C083E" w14:textId="77777777" w:rsidR="00A95BB9" w:rsidRDefault="00B1534C" w:rsidP="0060106F">
            <w:pPr>
              <w:pStyle w:val="Textoindependiente"/>
              <w:ind w:right="51"/>
              <w:jc w:val="both"/>
              <w:rPr>
                <w:color w:val="000009"/>
              </w:rPr>
            </w:pPr>
            <w:r>
              <w:rPr>
                <w:color w:val="000009"/>
              </w:rPr>
              <w:t>Docencia</w:t>
            </w:r>
          </w:p>
        </w:tc>
      </w:tr>
      <w:tr w:rsidR="00A95BB9" w14:paraId="5C817235" w14:textId="77777777" w:rsidTr="00B1534C">
        <w:trPr>
          <w:jc w:val="center"/>
        </w:trPr>
        <w:tc>
          <w:tcPr>
            <w:tcW w:w="653" w:type="dxa"/>
          </w:tcPr>
          <w:p w14:paraId="3EEBFA56" w14:textId="77777777" w:rsidR="00A95BB9" w:rsidRDefault="00A95BB9" w:rsidP="0060106F">
            <w:pPr>
              <w:pStyle w:val="Textoindependiente"/>
              <w:ind w:right="51"/>
              <w:jc w:val="center"/>
              <w:rPr>
                <w:color w:val="000009"/>
              </w:rPr>
            </w:pPr>
            <w:r>
              <w:rPr>
                <w:color w:val="000009"/>
              </w:rPr>
              <w:t>5</w:t>
            </w:r>
          </w:p>
        </w:tc>
        <w:tc>
          <w:tcPr>
            <w:tcW w:w="2972" w:type="dxa"/>
          </w:tcPr>
          <w:p w14:paraId="7DEF9825" w14:textId="77777777" w:rsidR="00A95BB9" w:rsidRDefault="00A95BB9" w:rsidP="0060106F">
            <w:pPr>
              <w:pStyle w:val="Textoindependiente"/>
              <w:ind w:right="51"/>
              <w:jc w:val="both"/>
              <w:rPr>
                <w:color w:val="000009"/>
              </w:rPr>
            </w:pPr>
            <w:r>
              <w:rPr>
                <w:color w:val="000009"/>
              </w:rPr>
              <w:t xml:space="preserve">Tecnología </w:t>
            </w:r>
          </w:p>
        </w:tc>
        <w:tc>
          <w:tcPr>
            <w:tcW w:w="1733" w:type="dxa"/>
          </w:tcPr>
          <w:p w14:paraId="6BACBAA6" w14:textId="77777777" w:rsidR="00A95BB9" w:rsidRDefault="00B1534C" w:rsidP="0060106F">
            <w:pPr>
              <w:pStyle w:val="Textoindependiente"/>
              <w:ind w:right="51"/>
              <w:jc w:val="both"/>
              <w:rPr>
                <w:color w:val="000009"/>
              </w:rPr>
            </w:pPr>
            <w:r>
              <w:rPr>
                <w:color w:val="000009"/>
              </w:rPr>
              <w:t>Tecnología</w:t>
            </w:r>
          </w:p>
        </w:tc>
      </w:tr>
      <w:tr w:rsidR="00A95BB9" w14:paraId="6523CB4C" w14:textId="77777777" w:rsidTr="00B1534C">
        <w:trPr>
          <w:jc w:val="center"/>
        </w:trPr>
        <w:tc>
          <w:tcPr>
            <w:tcW w:w="653" w:type="dxa"/>
          </w:tcPr>
          <w:p w14:paraId="6D07377D" w14:textId="77777777" w:rsidR="00A95BB9" w:rsidRDefault="00A95BB9" w:rsidP="0060106F">
            <w:pPr>
              <w:pStyle w:val="Textoindependiente"/>
              <w:ind w:right="51"/>
              <w:jc w:val="center"/>
              <w:rPr>
                <w:color w:val="000009"/>
              </w:rPr>
            </w:pPr>
            <w:r>
              <w:rPr>
                <w:color w:val="000009"/>
              </w:rPr>
              <w:t>6</w:t>
            </w:r>
          </w:p>
        </w:tc>
        <w:tc>
          <w:tcPr>
            <w:tcW w:w="2972" w:type="dxa"/>
          </w:tcPr>
          <w:p w14:paraId="48E8A741" w14:textId="77777777" w:rsidR="00A95BB9" w:rsidRDefault="00A95BB9" w:rsidP="0060106F">
            <w:pPr>
              <w:pStyle w:val="Textoindependiente"/>
              <w:ind w:right="51"/>
              <w:jc w:val="both"/>
              <w:rPr>
                <w:color w:val="000009"/>
              </w:rPr>
            </w:pPr>
            <w:r>
              <w:rPr>
                <w:color w:val="000009"/>
              </w:rPr>
              <w:t xml:space="preserve">Exigencia proporcional </w:t>
            </w:r>
          </w:p>
        </w:tc>
        <w:tc>
          <w:tcPr>
            <w:tcW w:w="1733" w:type="dxa"/>
          </w:tcPr>
          <w:p w14:paraId="2065315F" w14:textId="77777777" w:rsidR="00A95BB9" w:rsidRDefault="00B1534C" w:rsidP="0060106F">
            <w:pPr>
              <w:pStyle w:val="Textoindependiente"/>
              <w:ind w:right="51"/>
              <w:jc w:val="both"/>
              <w:rPr>
                <w:color w:val="000009"/>
              </w:rPr>
            </w:pPr>
            <w:r>
              <w:rPr>
                <w:color w:val="000009"/>
              </w:rPr>
              <w:t>Docencia</w:t>
            </w:r>
          </w:p>
        </w:tc>
      </w:tr>
      <w:tr w:rsidR="00A95BB9" w14:paraId="5BAC13BA" w14:textId="77777777" w:rsidTr="00B1534C">
        <w:trPr>
          <w:jc w:val="center"/>
        </w:trPr>
        <w:tc>
          <w:tcPr>
            <w:tcW w:w="653" w:type="dxa"/>
          </w:tcPr>
          <w:p w14:paraId="293B0EE2" w14:textId="77777777" w:rsidR="00A95BB9" w:rsidRDefault="00A95BB9" w:rsidP="0060106F">
            <w:pPr>
              <w:pStyle w:val="Textoindependiente"/>
              <w:ind w:right="51"/>
              <w:jc w:val="center"/>
              <w:rPr>
                <w:color w:val="000009"/>
              </w:rPr>
            </w:pPr>
            <w:r>
              <w:rPr>
                <w:color w:val="000009"/>
              </w:rPr>
              <w:t>7</w:t>
            </w:r>
          </w:p>
        </w:tc>
        <w:tc>
          <w:tcPr>
            <w:tcW w:w="2972" w:type="dxa"/>
          </w:tcPr>
          <w:p w14:paraId="59B6B9A2" w14:textId="77777777" w:rsidR="00A95BB9" w:rsidRDefault="00A95BB9" w:rsidP="0060106F">
            <w:pPr>
              <w:pStyle w:val="Textoindependiente"/>
              <w:ind w:right="51"/>
              <w:jc w:val="both"/>
              <w:rPr>
                <w:color w:val="000009"/>
              </w:rPr>
            </w:pPr>
            <w:r>
              <w:rPr>
                <w:color w:val="000009"/>
              </w:rPr>
              <w:t xml:space="preserve">Aprendizaje </w:t>
            </w:r>
          </w:p>
        </w:tc>
        <w:tc>
          <w:tcPr>
            <w:tcW w:w="1733" w:type="dxa"/>
          </w:tcPr>
          <w:p w14:paraId="51FC6B45" w14:textId="77777777" w:rsidR="00A95BB9" w:rsidRDefault="00B1534C" w:rsidP="0060106F">
            <w:pPr>
              <w:pStyle w:val="Textoindependiente"/>
              <w:ind w:right="51"/>
              <w:jc w:val="both"/>
              <w:rPr>
                <w:color w:val="000009"/>
              </w:rPr>
            </w:pPr>
            <w:r>
              <w:rPr>
                <w:color w:val="000009"/>
              </w:rPr>
              <w:t>Aprendizaje</w:t>
            </w:r>
          </w:p>
        </w:tc>
      </w:tr>
      <w:tr w:rsidR="00A95BB9" w14:paraId="353E8AED" w14:textId="77777777" w:rsidTr="00B1534C">
        <w:trPr>
          <w:jc w:val="center"/>
        </w:trPr>
        <w:tc>
          <w:tcPr>
            <w:tcW w:w="653" w:type="dxa"/>
          </w:tcPr>
          <w:p w14:paraId="737DA25B" w14:textId="77777777" w:rsidR="00A95BB9" w:rsidRDefault="00A95BB9" w:rsidP="0060106F">
            <w:pPr>
              <w:pStyle w:val="Textoindependiente"/>
              <w:ind w:right="51"/>
              <w:jc w:val="center"/>
              <w:rPr>
                <w:color w:val="000009"/>
              </w:rPr>
            </w:pPr>
            <w:r>
              <w:rPr>
                <w:color w:val="000009"/>
              </w:rPr>
              <w:t>8</w:t>
            </w:r>
          </w:p>
        </w:tc>
        <w:tc>
          <w:tcPr>
            <w:tcW w:w="2972" w:type="dxa"/>
          </w:tcPr>
          <w:p w14:paraId="35CA6A74" w14:textId="77777777" w:rsidR="00A95BB9" w:rsidRDefault="00A95BB9" w:rsidP="0060106F">
            <w:pPr>
              <w:pStyle w:val="Textoindependiente"/>
              <w:ind w:right="51"/>
              <w:jc w:val="both"/>
              <w:rPr>
                <w:color w:val="000009"/>
              </w:rPr>
            </w:pPr>
            <w:r>
              <w:rPr>
                <w:color w:val="000009"/>
              </w:rPr>
              <w:t xml:space="preserve">Evaluación efectiva </w:t>
            </w:r>
          </w:p>
        </w:tc>
        <w:tc>
          <w:tcPr>
            <w:tcW w:w="1733" w:type="dxa"/>
          </w:tcPr>
          <w:p w14:paraId="3162C579" w14:textId="77777777" w:rsidR="00A95BB9" w:rsidRDefault="00B1534C" w:rsidP="0060106F">
            <w:pPr>
              <w:pStyle w:val="Textoindependiente"/>
              <w:ind w:right="51"/>
              <w:jc w:val="both"/>
              <w:rPr>
                <w:color w:val="000009"/>
              </w:rPr>
            </w:pPr>
            <w:r>
              <w:rPr>
                <w:color w:val="000009"/>
              </w:rPr>
              <w:t>Docencia</w:t>
            </w:r>
          </w:p>
        </w:tc>
      </w:tr>
      <w:tr w:rsidR="00A95BB9" w14:paraId="3CD64D05" w14:textId="77777777" w:rsidTr="00B1534C">
        <w:trPr>
          <w:jc w:val="center"/>
        </w:trPr>
        <w:tc>
          <w:tcPr>
            <w:tcW w:w="653" w:type="dxa"/>
          </w:tcPr>
          <w:p w14:paraId="3B646304" w14:textId="77777777" w:rsidR="00A95BB9" w:rsidRDefault="00A95BB9" w:rsidP="0060106F">
            <w:pPr>
              <w:pStyle w:val="Textoindependiente"/>
              <w:ind w:right="51"/>
              <w:jc w:val="center"/>
              <w:rPr>
                <w:color w:val="000009"/>
              </w:rPr>
            </w:pPr>
            <w:r>
              <w:rPr>
                <w:color w:val="000009"/>
              </w:rPr>
              <w:t>9</w:t>
            </w:r>
          </w:p>
        </w:tc>
        <w:tc>
          <w:tcPr>
            <w:tcW w:w="2972" w:type="dxa"/>
          </w:tcPr>
          <w:p w14:paraId="15375DC8" w14:textId="77777777" w:rsidR="00A95BB9" w:rsidRDefault="00A95BB9" w:rsidP="0060106F">
            <w:pPr>
              <w:pStyle w:val="Textoindependiente"/>
              <w:ind w:right="51"/>
              <w:jc w:val="both"/>
              <w:rPr>
                <w:color w:val="000009"/>
              </w:rPr>
            </w:pPr>
            <w:r>
              <w:rPr>
                <w:color w:val="000009"/>
              </w:rPr>
              <w:t xml:space="preserve">Permanencia </w:t>
            </w:r>
          </w:p>
        </w:tc>
        <w:tc>
          <w:tcPr>
            <w:tcW w:w="1733" w:type="dxa"/>
          </w:tcPr>
          <w:p w14:paraId="08158685" w14:textId="77777777" w:rsidR="00A95BB9" w:rsidRDefault="00B1534C" w:rsidP="0060106F">
            <w:pPr>
              <w:pStyle w:val="Textoindependiente"/>
              <w:ind w:right="51"/>
              <w:jc w:val="both"/>
              <w:rPr>
                <w:color w:val="000009"/>
              </w:rPr>
            </w:pPr>
            <w:r>
              <w:rPr>
                <w:color w:val="000009"/>
              </w:rPr>
              <w:t>Comunicación</w:t>
            </w:r>
          </w:p>
        </w:tc>
      </w:tr>
      <w:tr w:rsidR="00A95BB9" w14:paraId="7706FFC6" w14:textId="77777777" w:rsidTr="00B1534C">
        <w:trPr>
          <w:jc w:val="center"/>
        </w:trPr>
        <w:tc>
          <w:tcPr>
            <w:tcW w:w="653" w:type="dxa"/>
          </w:tcPr>
          <w:p w14:paraId="04559535" w14:textId="77777777" w:rsidR="00A95BB9" w:rsidRDefault="00A95BB9" w:rsidP="0060106F">
            <w:pPr>
              <w:pStyle w:val="Textoindependiente"/>
              <w:ind w:right="51"/>
              <w:jc w:val="center"/>
              <w:rPr>
                <w:color w:val="000009"/>
              </w:rPr>
            </w:pPr>
            <w:r>
              <w:rPr>
                <w:color w:val="000009"/>
              </w:rPr>
              <w:t>10</w:t>
            </w:r>
          </w:p>
        </w:tc>
        <w:tc>
          <w:tcPr>
            <w:tcW w:w="2972" w:type="dxa"/>
          </w:tcPr>
          <w:p w14:paraId="6249C44E" w14:textId="77777777" w:rsidR="00A95BB9" w:rsidRDefault="00A95BB9" w:rsidP="0060106F">
            <w:pPr>
              <w:pStyle w:val="Textoindependiente"/>
              <w:ind w:right="51"/>
              <w:jc w:val="both"/>
              <w:rPr>
                <w:color w:val="000009"/>
              </w:rPr>
            </w:pPr>
            <w:r>
              <w:rPr>
                <w:color w:val="000009"/>
              </w:rPr>
              <w:t xml:space="preserve">Diálogo </w:t>
            </w:r>
          </w:p>
        </w:tc>
        <w:tc>
          <w:tcPr>
            <w:tcW w:w="1733" w:type="dxa"/>
          </w:tcPr>
          <w:p w14:paraId="42FCCB10" w14:textId="77777777" w:rsidR="00A95BB9" w:rsidRDefault="00B1534C" w:rsidP="0060106F">
            <w:pPr>
              <w:pStyle w:val="Textoindependiente"/>
              <w:ind w:right="51"/>
              <w:jc w:val="both"/>
              <w:rPr>
                <w:color w:val="000009"/>
              </w:rPr>
            </w:pPr>
            <w:r>
              <w:rPr>
                <w:color w:val="000009"/>
              </w:rPr>
              <w:t>Comunicación</w:t>
            </w:r>
          </w:p>
        </w:tc>
      </w:tr>
      <w:tr w:rsidR="00A95BB9" w14:paraId="3F926E77" w14:textId="77777777" w:rsidTr="00B1534C">
        <w:trPr>
          <w:jc w:val="center"/>
        </w:trPr>
        <w:tc>
          <w:tcPr>
            <w:tcW w:w="653" w:type="dxa"/>
          </w:tcPr>
          <w:p w14:paraId="628F3C66" w14:textId="77777777" w:rsidR="00A95BB9" w:rsidRDefault="00A95BB9" w:rsidP="0060106F">
            <w:pPr>
              <w:pStyle w:val="Textoindependiente"/>
              <w:ind w:right="51"/>
              <w:jc w:val="center"/>
              <w:rPr>
                <w:color w:val="000009"/>
              </w:rPr>
            </w:pPr>
            <w:r>
              <w:rPr>
                <w:color w:val="000009"/>
              </w:rPr>
              <w:t>11</w:t>
            </w:r>
          </w:p>
        </w:tc>
        <w:tc>
          <w:tcPr>
            <w:tcW w:w="2972" w:type="dxa"/>
          </w:tcPr>
          <w:p w14:paraId="2C0CFD6E" w14:textId="77777777" w:rsidR="00A95BB9" w:rsidRDefault="00A95BB9" w:rsidP="0060106F">
            <w:pPr>
              <w:pStyle w:val="Textoindependiente"/>
              <w:ind w:right="51"/>
              <w:jc w:val="both"/>
              <w:rPr>
                <w:color w:val="000009"/>
              </w:rPr>
            </w:pPr>
            <w:r>
              <w:rPr>
                <w:color w:val="000009"/>
              </w:rPr>
              <w:t>Profundizar más</w:t>
            </w:r>
          </w:p>
        </w:tc>
        <w:tc>
          <w:tcPr>
            <w:tcW w:w="1733" w:type="dxa"/>
          </w:tcPr>
          <w:p w14:paraId="09633FC7" w14:textId="77777777" w:rsidR="00A95BB9" w:rsidRDefault="00B1534C" w:rsidP="0060106F">
            <w:pPr>
              <w:pStyle w:val="Textoindependiente"/>
              <w:ind w:right="51"/>
              <w:jc w:val="both"/>
              <w:rPr>
                <w:color w:val="000009"/>
              </w:rPr>
            </w:pPr>
            <w:r>
              <w:rPr>
                <w:color w:val="000009"/>
              </w:rPr>
              <w:t>Conocimiento</w:t>
            </w:r>
          </w:p>
        </w:tc>
      </w:tr>
      <w:tr w:rsidR="00A95BB9" w14:paraId="59E5EA71" w14:textId="77777777" w:rsidTr="00B1534C">
        <w:trPr>
          <w:jc w:val="center"/>
        </w:trPr>
        <w:tc>
          <w:tcPr>
            <w:tcW w:w="653" w:type="dxa"/>
          </w:tcPr>
          <w:p w14:paraId="6FA49568" w14:textId="77777777" w:rsidR="00A95BB9" w:rsidRDefault="00A95BB9" w:rsidP="0060106F">
            <w:pPr>
              <w:pStyle w:val="Textoindependiente"/>
              <w:ind w:right="51"/>
              <w:jc w:val="center"/>
              <w:rPr>
                <w:color w:val="000009"/>
              </w:rPr>
            </w:pPr>
            <w:r>
              <w:rPr>
                <w:color w:val="000009"/>
              </w:rPr>
              <w:t>12</w:t>
            </w:r>
          </w:p>
        </w:tc>
        <w:tc>
          <w:tcPr>
            <w:tcW w:w="2972" w:type="dxa"/>
          </w:tcPr>
          <w:p w14:paraId="1804B03E" w14:textId="77777777" w:rsidR="00A95BB9" w:rsidRDefault="00A95BB9" w:rsidP="0060106F">
            <w:pPr>
              <w:pStyle w:val="Textoindependiente"/>
              <w:ind w:right="51"/>
              <w:jc w:val="both"/>
              <w:rPr>
                <w:color w:val="000009"/>
              </w:rPr>
            </w:pPr>
            <w:r>
              <w:rPr>
                <w:color w:val="000009"/>
              </w:rPr>
              <w:t>Ser mejores profesores</w:t>
            </w:r>
          </w:p>
        </w:tc>
        <w:tc>
          <w:tcPr>
            <w:tcW w:w="1733" w:type="dxa"/>
          </w:tcPr>
          <w:p w14:paraId="06E9FEF0" w14:textId="77777777" w:rsidR="00A95BB9" w:rsidRDefault="00B1534C" w:rsidP="0060106F">
            <w:pPr>
              <w:pStyle w:val="Textoindependiente"/>
              <w:ind w:right="51"/>
              <w:jc w:val="both"/>
              <w:rPr>
                <w:color w:val="000009"/>
              </w:rPr>
            </w:pPr>
            <w:r>
              <w:rPr>
                <w:color w:val="000009"/>
              </w:rPr>
              <w:t>Docencia</w:t>
            </w:r>
          </w:p>
        </w:tc>
      </w:tr>
    </w:tbl>
    <w:p w14:paraId="645FE629" w14:textId="77777777" w:rsidR="00B76578" w:rsidRDefault="00B76578" w:rsidP="00A31625">
      <w:pPr>
        <w:pStyle w:val="Textoindependiente"/>
        <w:spacing w:line="360" w:lineRule="auto"/>
        <w:ind w:right="51"/>
        <w:jc w:val="center"/>
      </w:pPr>
      <w:r>
        <w:t>Fuente: Elaboración propia</w:t>
      </w:r>
    </w:p>
    <w:p w14:paraId="4E0DAF6D" w14:textId="77777777" w:rsidR="000F3610" w:rsidRDefault="008C4179" w:rsidP="00A31625">
      <w:pPr>
        <w:pStyle w:val="Textoindependiente"/>
        <w:spacing w:line="360" w:lineRule="auto"/>
        <w:ind w:right="51"/>
        <w:jc w:val="both"/>
        <w:rPr>
          <w:color w:val="000009"/>
        </w:rPr>
      </w:pPr>
      <w:r>
        <w:rPr>
          <w:color w:val="000009"/>
        </w:rPr>
        <w:t xml:space="preserve">Nótese que, a la luz del análisis semántico presentado, las áreas que los ingenieros docentes privilegian </w:t>
      </w:r>
      <w:r w:rsidR="00891295">
        <w:rPr>
          <w:color w:val="000009"/>
        </w:rPr>
        <w:t>para allanar el camino que les posibilite Humanizar la enseñanza de la Ingeniería dentro del marco de una sociedad cambiante</w:t>
      </w:r>
      <w:r w:rsidR="003B37E7">
        <w:rPr>
          <w:color w:val="000009"/>
        </w:rPr>
        <w:t xml:space="preserve"> son a) comunicación, b) experiencia, c) docencia, d) tecnología y e) aprendizaje. </w:t>
      </w:r>
    </w:p>
    <w:p w14:paraId="7E0FBE16" w14:textId="77777777" w:rsidR="001E6671" w:rsidRDefault="000F3610" w:rsidP="00A31625">
      <w:pPr>
        <w:pStyle w:val="Textoindependiente"/>
        <w:spacing w:line="360" w:lineRule="auto"/>
        <w:ind w:right="51"/>
        <w:jc w:val="both"/>
        <w:rPr>
          <w:color w:val="000009"/>
        </w:rPr>
      </w:pPr>
      <w:r>
        <w:rPr>
          <w:color w:val="000009"/>
        </w:rPr>
        <w:t xml:space="preserve">Si </w:t>
      </w:r>
      <w:r w:rsidR="003679ED">
        <w:rPr>
          <w:color w:val="000009"/>
        </w:rPr>
        <w:t xml:space="preserve">se </w:t>
      </w:r>
      <w:r>
        <w:rPr>
          <w:color w:val="000009"/>
        </w:rPr>
        <w:t xml:space="preserve">coteja las áreas que sintetizan las opiniones de los estudiantes (que </w:t>
      </w:r>
      <w:r w:rsidR="003679ED">
        <w:rPr>
          <w:color w:val="000009"/>
        </w:rPr>
        <w:t>son</w:t>
      </w:r>
      <w:r>
        <w:rPr>
          <w:color w:val="000009"/>
        </w:rPr>
        <w:t xml:space="preserve"> </w:t>
      </w:r>
      <w:r w:rsidR="00891295">
        <w:rPr>
          <w:color w:val="000009"/>
        </w:rPr>
        <w:t xml:space="preserve"> </w:t>
      </w:r>
      <w:r>
        <w:rPr>
          <w:color w:val="000009"/>
        </w:rPr>
        <w:t xml:space="preserve">a) comunicación, b) competencias blandas, c) docencia, d) experiencia, e) aprendizaje y f) pasión) con las áreas que sintetizan las opiniones de los ingenieros docentes, en relación con el tema que concita esta </w:t>
      </w:r>
      <w:r w:rsidR="003679ED">
        <w:rPr>
          <w:color w:val="000009"/>
        </w:rPr>
        <w:lastRenderedPageBreak/>
        <w:t xml:space="preserve">investigación, (que son a) comunicación, b) experiencia, c) docencia, d) tecnología y e) aprendizaje) </w:t>
      </w:r>
      <w:r w:rsidR="00544A77">
        <w:rPr>
          <w:color w:val="000009"/>
        </w:rPr>
        <w:t xml:space="preserve">se encuentra que existe gran coincidencia en las áreas de Comunicación, Docencia, Experiencia y Aprendizaje. </w:t>
      </w:r>
    </w:p>
    <w:p w14:paraId="3CFC5BDC" w14:textId="77777777" w:rsidR="00544A77" w:rsidRDefault="00544A77" w:rsidP="00A31625">
      <w:pPr>
        <w:pStyle w:val="Textoindependiente"/>
        <w:spacing w:line="360" w:lineRule="auto"/>
        <w:ind w:right="51"/>
        <w:jc w:val="both"/>
        <w:rPr>
          <w:color w:val="000009"/>
        </w:rPr>
      </w:pPr>
      <w:r>
        <w:rPr>
          <w:color w:val="000009"/>
        </w:rPr>
        <w:t xml:space="preserve">La diferencia entre los dos conjuntos de opiniones estriba en que los estudiantes privilegian la pasión del ingeniero docente como la base para que en ellos se geste una pasión por su ingeniería específica y que los ingenieros docentes privilegian la tecnología como una necesidad para tener un canal más efectivo de comunicación con sus alumnos con la expectativa de ser suficientemente hábiles para manejarlas. </w:t>
      </w:r>
    </w:p>
    <w:p w14:paraId="385CE927" w14:textId="77777777" w:rsidR="00E976A0" w:rsidRDefault="00E976A0" w:rsidP="00A31625">
      <w:pPr>
        <w:pStyle w:val="Textoindependiente"/>
        <w:ind w:right="51"/>
        <w:rPr>
          <w:sz w:val="30"/>
        </w:rPr>
      </w:pPr>
    </w:p>
    <w:p w14:paraId="5F695C07" w14:textId="77777777" w:rsidR="00E976A0" w:rsidRDefault="00B437F9" w:rsidP="00A31625">
      <w:pPr>
        <w:pStyle w:val="Ttulo1"/>
        <w:ind w:left="0" w:right="51"/>
      </w:pPr>
      <w:r>
        <w:rPr>
          <w:color w:val="000009"/>
        </w:rPr>
        <w:t>Discusión</w:t>
      </w:r>
    </w:p>
    <w:p w14:paraId="67FC50BB" w14:textId="77777777" w:rsidR="00A35FDE" w:rsidRDefault="002954CB" w:rsidP="00A31625">
      <w:pPr>
        <w:pStyle w:val="Textoindependiente"/>
        <w:spacing w:line="360" w:lineRule="auto"/>
        <w:ind w:right="51"/>
        <w:jc w:val="both"/>
        <w:rPr>
          <w:color w:val="000009"/>
        </w:rPr>
      </w:pPr>
      <w:r>
        <w:rPr>
          <w:color w:val="000009"/>
        </w:rPr>
        <w:t>La formación de ingenieros en tiempos modernos es una necesidad del mundo y de la sociedad actual</w:t>
      </w:r>
      <w:r w:rsidR="006B40AB">
        <w:rPr>
          <w:color w:val="000009"/>
        </w:rPr>
        <w:t xml:space="preserve"> </w:t>
      </w:r>
      <w:sdt>
        <w:sdtPr>
          <w:rPr>
            <w:color w:val="000009"/>
          </w:rPr>
          <w:id w:val="-684975258"/>
          <w:citation/>
        </w:sdtPr>
        <w:sdtEndPr/>
        <w:sdtContent>
          <w:r w:rsidR="006B40AB">
            <w:rPr>
              <w:color w:val="000009"/>
            </w:rPr>
            <w:fldChar w:fldCharType="begin"/>
          </w:r>
          <w:r w:rsidR="006B40AB">
            <w:rPr>
              <w:color w:val="000009"/>
              <w:lang w:val="es-CO"/>
            </w:rPr>
            <w:instrText xml:space="preserve"> CITATION Bus18 \l 9226 </w:instrText>
          </w:r>
          <w:r w:rsidR="006B40AB">
            <w:rPr>
              <w:color w:val="000009"/>
            </w:rPr>
            <w:fldChar w:fldCharType="separate"/>
          </w:r>
          <w:r w:rsidR="006B40AB" w:rsidRPr="006B40AB">
            <w:rPr>
              <w:noProof/>
              <w:color w:val="000009"/>
              <w:lang w:val="es-CO"/>
            </w:rPr>
            <w:t>(Bustos Gonzalez, 2018)</w:t>
          </w:r>
          <w:r w:rsidR="006B40AB">
            <w:rPr>
              <w:color w:val="000009"/>
            </w:rPr>
            <w:fldChar w:fldCharType="end"/>
          </w:r>
        </w:sdtContent>
      </w:sdt>
      <w:r>
        <w:rPr>
          <w:color w:val="000009"/>
        </w:rPr>
        <w:t xml:space="preserve"> y todas las áreas en las cuales se ha organizado el conocimiento en forma de Ingeniería son necesarias</w:t>
      </w:r>
      <w:r w:rsidR="006B40AB">
        <w:rPr>
          <w:color w:val="000009"/>
        </w:rPr>
        <w:t xml:space="preserve"> </w:t>
      </w:r>
      <w:sdt>
        <w:sdtPr>
          <w:rPr>
            <w:color w:val="000009"/>
          </w:rPr>
          <w:id w:val="-1138109549"/>
          <w:citation/>
        </w:sdtPr>
        <w:sdtEndPr/>
        <w:sdtContent>
          <w:r w:rsidR="006B40AB">
            <w:rPr>
              <w:color w:val="000009"/>
            </w:rPr>
            <w:fldChar w:fldCharType="begin"/>
          </w:r>
          <w:r w:rsidR="006B40AB">
            <w:rPr>
              <w:color w:val="000009"/>
              <w:lang w:val="es-CO"/>
            </w:rPr>
            <w:instrText xml:space="preserve"> CITATION Nac16 \l 9226 </w:instrText>
          </w:r>
          <w:r w:rsidR="006B40AB">
            <w:rPr>
              <w:color w:val="000009"/>
            </w:rPr>
            <w:fldChar w:fldCharType="separate"/>
          </w:r>
          <w:r w:rsidR="006B40AB" w:rsidRPr="006B40AB">
            <w:rPr>
              <w:noProof/>
              <w:color w:val="000009"/>
              <w:lang w:val="es-CO"/>
            </w:rPr>
            <w:t>(Nacional, 2016)</w:t>
          </w:r>
          <w:r w:rsidR="006B40AB">
            <w:rPr>
              <w:color w:val="000009"/>
            </w:rPr>
            <w:fldChar w:fldCharType="end"/>
          </w:r>
        </w:sdtContent>
      </w:sdt>
      <w:r>
        <w:rPr>
          <w:color w:val="000009"/>
        </w:rPr>
        <w:t>. La manera como los estudiantes reciben el proceso de formación en las universidades es la misma forma como se han de desempeñar en la sociedad como profesionales</w:t>
      </w:r>
      <w:r w:rsidR="006B40AB">
        <w:rPr>
          <w:color w:val="000009"/>
        </w:rPr>
        <w:t xml:space="preserve"> </w:t>
      </w:r>
      <w:sdt>
        <w:sdtPr>
          <w:rPr>
            <w:color w:val="000009"/>
          </w:rPr>
          <w:id w:val="2097516788"/>
          <w:citation/>
        </w:sdtPr>
        <w:sdtEndPr/>
        <w:sdtContent>
          <w:r w:rsidR="006B40AB">
            <w:rPr>
              <w:color w:val="000009"/>
            </w:rPr>
            <w:fldChar w:fldCharType="begin"/>
          </w:r>
          <w:r w:rsidR="006B40AB">
            <w:rPr>
              <w:color w:val="000009"/>
              <w:lang w:val="es-CO"/>
            </w:rPr>
            <w:instrText xml:space="preserve"> CITATION Are18 \l 9226 </w:instrText>
          </w:r>
          <w:r w:rsidR="006B40AB">
            <w:rPr>
              <w:color w:val="000009"/>
            </w:rPr>
            <w:fldChar w:fldCharType="separate"/>
          </w:r>
          <w:r w:rsidR="006B40AB" w:rsidRPr="006B40AB">
            <w:rPr>
              <w:noProof/>
              <w:color w:val="000009"/>
              <w:lang w:val="es-CO"/>
            </w:rPr>
            <w:t>(Area Moreira, 2018)</w:t>
          </w:r>
          <w:r w:rsidR="006B40AB">
            <w:rPr>
              <w:color w:val="000009"/>
            </w:rPr>
            <w:fldChar w:fldCharType="end"/>
          </w:r>
        </w:sdtContent>
      </w:sdt>
      <w:r>
        <w:rPr>
          <w:color w:val="000009"/>
        </w:rPr>
        <w:t xml:space="preserve">. Humanizar la enseñanza de la ingeniería es buscar caminos para que los ingenieros docentes, sin perder la calidad y el rigor científico de sus conocimientos, muestren a sus alumnos </w:t>
      </w:r>
      <w:r w:rsidR="00AD57F0">
        <w:rPr>
          <w:color w:val="000009"/>
        </w:rPr>
        <w:t>la manera de articularse con la sociedad desde un</w:t>
      </w:r>
      <w:r w:rsidR="006B40AB">
        <w:rPr>
          <w:color w:val="000009"/>
        </w:rPr>
        <w:t>a</w:t>
      </w:r>
      <w:r w:rsidR="00AD57F0">
        <w:rPr>
          <w:color w:val="000009"/>
        </w:rPr>
        <w:t xml:space="preserve"> perspectiva más humana</w:t>
      </w:r>
      <w:r w:rsidR="006B40AB">
        <w:rPr>
          <w:color w:val="000009"/>
        </w:rPr>
        <w:t xml:space="preserve"> </w:t>
      </w:r>
      <w:sdt>
        <w:sdtPr>
          <w:rPr>
            <w:color w:val="000009"/>
          </w:rPr>
          <w:id w:val="84732398"/>
          <w:citation/>
        </w:sdtPr>
        <w:sdtEndPr/>
        <w:sdtContent>
          <w:r w:rsidR="006B40AB">
            <w:rPr>
              <w:color w:val="000009"/>
            </w:rPr>
            <w:fldChar w:fldCharType="begin"/>
          </w:r>
          <w:r w:rsidR="006B40AB">
            <w:rPr>
              <w:color w:val="000009"/>
              <w:lang w:val="es-CO"/>
            </w:rPr>
            <w:instrText xml:space="preserve"> CITATION Gon13 \l 9226 </w:instrText>
          </w:r>
          <w:r w:rsidR="006B40AB">
            <w:rPr>
              <w:color w:val="000009"/>
            </w:rPr>
            <w:fldChar w:fldCharType="separate"/>
          </w:r>
          <w:r w:rsidR="006B40AB" w:rsidRPr="006B40AB">
            <w:rPr>
              <w:noProof/>
              <w:color w:val="000009"/>
              <w:lang w:val="es-CO"/>
            </w:rPr>
            <w:t>(Gonzalez &amp; García, 2013)</w:t>
          </w:r>
          <w:r w:rsidR="006B40AB">
            <w:rPr>
              <w:color w:val="000009"/>
            </w:rPr>
            <w:fldChar w:fldCharType="end"/>
          </w:r>
        </w:sdtContent>
      </w:sdt>
      <w:r w:rsidR="00AD57F0">
        <w:rPr>
          <w:color w:val="000009"/>
        </w:rPr>
        <w:t xml:space="preserve"> que comienza en el aula, en las asignaturas y de la mano de </w:t>
      </w:r>
      <w:r w:rsidR="000274DD">
        <w:rPr>
          <w:color w:val="000009"/>
        </w:rPr>
        <w:t xml:space="preserve">esos mismos ingenieros docentes. </w:t>
      </w:r>
    </w:p>
    <w:p w14:paraId="55B20E1E" w14:textId="77777777" w:rsidR="000274DD" w:rsidRDefault="000274DD" w:rsidP="00A31625">
      <w:pPr>
        <w:pStyle w:val="Textoindependiente"/>
        <w:spacing w:line="360" w:lineRule="auto"/>
        <w:ind w:right="51"/>
        <w:jc w:val="both"/>
        <w:rPr>
          <w:color w:val="000009"/>
        </w:rPr>
      </w:pPr>
      <w:r>
        <w:rPr>
          <w:color w:val="000009"/>
        </w:rPr>
        <w:t>Si dicha formación está impregnada de exigencias desmedidas, de calificaciones injustas, de evaluaciones que desconocen los avances, si es ausente de la puesta en escena de competencias blandas, si no existe diálogo ni interacción ni comunicación entre alumnos y docentes, así mismo el estudiante, una vez convertido en Ingeniero, verá el mundo e intentará articularse con él</w:t>
      </w:r>
      <w:r w:rsidR="006B40AB">
        <w:rPr>
          <w:color w:val="000009"/>
        </w:rPr>
        <w:t xml:space="preserve"> </w:t>
      </w:r>
      <w:sdt>
        <w:sdtPr>
          <w:rPr>
            <w:color w:val="000009"/>
          </w:rPr>
          <w:id w:val="-127240084"/>
          <w:citation/>
        </w:sdtPr>
        <w:sdtEndPr/>
        <w:sdtContent>
          <w:r w:rsidR="006B40AB">
            <w:rPr>
              <w:color w:val="000009"/>
            </w:rPr>
            <w:fldChar w:fldCharType="begin"/>
          </w:r>
          <w:r w:rsidR="006B40AB">
            <w:rPr>
              <w:color w:val="000009"/>
              <w:lang w:val="es-CO"/>
            </w:rPr>
            <w:instrText xml:space="preserve"> CITATION Bru09 \l 9226 </w:instrText>
          </w:r>
          <w:r w:rsidR="006B40AB">
            <w:rPr>
              <w:color w:val="000009"/>
            </w:rPr>
            <w:fldChar w:fldCharType="separate"/>
          </w:r>
          <w:r w:rsidR="006B40AB" w:rsidRPr="006B40AB">
            <w:rPr>
              <w:noProof/>
              <w:color w:val="000009"/>
              <w:lang w:val="es-CO"/>
            </w:rPr>
            <w:t>(Bruner, 2009)</w:t>
          </w:r>
          <w:r w:rsidR="006B40AB">
            <w:rPr>
              <w:color w:val="000009"/>
            </w:rPr>
            <w:fldChar w:fldCharType="end"/>
          </w:r>
        </w:sdtContent>
      </w:sdt>
      <w:r>
        <w:rPr>
          <w:color w:val="000009"/>
        </w:rPr>
        <w:t xml:space="preserve">, desde una óptica que no es la más apropiada y que es la herencia de su proceso de formación.  </w:t>
      </w:r>
    </w:p>
    <w:p w14:paraId="2AD47C3A" w14:textId="77777777" w:rsidR="0086223E" w:rsidRDefault="0086223E" w:rsidP="00A31625">
      <w:pPr>
        <w:pStyle w:val="Textoindependiente"/>
        <w:spacing w:line="360" w:lineRule="auto"/>
        <w:ind w:right="51"/>
        <w:jc w:val="both"/>
        <w:rPr>
          <w:color w:val="000009"/>
        </w:rPr>
      </w:pPr>
      <w:r>
        <w:rPr>
          <w:color w:val="000009"/>
        </w:rPr>
        <w:t xml:space="preserve">La Humanización de la enseñanza de la Ingeniería también es un camino para que el estudiante de hoy, futuro ingeniero, comprenda que la implementación </w:t>
      </w:r>
      <w:r w:rsidR="00AE4FE7">
        <w:rPr>
          <w:color w:val="000009"/>
        </w:rPr>
        <w:t>de una solución derivada de los conocimientos disciplinares no sólo implica una relación con el saber especializado sino también con el impacto de dicha solución en la sociedad, en el ser humano, en su entorno y en todas las variables que coexisten con él</w:t>
      </w:r>
      <w:r w:rsidR="006B40AB">
        <w:rPr>
          <w:color w:val="000009"/>
        </w:rPr>
        <w:t xml:space="preserve"> </w:t>
      </w:r>
      <w:sdt>
        <w:sdtPr>
          <w:rPr>
            <w:color w:val="000009"/>
          </w:rPr>
          <w:id w:val="-157773577"/>
          <w:citation/>
        </w:sdtPr>
        <w:sdtEndPr/>
        <w:sdtContent>
          <w:r w:rsidR="006B40AB">
            <w:rPr>
              <w:color w:val="000009"/>
            </w:rPr>
            <w:fldChar w:fldCharType="begin"/>
          </w:r>
          <w:r w:rsidR="006B40AB">
            <w:rPr>
              <w:color w:val="000009"/>
              <w:lang w:val="es-CO"/>
            </w:rPr>
            <w:instrText xml:space="preserve"> CITATION Fig17 \l 9226 </w:instrText>
          </w:r>
          <w:r w:rsidR="006B40AB">
            <w:rPr>
              <w:color w:val="000009"/>
            </w:rPr>
            <w:fldChar w:fldCharType="separate"/>
          </w:r>
          <w:r w:rsidR="006B40AB" w:rsidRPr="006B40AB">
            <w:rPr>
              <w:noProof/>
              <w:color w:val="000009"/>
              <w:lang w:val="es-CO"/>
            </w:rPr>
            <w:t>(Figueroa, Gutierrez, &amp; Velasquez , 2017)</w:t>
          </w:r>
          <w:r w:rsidR="006B40AB">
            <w:rPr>
              <w:color w:val="000009"/>
            </w:rPr>
            <w:fldChar w:fldCharType="end"/>
          </w:r>
        </w:sdtContent>
      </w:sdt>
      <w:r w:rsidR="00AE4FE7">
        <w:rPr>
          <w:color w:val="000009"/>
        </w:rPr>
        <w:t xml:space="preserve">. </w:t>
      </w:r>
      <w:r w:rsidR="00CA13B1">
        <w:rPr>
          <w:color w:val="000009"/>
        </w:rPr>
        <w:t>Una simple solución tecnológica, tomando como ejemplo la Ingeniería de Sistemas, tiene un impacto social porque así como se abren camino para que se llegue por canales electrónicos a una comunidad también se abren puertas para que esa comunidad acceda a información de todo tipo</w:t>
      </w:r>
      <w:r w:rsidR="006B40AB">
        <w:rPr>
          <w:color w:val="000009"/>
        </w:rPr>
        <w:t xml:space="preserve"> </w:t>
      </w:r>
      <w:sdt>
        <w:sdtPr>
          <w:rPr>
            <w:color w:val="000009"/>
          </w:rPr>
          <w:id w:val="-1427492772"/>
          <w:citation/>
        </w:sdtPr>
        <w:sdtEndPr/>
        <w:sdtContent>
          <w:r w:rsidR="006B40AB">
            <w:rPr>
              <w:color w:val="000009"/>
            </w:rPr>
            <w:fldChar w:fldCharType="begin"/>
          </w:r>
          <w:r w:rsidR="006B40AB">
            <w:rPr>
              <w:color w:val="000009"/>
              <w:lang w:val="es-CO"/>
            </w:rPr>
            <w:instrText xml:space="preserve"> CITATION Cua17 \l 9226 </w:instrText>
          </w:r>
          <w:r w:rsidR="006B40AB">
            <w:rPr>
              <w:color w:val="000009"/>
            </w:rPr>
            <w:fldChar w:fldCharType="separate"/>
          </w:r>
          <w:r w:rsidR="006B40AB" w:rsidRPr="006B40AB">
            <w:rPr>
              <w:noProof/>
              <w:color w:val="000009"/>
              <w:lang w:val="es-CO"/>
            </w:rPr>
            <w:t>(Cuadros, 2017)</w:t>
          </w:r>
          <w:r w:rsidR="006B40AB">
            <w:rPr>
              <w:color w:val="000009"/>
            </w:rPr>
            <w:fldChar w:fldCharType="end"/>
          </w:r>
        </w:sdtContent>
      </w:sdt>
      <w:r w:rsidR="00CA13B1">
        <w:rPr>
          <w:color w:val="000009"/>
        </w:rPr>
        <w:t xml:space="preserve">, desde la más práctica y humana hasta la más non sancta y profana y todos esos son elementos de juicio que deben considerarse, para este caso puntual, al momento de pensar en una solución. </w:t>
      </w:r>
    </w:p>
    <w:p w14:paraId="34AE830E" w14:textId="77777777" w:rsidR="00CA13B1" w:rsidRDefault="00CA13B1" w:rsidP="00A31625">
      <w:pPr>
        <w:pStyle w:val="Textoindependiente"/>
        <w:spacing w:line="360" w:lineRule="auto"/>
        <w:ind w:right="51"/>
        <w:jc w:val="both"/>
        <w:rPr>
          <w:color w:val="000009"/>
        </w:rPr>
      </w:pPr>
      <w:r>
        <w:rPr>
          <w:color w:val="000009"/>
        </w:rPr>
        <w:lastRenderedPageBreak/>
        <w:t xml:space="preserve">Finalmente la enseñanza de la ingeniería, desde el concepto de Humanización, no arriesga ni la calidad en la formación ni el rigor en el conocimiento pues la esencia de un proceso de formación superior es capacitar a los estudiantes con conocimientos, experiencias y actitudes </w:t>
      </w:r>
      <w:r w:rsidR="0047709D">
        <w:rPr>
          <w:color w:val="000009"/>
        </w:rPr>
        <w:t xml:space="preserve">que </w:t>
      </w:r>
      <w:r w:rsidR="002D1911">
        <w:rPr>
          <w:color w:val="000009"/>
        </w:rPr>
        <w:t>posibiliten el logro de los objetivos misionales de las universidades en la construcción de una sociedad mejor.</w:t>
      </w:r>
    </w:p>
    <w:p w14:paraId="25E67C97" w14:textId="77777777" w:rsidR="00E976A0" w:rsidRDefault="00E976A0" w:rsidP="00A31625">
      <w:pPr>
        <w:pStyle w:val="Textoindependiente"/>
        <w:ind w:right="51"/>
        <w:rPr>
          <w:sz w:val="36"/>
        </w:rPr>
      </w:pPr>
    </w:p>
    <w:p w14:paraId="164671CB" w14:textId="77777777" w:rsidR="00E976A0" w:rsidRDefault="00B437F9" w:rsidP="00A31625">
      <w:pPr>
        <w:pStyle w:val="Ttulo1"/>
        <w:ind w:left="0" w:right="51"/>
      </w:pPr>
      <w:r>
        <w:rPr>
          <w:color w:val="000009"/>
        </w:rPr>
        <w:t>Conclusión</w:t>
      </w:r>
    </w:p>
    <w:p w14:paraId="2788306B" w14:textId="77777777" w:rsidR="004B774A" w:rsidRDefault="004B774A" w:rsidP="00A31625">
      <w:pPr>
        <w:pStyle w:val="Textoindependiente"/>
        <w:spacing w:line="360" w:lineRule="auto"/>
        <w:ind w:right="51"/>
        <w:jc w:val="both"/>
        <w:rPr>
          <w:color w:val="000009"/>
        </w:rPr>
      </w:pPr>
      <w:r>
        <w:rPr>
          <w:color w:val="000009"/>
        </w:rPr>
        <w:t xml:space="preserve">Los resultados obtenidos con esta investigación demuestran que </w:t>
      </w:r>
      <w:r w:rsidR="004F6EFA">
        <w:rPr>
          <w:color w:val="000009"/>
        </w:rPr>
        <w:t xml:space="preserve">se la capacitación a alto nivel de los ingenieros docentes debe ir en dos sentidos: por un lado la formación en su área disciplinar y por el otro la formación en ciencias de la educación de forma que el ingeniero docente pueda ser consciente de su papel en la formación de futuros ingenieros y en el efecto que tiene su forma de transmitir conocimiento, experiencia y actitudes a los estudiantes, siendo deseable que se haga desde una perspectiva humanizante que posibilite entregarle a la sociedad ingenieros sabios en lo disciplinar pero al mismo tiempo sensibles a lo social. </w:t>
      </w:r>
    </w:p>
    <w:p w14:paraId="2EB65123" w14:textId="77777777" w:rsidR="00125F24" w:rsidRDefault="00125F24" w:rsidP="00A31625">
      <w:pPr>
        <w:pStyle w:val="Textoindependiente"/>
        <w:spacing w:line="360" w:lineRule="auto"/>
        <w:ind w:right="51"/>
        <w:jc w:val="both"/>
        <w:rPr>
          <w:color w:val="000009"/>
        </w:rPr>
      </w:pPr>
      <w:r>
        <w:rPr>
          <w:color w:val="000009"/>
        </w:rPr>
        <w:t xml:space="preserve">Según los resultados obtenidos, tanto para estudiantes como ingenieros docentes, la comunicación efectiva y todas las aristas que se involucran para lograrlo, es posiblemente el factor más importante al que debe prestársele mayor atención, al fin y al cabo, una sesión de clase (considerándola como la esencia mínima de la labor docente) es, en sí misma, un acto de </w:t>
      </w:r>
      <w:r w:rsidR="00231A92">
        <w:rPr>
          <w:color w:val="000009"/>
        </w:rPr>
        <w:t xml:space="preserve">comunicación y de su efectividad es que se deriva la formación, el aprendizaje y la proyección del estudiante como futuro ingeniero dentro del marco de una sociedad que exige la interacción como camino para la resolución efectiva de sus problemas. </w:t>
      </w:r>
    </w:p>
    <w:p w14:paraId="23538482" w14:textId="77777777" w:rsidR="004B774A" w:rsidRDefault="00E85E6B" w:rsidP="00A31625">
      <w:pPr>
        <w:pStyle w:val="Textoindependiente"/>
        <w:spacing w:line="360" w:lineRule="auto"/>
        <w:ind w:right="51"/>
        <w:jc w:val="both"/>
        <w:rPr>
          <w:color w:val="000009"/>
        </w:rPr>
      </w:pPr>
      <w:r>
        <w:rPr>
          <w:color w:val="000009"/>
        </w:rPr>
        <w:t xml:space="preserve">Como limitación del presente trabajo cabe mencionar que este estudio se enfocó solamente en la opinión cualitativa de algunas universidades en una región específica de Colombia. Se pueden enriquecer los </w:t>
      </w:r>
      <w:r w:rsidR="00D9307E">
        <w:rPr>
          <w:color w:val="000009"/>
        </w:rPr>
        <w:t xml:space="preserve">análisis con opiniones de más universidades y de otras regiones. No se puede desconocer que el análisis semántico indicó que las opiniones cualitativas convergían en las que se expusieron en el presente documento y por lo tanto tampoco se descarta que así pueda suceder si se amplía la base geográfica para el levantamiento de información, aunque solo una investigación más amplia puede demostrarlo. </w:t>
      </w:r>
    </w:p>
    <w:p w14:paraId="560F2C11" w14:textId="77777777" w:rsidR="004B774A" w:rsidRDefault="004B774A" w:rsidP="0060106F">
      <w:pPr>
        <w:pStyle w:val="Textoindependiente"/>
        <w:spacing w:before="184" w:line="360" w:lineRule="auto"/>
        <w:ind w:right="51"/>
        <w:jc w:val="both"/>
        <w:rPr>
          <w:color w:val="000009"/>
        </w:rPr>
      </w:pPr>
    </w:p>
    <w:p w14:paraId="7E34B275" w14:textId="77777777" w:rsidR="00E976A0" w:rsidRDefault="00B437F9" w:rsidP="00A31625">
      <w:pPr>
        <w:pStyle w:val="Ttulo2"/>
        <w:ind w:left="0" w:right="51"/>
        <w:jc w:val="center"/>
      </w:pPr>
      <w:r>
        <w:rPr>
          <w:color w:val="000009"/>
        </w:rPr>
        <w:t>Futuras</w:t>
      </w:r>
      <w:r>
        <w:rPr>
          <w:color w:val="000009"/>
          <w:spacing w:val="-2"/>
        </w:rPr>
        <w:t xml:space="preserve"> </w:t>
      </w:r>
      <w:r>
        <w:rPr>
          <w:color w:val="000009"/>
        </w:rPr>
        <w:t>líneas</w:t>
      </w:r>
      <w:r>
        <w:rPr>
          <w:color w:val="000009"/>
          <w:spacing w:val="-2"/>
        </w:rPr>
        <w:t xml:space="preserve"> </w:t>
      </w:r>
      <w:r>
        <w:rPr>
          <w:color w:val="000009"/>
        </w:rPr>
        <w:t>de</w:t>
      </w:r>
      <w:r>
        <w:rPr>
          <w:color w:val="000009"/>
          <w:spacing w:val="-3"/>
        </w:rPr>
        <w:t xml:space="preserve"> </w:t>
      </w:r>
      <w:r>
        <w:rPr>
          <w:color w:val="000009"/>
        </w:rPr>
        <w:t>investigación</w:t>
      </w:r>
    </w:p>
    <w:p w14:paraId="46AF38C6" w14:textId="77777777" w:rsidR="002C75BA" w:rsidRDefault="006B505E" w:rsidP="0060106F">
      <w:pPr>
        <w:pStyle w:val="Textoindependiente"/>
        <w:spacing w:before="162" w:line="360" w:lineRule="auto"/>
        <w:ind w:right="51"/>
        <w:jc w:val="both"/>
      </w:pPr>
      <w:r>
        <w:t xml:space="preserve">De acuerdo con los resultados de la presente investigación, se puede pensar en que un estudio con mayor profundidad, mayor cobertura tanto geográfica como institucional y mayor detalle de las necesidades de Humanización de la enseñanza de la Ingeniería puede permitir que se precisen los temas puntuales que debían incluirse en cursos de capacitación para ingenieros docentes, cursos que </w:t>
      </w:r>
      <w:r>
        <w:lastRenderedPageBreak/>
        <w:t>deben ser de alto nivel bien sea a nivel de posgrados o bien a nivel de seminarios de mediana duración. De la misma forma, conviene que cada cierto tiempo, se pueda conocer la opinión de los estudiantes en cuanto a las actitudes humanizantes de sus ingenieros docentes para poder orientarlos con mayor efectividad y sin menoscabo ni</w:t>
      </w:r>
      <w:r w:rsidR="00EB3D9D">
        <w:t xml:space="preserve"> de su dignidad profesoral, la calidad del conocimiento o el rigor de la ciencia y la tecnología en las que se basa el saber propio de la Ingeniería. </w:t>
      </w:r>
    </w:p>
    <w:p w14:paraId="4B21F0F3" w14:textId="77777777" w:rsidR="002C75BA" w:rsidRDefault="002C75BA" w:rsidP="0060106F">
      <w:pPr>
        <w:pStyle w:val="Textoindependiente"/>
        <w:spacing w:before="162" w:line="360" w:lineRule="auto"/>
        <w:ind w:right="51"/>
        <w:jc w:val="both"/>
      </w:pPr>
    </w:p>
    <w:p w14:paraId="70257F21" w14:textId="77777777" w:rsidR="00E976A0" w:rsidRDefault="00B437F9" w:rsidP="0060106F">
      <w:pPr>
        <w:pStyle w:val="Ttulo2"/>
        <w:spacing w:before="218"/>
        <w:ind w:left="0" w:right="51"/>
        <w:rPr>
          <w:rFonts w:ascii="Calibri"/>
        </w:rPr>
      </w:pPr>
      <w:r>
        <w:rPr>
          <w:rFonts w:ascii="Calibri"/>
        </w:rPr>
        <w:t>Referencias</w:t>
      </w:r>
    </w:p>
    <w:p w14:paraId="698B018F" w14:textId="77777777" w:rsidR="00B74F3C" w:rsidRPr="00A31625" w:rsidRDefault="00B74F3C" w:rsidP="00A31625">
      <w:pPr>
        <w:pStyle w:val="Bibliografa"/>
        <w:spacing w:line="360" w:lineRule="auto"/>
        <w:ind w:left="709" w:right="51" w:hanging="709"/>
        <w:jc w:val="both"/>
        <w:rPr>
          <w:noProof/>
          <w:sz w:val="28"/>
          <w:szCs w:val="28"/>
          <w:lang w:val="en-US"/>
        </w:rPr>
      </w:pPr>
      <w:r>
        <w:rPr>
          <w:color w:val="000009"/>
        </w:rPr>
        <w:fldChar w:fldCharType="begin"/>
      </w:r>
      <w:r>
        <w:rPr>
          <w:color w:val="000009"/>
          <w:lang w:val="es-CO"/>
        </w:rPr>
        <w:instrText xml:space="preserve"> BIBLIOGRAPHY  \l 9226 </w:instrText>
      </w:r>
      <w:r>
        <w:rPr>
          <w:color w:val="000009"/>
        </w:rPr>
        <w:fldChar w:fldCharType="separate"/>
      </w:r>
      <w:r w:rsidRPr="00A31625">
        <w:rPr>
          <w:noProof/>
          <w:sz w:val="24"/>
          <w:szCs w:val="24"/>
        </w:rPr>
        <w:t xml:space="preserve">Alves, J., Lima, N., &amp; Alves, G. (2017). </w:t>
      </w:r>
      <w:r w:rsidRPr="00A31625">
        <w:rPr>
          <w:noProof/>
          <w:sz w:val="24"/>
          <w:szCs w:val="24"/>
          <w:lang w:val="en-US"/>
        </w:rPr>
        <w:t xml:space="preserve">Adjusting higher education competences to companies professional needs. </w:t>
      </w:r>
      <w:r w:rsidRPr="00A31625">
        <w:rPr>
          <w:i/>
          <w:iCs/>
          <w:noProof/>
          <w:sz w:val="24"/>
          <w:szCs w:val="24"/>
          <w:lang w:val="en-US"/>
        </w:rPr>
        <w:t>International Journal of human capital and information technology professionals, 8</w:t>
      </w:r>
      <w:r w:rsidRPr="00A31625">
        <w:rPr>
          <w:noProof/>
          <w:sz w:val="24"/>
          <w:szCs w:val="24"/>
          <w:lang w:val="en-US"/>
        </w:rPr>
        <w:t>(1), 66-77.</w:t>
      </w:r>
    </w:p>
    <w:p w14:paraId="14C7AC6F" w14:textId="77777777" w:rsidR="00B74F3C" w:rsidRPr="00A31625" w:rsidRDefault="00B74F3C" w:rsidP="00A31625">
      <w:pPr>
        <w:pStyle w:val="Bibliografa"/>
        <w:spacing w:line="360" w:lineRule="auto"/>
        <w:ind w:left="709" w:right="51" w:hanging="709"/>
        <w:jc w:val="both"/>
        <w:rPr>
          <w:noProof/>
          <w:sz w:val="24"/>
          <w:szCs w:val="24"/>
          <w:lang w:val="en-US"/>
        </w:rPr>
      </w:pPr>
      <w:r w:rsidRPr="00A31625">
        <w:rPr>
          <w:noProof/>
          <w:sz w:val="24"/>
          <w:szCs w:val="24"/>
        </w:rPr>
        <w:t xml:space="preserve">Ananga, P., &amp; Biney, I. K. (2021). </w:t>
      </w:r>
      <w:r w:rsidRPr="00A31625">
        <w:rPr>
          <w:noProof/>
          <w:sz w:val="24"/>
          <w:szCs w:val="24"/>
          <w:lang w:val="en-US"/>
        </w:rPr>
        <w:t xml:space="preserve">Comparing Face to Face and online teaching and learning in higher education. </w:t>
      </w:r>
      <w:r w:rsidRPr="00A31625">
        <w:rPr>
          <w:i/>
          <w:iCs/>
          <w:noProof/>
          <w:sz w:val="24"/>
          <w:szCs w:val="24"/>
          <w:lang w:val="en-US"/>
        </w:rPr>
        <w:t>MIER Journal of Educational Studies Trends &amp; Practices, 7</w:t>
      </w:r>
      <w:r w:rsidRPr="00A31625">
        <w:rPr>
          <w:noProof/>
          <w:sz w:val="24"/>
          <w:szCs w:val="24"/>
          <w:lang w:val="en-US"/>
        </w:rPr>
        <w:t>(2), 165 - 179. doi:https://doi.org/10.52634/mier/2017/v7/i2/1415</w:t>
      </w:r>
    </w:p>
    <w:p w14:paraId="4B2EDDDD" w14:textId="77777777" w:rsidR="00B74F3C" w:rsidRPr="00A31625" w:rsidRDefault="00B74F3C" w:rsidP="00A31625">
      <w:pPr>
        <w:pStyle w:val="Bibliografa"/>
        <w:spacing w:line="360" w:lineRule="auto"/>
        <w:ind w:left="709" w:right="51" w:hanging="709"/>
        <w:jc w:val="both"/>
        <w:rPr>
          <w:noProof/>
          <w:sz w:val="24"/>
          <w:szCs w:val="24"/>
        </w:rPr>
      </w:pPr>
      <w:r w:rsidRPr="00A31625">
        <w:rPr>
          <w:noProof/>
          <w:sz w:val="24"/>
          <w:szCs w:val="24"/>
        </w:rPr>
        <w:t xml:space="preserve">Annanth, M. (23 de Marzo de 2016). </w:t>
      </w:r>
      <w:r w:rsidRPr="00A31625">
        <w:rPr>
          <w:i/>
          <w:iCs/>
          <w:noProof/>
          <w:sz w:val="24"/>
          <w:szCs w:val="24"/>
        </w:rPr>
        <w:t>Humanities and Engineering Education.</w:t>
      </w:r>
      <w:r w:rsidRPr="00A31625">
        <w:rPr>
          <w:noProof/>
          <w:sz w:val="24"/>
          <w:szCs w:val="24"/>
        </w:rPr>
        <w:t xml:space="preserve"> Recuperado el 18 de 08 de 2018, de http://www.t5eiitm.org/2016/03/importance-humanities-engineering-education/</w:t>
      </w:r>
    </w:p>
    <w:p w14:paraId="60024252" w14:textId="77777777" w:rsidR="00B74F3C" w:rsidRPr="00A31625" w:rsidRDefault="00B74F3C" w:rsidP="00A31625">
      <w:pPr>
        <w:pStyle w:val="Bibliografa"/>
        <w:spacing w:line="360" w:lineRule="auto"/>
        <w:ind w:left="709" w:right="51" w:hanging="709"/>
        <w:jc w:val="both"/>
        <w:rPr>
          <w:noProof/>
          <w:sz w:val="24"/>
          <w:szCs w:val="24"/>
        </w:rPr>
      </w:pPr>
      <w:r w:rsidRPr="00A31625">
        <w:rPr>
          <w:noProof/>
          <w:sz w:val="24"/>
          <w:szCs w:val="24"/>
          <w:lang w:val="en-US"/>
        </w:rPr>
        <w:t xml:space="preserve">Ansoms, A. (Abril de 2009). ReEngineering Society: The visions and ambitions of the Rwandan Elite. </w:t>
      </w:r>
      <w:r w:rsidRPr="00A31625">
        <w:rPr>
          <w:i/>
          <w:iCs/>
          <w:noProof/>
          <w:sz w:val="24"/>
          <w:szCs w:val="24"/>
        </w:rPr>
        <w:t>African Affairs, 108</w:t>
      </w:r>
      <w:r w:rsidRPr="00A31625">
        <w:rPr>
          <w:noProof/>
          <w:sz w:val="24"/>
          <w:szCs w:val="24"/>
        </w:rPr>
        <w:t>(431), 289 - 309. doi:https://doi.org/10.1093/afraf/adp001</w:t>
      </w:r>
    </w:p>
    <w:p w14:paraId="51B7383A" w14:textId="77777777" w:rsidR="00B74F3C" w:rsidRPr="00A31625" w:rsidRDefault="00B74F3C" w:rsidP="00A31625">
      <w:pPr>
        <w:pStyle w:val="Bibliografa"/>
        <w:spacing w:line="360" w:lineRule="auto"/>
        <w:ind w:left="709" w:right="51" w:hanging="709"/>
        <w:jc w:val="both"/>
        <w:rPr>
          <w:noProof/>
          <w:sz w:val="24"/>
          <w:szCs w:val="24"/>
        </w:rPr>
      </w:pPr>
      <w:r w:rsidRPr="00A31625">
        <w:rPr>
          <w:noProof/>
          <w:sz w:val="24"/>
          <w:szCs w:val="24"/>
        </w:rPr>
        <w:t xml:space="preserve">Araque Marin, P., Torijano Gutierrez, S., &amp; Arango Londoño, N. (Enero - Junio de 2019). Diseño e implementación de rúbricas como instrumento de evaluación del curso de Química General e inorgánica para estudiantes de ingeniería. </w:t>
      </w:r>
      <w:r w:rsidRPr="00A31625">
        <w:rPr>
          <w:i/>
          <w:iCs/>
          <w:noProof/>
          <w:sz w:val="24"/>
          <w:szCs w:val="24"/>
        </w:rPr>
        <w:t>Revista EIA, Vol.16</w:t>
      </w:r>
      <w:r w:rsidRPr="00A31625">
        <w:rPr>
          <w:noProof/>
          <w:sz w:val="24"/>
          <w:szCs w:val="24"/>
        </w:rPr>
        <w:t>(No. 31), Págs. 131-143.</w:t>
      </w:r>
    </w:p>
    <w:p w14:paraId="7CF4ED3F" w14:textId="77777777" w:rsidR="00B74F3C" w:rsidRPr="00A31625" w:rsidRDefault="00B74F3C" w:rsidP="00A31625">
      <w:pPr>
        <w:pStyle w:val="Bibliografa"/>
        <w:spacing w:line="360" w:lineRule="auto"/>
        <w:ind w:left="709" w:right="51" w:hanging="709"/>
        <w:jc w:val="both"/>
        <w:rPr>
          <w:noProof/>
          <w:sz w:val="24"/>
          <w:szCs w:val="24"/>
        </w:rPr>
      </w:pPr>
      <w:r w:rsidRPr="00A31625">
        <w:rPr>
          <w:noProof/>
          <w:sz w:val="24"/>
          <w:szCs w:val="24"/>
        </w:rPr>
        <w:t xml:space="preserve">Area Moreira, A. (31 de 01 de 2018). De la enseñanza presencial a la docencia digital. </w:t>
      </w:r>
      <w:r w:rsidRPr="00A31625">
        <w:rPr>
          <w:i/>
          <w:iCs/>
          <w:noProof/>
          <w:sz w:val="24"/>
          <w:szCs w:val="24"/>
        </w:rPr>
        <w:t>RED REvista de Educación a Distancia</w:t>
      </w:r>
      <w:r w:rsidRPr="00A31625">
        <w:rPr>
          <w:noProof/>
          <w:sz w:val="24"/>
          <w:szCs w:val="24"/>
        </w:rPr>
        <w:t>(56), 2 - 22.</w:t>
      </w:r>
    </w:p>
    <w:p w14:paraId="5B3E8478" w14:textId="77777777" w:rsidR="00B74F3C" w:rsidRPr="00A31625" w:rsidRDefault="00B74F3C" w:rsidP="00A31625">
      <w:pPr>
        <w:pStyle w:val="Bibliografa"/>
        <w:spacing w:line="360" w:lineRule="auto"/>
        <w:ind w:left="709" w:right="51" w:hanging="709"/>
        <w:jc w:val="both"/>
        <w:rPr>
          <w:noProof/>
          <w:sz w:val="24"/>
          <w:szCs w:val="24"/>
        </w:rPr>
      </w:pPr>
      <w:r w:rsidRPr="00A31625">
        <w:rPr>
          <w:noProof/>
          <w:sz w:val="24"/>
          <w:szCs w:val="24"/>
        </w:rPr>
        <w:t xml:space="preserve">Bruner, J. (2009). </w:t>
      </w:r>
      <w:r w:rsidRPr="00A31625">
        <w:rPr>
          <w:i/>
          <w:iCs/>
          <w:noProof/>
          <w:sz w:val="24"/>
          <w:szCs w:val="24"/>
        </w:rPr>
        <w:t>Actos de Significado.</w:t>
      </w:r>
      <w:r w:rsidRPr="00A31625">
        <w:rPr>
          <w:noProof/>
          <w:sz w:val="24"/>
          <w:szCs w:val="24"/>
        </w:rPr>
        <w:t xml:space="preserve"> Madrid - España: Alianza Editorial.</w:t>
      </w:r>
    </w:p>
    <w:p w14:paraId="086CCFBB" w14:textId="77777777" w:rsidR="00B74F3C" w:rsidRPr="00A31625" w:rsidRDefault="00B74F3C" w:rsidP="00A31625">
      <w:pPr>
        <w:pStyle w:val="Bibliografa"/>
        <w:spacing w:line="360" w:lineRule="auto"/>
        <w:ind w:left="709" w:right="51" w:hanging="709"/>
        <w:jc w:val="both"/>
        <w:rPr>
          <w:noProof/>
          <w:sz w:val="24"/>
          <w:szCs w:val="24"/>
        </w:rPr>
      </w:pPr>
      <w:r w:rsidRPr="00A31625">
        <w:rPr>
          <w:noProof/>
          <w:sz w:val="24"/>
          <w:szCs w:val="24"/>
        </w:rPr>
        <w:t xml:space="preserve">Bustos Gonzalez, R. (Julio de 2018). Tutoría entre pares como estrategia para la formación de ingenieros: desafios y nudos críticos. </w:t>
      </w:r>
      <w:r w:rsidRPr="00A31625">
        <w:rPr>
          <w:i/>
          <w:iCs/>
          <w:noProof/>
          <w:sz w:val="24"/>
          <w:szCs w:val="24"/>
        </w:rPr>
        <w:t>Revista Educación en Ingeniería - ACOFI, 13</w:t>
      </w:r>
      <w:r w:rsidRPr="00A31625">
        <w:rPr>
          <w:noProof/>
          <w:sz w:val="24"/>
          <w:szCs w:val="24"/>
        </w:rPr>
        <w:t>(26), 4-10.</w:t>
      </w:r>
    </w:p>
    <w:p w14:paraId="5169EE22" w14:textId="77777777" w:rsidR="00B74F3C" w:rsidRPr="00A31625" w:rsidRDefault="00B74F3C" w:rsidP="00A31625">
      <w:pPr>
        <w:pStyle w:val="Bibliografa"/>
        <w:spacing w:line="360" w:lineRule="auto"/>
        <w:ind w:left="709" w:right="51" w:hanging="709"/>
        <w:jc w:val="both"/>
        <w:rPr>
          <w:noProof/>
          <w:sz w:val="24"/>
          <w:szCs w:val="24"/>
        </w:rPr>
      </w:pPr>
      <w:r w:rsidRPr="00A31625">
        <w:rPr>
          <w:noProof/>
          <w:sz w:val="24"/>
          <w:szCs w:val="24"/>
        </w:rPr>
        <w:t xml:space="preserve">Cuadros, A. (2017). </w:t>
      </w:r>
      <w:r w:rsidRPr="00A31625">
        <w:rPr>
          <w:i/>
          <w:iCs/>
          <w:noProof/>
          <w:sz w:val="24"/>
          <w:szCs w:val="24"/>
        </w:rPr>
        <w:t>Tesis Doctoral "Aprendizaje basado en problemas para mejorar el rendimiento académico de los estudaintes de Ingeniería de Sistemas de la Universidad Autónoma de ICA en la asignatura de Programación".</w:t>
      </w:r>
      <w:r w:rsidRPr="00A31625">
        <w:rPr>
          <w:noProof/>
          <w:sz w:val="24"/>
          <w:szCs w:val="24"/>
        </w:rPr>
        <w:t xml:space="preserve"> Ica - Perú: Universidad Autónoma de Ica.</w:t>
      </w:r>
    </w:p>
    <w:p w14:paraId="67E166D7" w14:textId="77777777" w:rsidR="00B74F3C" w:rsidRPr="00A31625" w:rsidRDefault="00B74F3C" w:rsidP="00A31625">
      <w:pPr>
        <w:pStyle w:val="Bibliografa"/>
        <w:spacing w:line="360" w:lineRule="auto"/>
        <w:ind w:left="709" w:right="51" w:hanging="709"/>
        <w:jc w:val="both"/>
        <w:rPr>
          <w:noProof/>
          <w:sz w:val="24"/>
          <w:szCs w:val="24"/>
        </w:rPr>
      </w:pPr>
      <w:r w:rsidRPr="00A31625">
        <w:rPr>
          <w:noProof/>
          <w:sz w:val="24"/>
          <w:szCs w:val="24"/>
        </w:rPr>
        <w:t xml:space="preserve">Diaz-Barriga, A., &amp; et. al. (2014). </w:t>
      </w:r>
      <w:r w:rsidRPr="00A31625">
        <w:rPr>
          <w:i/>
          <w:iCs/>
          <w:noProof/>
          <w:sz w:val="24"/>
          <w:szCs w:val="24"/>
        </w:rPr>
        <w:t>Metodología de la investigación educativa.</w:t>
      </w:r>
      <w:r w:rsidRPr="00A31625">
        <w:rPr>
          <w:noProof/>
          <w:sz w:val="24"/>
          <w:szCs w:val="24"/>
        </w:rPr>
        <w:t xml:space="preserve"> Ciudad de México : Diaz de Santos.</w:t>
      </w:r>
    </w:p>
    <w:p w14:paraId="4D3333CD" w14:textId="77777777" w:rsidR="00B74F3C" w:rsidRPr="00A31625" w:rsidRDefault="00B74F3C" w:rsidP="00A31625">
      <w:pPr>
        <w:pStyle w:val="Bibliografa"/>
        <w:spacing w:line="360" w:lineRule="auto"/>
        <w:ind w:left="709" w:right="51" w:hanging="709"/>
        <w:jc w:val="both"/>
        <w:rPr>
          <w:noProof/>
          <w:sz w:val="24"/>
          <w:szCs w:val="24"/>
        </w:rPr>
      </w:pPr>
      <w:r w:rsidRPr="00A31625">
        <w:rPr>
          <w:noProof/>
          <w:sz w:val="24"/>
          <w:szCs w:val="24"/>
        </w:rPr>
        <w:t xml:space="preserve">Figueroa, M., Gutierrez, C., &amp; Velasquez , L. (2017). Estretagias de inclusión en contextos escolares. </w:t>
      </w:r>
      <w:r w:rsidRPr="00A31625">
        <w:rPr>
          <w:i/>
          <w:iCs/>
          <w:noProof/>
          <w:sz w:val="24"/>
          <w:szCs w:val="24"/>
        </w:rPr>
        <w:lastRenderedPageBreak/>
        <w:t>Diversidad: Perspectiva Psicológica, 13</w:t>
      </w:r>
      <w:r w:rsidRPr="00A31625">
        <w:rPr>
          <w:noProof/>
          <w:sz w:val="24"/>
          <w:szCs w:val="24"/>
        </w:rPr>
        <w:t>(1), 013 - 026.</w:t>
      </w:r>
    </w:p>
    <w:p w14:paraId="40571651" w14:textId="77777777" w:rsidR="00B74F3C" w:rsidRPr="00A31625" w:rsidRDefault="00B74F3C" w:rsidP="00A31625">
      <w:pPr>
        <w:pStyle w:val="Bibliografa"/>
        <w:spacing w:line="360" w:lineRule="auto"/>
        <w:ind w:left="709" w:right="51" w:hanging="709"/>
        <w:jc w:val="both"/>
        <w:rPr>
          <w:noProof/>
          <w:sz w:val="24"/>
          <w:szCs w:val="24"/>
        </w:rPr>
      </w:pPr>
      <w:r w:rsidRPr="00A31625">
        <w:rPr>
          <w:noProof/>
          <w:sz w:val="24"/>
          <w:szCs w:val="24"/>
        </w:rPr>
        <w:t xml:space="preserve">Gonzalez, N., &amp; García, O. (Julio de 2013). Humanizar a la Facultad a través del arte en Ingeniería. </w:t>
      </w:r>
      <w:r w:rsidRPr="00A31625">
        <w:rPr>
          <w:i/>
          <w:iCs/>
          <w:noProof/>
          <w:sz w:val="24"/>
          <w:szCs w:val="24"/>
        </w:rPr>
        <w:t>Actas de Diseño, 8</w:t>
      </w:r>
      <w:r w:rsidRPr="00A31625">
        <w:rPr>
          <w:noProof/>
          <w:sz w:val="24"/>
          <w:szCs w:val="24"/>
        </w:rPr>
        <w:t>(15).</w:t>
      </w:r>
    </w:p>
    <w:p w14:paraId="67FFE8E8" w14:textId="77777777" w:rsidR="00B74F3C" w:rsidRPr="00A31625" w:rsidRDefault="00B74F3C" w:rsidP="00A31625">
      <w:pPr>
        <w:pStyle w:val="Bibliografa"/>
        <w:spacing w:line="360" w:lineRule="auto"/>
        <w:ind w:left="709" w:right="51" w:hanging="709"/>
        <w:jc w:val="both"/>
        <w:rPr>
          <w:noProof/>
          <w:sz w:val="24"/>
          <w:szCs w:val="24"/>
          <w:lang w:val="en-US"/>
        </w:rPr>
      </w:pPr>
      <w:r w:rsidRPr="00A31625">
        <w:rPr>
          <w:noProof/>
          <w:sz w:val="24"/>
          <w:szCs w:val="24"/>
        </w:rPr>
        <w:t xml:space="preserve">Harari, Y. (2018). </w:t>
      </w:r>
      <w:r w:rsidRPr="00A31625">
        <w:rPr>
          <w:i/>
          <w:iCs/>
          <w:noProof/>
          <w:sz w:val="24"/>
          <w:szCs w:val="24"/>
        </w:rPr>
        <w:t>21 Lecciones para el Siglo XXI.</w:t>
      </w:r>
      <w:r w:rsidRPr="00A31625">
        <w:rPr>
          <w:noProof/>
          <w:sz w:val="24"/>
          <w:szCs w:val="24"/>
        </w:rPr>
        <w:t xml:space="preserve"> </w:t>
      </w:r>
      <w:r w:rsidRPr="00A31625">
        <w:rPr>
          <w:noProof/>
          <w:sz w:val="24"/>
          <w:szCs w:val="24"/>
          <w:lang w:val="en-US"/>
        </w:rPr>
        <w:t>Madrid: Debate.</w:t>
      </w:r>
    </w:p>
    <w:p w14:paraId="5F96F10F" w14:textId="77777777" w:rsidR="00B74F3C" w:rsidRPr="00A31625" w:rsidRDefault="00B74F3C" w:rsidP="00A31625">
      <w:pPr>
        <w:pStyle w:val="Bibliografa"/>
        <w:spacing w:line="360" w:lineRule="auto"/>
        <w:ind w:left="709" w:right="51" w:hanging="709"/>
        <w:jc w:val="both"/>
        <w:rPr>
          <w:noProof/>
          <w:sz w:val="24"/>
          <w:szCs w:val="24"/>
        </w:rPr>
      </w:pPr>
      <w:r w:rsidRPr="00A31625">
        <w:rPr>
          <w:noProof/>
          <w:sz w:val="24"/>
          <w:szCs w:val="24"/>
          <w:lang w:val="en-US"/>
        </w:rPr>
        <w:t xml:space="preserve">Johnson, D., &amp; Wetmore, J. (2008). </w:t>
      </w:r>
      <w:r w:rsidRPr="00A31625">
        <w:rPr>
          <w:i/>
          <w:iCs/>
          <w:noProof/>
          <w:sz w:val="24"/>
          <w:szCs w:val="24"/>
          <w:lang w:val="en-US"/>
        </w:rPr>
        <w:t>Technology and Society: building our sociotechnological future.</w:t>
      </w:r>
      <w:r w:rsidRPr="00A31625">
        <w:rPr>
          <w:noProof/>
          <w:sz w:val="24"/>
          <w:szCs w:val="24"/>
          <w:lang w:val="en-US"/>
        </w:rPr>
        <w:t xml:space="preserve"> </w:t>
      </w:r>
      <w:r w:rsidRPr="00A31625">
        <w:rPr>
          <w:noProof/>
          <w:sz w:val="24"/>
          <w:szCs w:val="24"/>
        </w:rPr>
        <w:t>Boston: The MIT Press.</w:t>
      </w:r>
    </w:p>
    <w:p w14:paraId="3CAAB20D" w14:textId="77777777" w:rsidR="00B74F3C" w:rsidRPr="00A31625" w:rsidRDefault="00B74F3C" w:rsidP="00A31625">
      <w:pPr>
        <w:pStyle w:val="Bibliografa"/>
        <w:spacing w:line="360" w:lineRule="auto"/>
        <w:ind w:left="709" w:right="51" w:hanging="709"/>
        <w:jc w:val="both"/>
        <w:rPr>
          <w:noProof/>
          <w:sz w:val="24"/>
          <w:szCs w:val="24"/>
        </w:rPr>
      </w:pPr>
      <w:r w:rsidRPr="00A31625">
        <w:rPr>
          <w:noProof/>
          <w:sz w:val="24"/>
          <w:szCs w:val="24"/>
        </w:rPr>
        <w:t xml:space="preserve">Ministerio de Educación Nacional. (2016). </w:t>
      </w:r>
      <w:r w:rsidRPr="00A31625">
        <w:rPr>
          <w:i/>
          <w:iCs/>
          <w:noProof/>
          <w:sz w:val="24"/>
          <w:szCs w:val="24"/>
        </w:rPr>
        <w:t>Compendio Estadístico de la Educación Superior Colombiana.</w:t>
      </w:r>
      <w:r w:rsidRPr="00A31625">
        <w:rPr>
          <w:noProof/>
          <w:sz w:val="24"/>
          <w:szCs w:val="24"/>
        </w:rPr>
        <w:t xml:space="preserve"> Bogotá: Imprenta Nacional.</w:t>
      </w:r>
    </w:p>
    <w:p w14:paraId="7B7D823F" w14:textId="77777777" w:rsidR="00B74F3C" w:rsidRPr="00A31625" w:rsidRDefault="00B74F3C" w:rsidP="00A31625">
      <w:pPr>
        <w:pStyle w:val="Bibliografa"/>
        <w:spacing w:line="360" w:lineRule="auto"/>
        <w:ind w:left="709" w:right="51" w:hanging="709"/>
        <w:jc w:val="both"/>
        <w:rPr>
          <w:noProof/>
          <w:sz w:val="24"/>
          <w:szCs w:val="24"/>
        </w:rPr>
      </w:pPr>
      <w:r w:rsidRPr="00A31625">
        <w:rPr>
          <w:noProof/>
          <w:sz w:val="24"/>
          <w:szCs w:val="24"/>
        </w:rPr>
        <w:t xml:space="preserve">Nacional, M. d. (2016). </w:t>
      </w:r>
      <w:r w:rsidRPr="00A31625">
        <w:rPr>
          <w:i/>
          <w:iCs/>
          <w:noProof/>
          <w:sz w:val="24"/>
          <w:szCs w:val="24"/>
        </w:rPr>
        <w:t>Compendio Estadístico de la Educación Superior Colombiana 2015.</w:t>
      </w:r>
      <w:r w:rsidRPr="00A31625">
        <w:rPr>
          <w:noProof/>
          <w:sz w:val="24"/>
          <w:szCs w:val="24"/>
        </w:rPr>
        <w:t xml:space="preserve"> Bogotá: Imprenta Nacional de Colombia.</w:t>
      </w:r>
    </w:p>
    <w:p w14:paraId="18FAAFD0" w14:textId="77777777" w:rsidR="00B74F3C" w:rsidRDefault="00B74F3C" w:rsidP="00A31625">
      <w:pPr>
        <w:pStyle w:val="Bibliografa"/>
        <w:spacing w:line="360" w:lineRule="auto"/>
        <w:ind w:left="709" w:right="51" w:hanging="709"/>
        <w:jc w:val="both"/>
        <w:rPr>
          <w:noProof/>
        </w:rPr>
      </w:pPr>
      <w:r w:rsidRPr="00A31625">
        <w:rPr>
          <w:noProof/>
          <w:sz w:val="24"/>
          <w:szCs w:val="24"/>
        </w:rPr>
        <w:t xml:space="preserve">Schwab, K., &amp; Malleret, T. (2020). </w:t>
      </w:r>
      <w:r w:rsidRPr="00A31625">
        <w:rPr>
          <w:i/>
          <w:iCs/>
          <w:noProof/>
          <w:sz w:val="24"/>
          <w:szCs w:val="24"/>
        </w:rPr>
        <w:t>Covid-19: the great reset.</w:t>
      </w:r>
      <w:r w:rsidRPr="00A31625">
        <w:rPr>
          <w:noProof/>
          <w:sz w:val="24"/>
          <w:szCs w:val="24"/>
        </w:rPr>
        <w:t xml:space="preserve"> Zurich (Suiza): Agentur Schweiz.</w:t>
      </w:r>
    </w:p>
    <w:p w14:paraId="64377B07" w14:textId="77777777" w:rsidR="00B74F3C" w:rsidRDefault="00B74F3C" w:rsidP="0060106F">
      <w:pPr>
        <w:pStyle w:val="Textoindependiente"/>
        <w:spacing w:line="360" w:lineRule="auto"/>
        <w:ind w:right="51"/>
        <w:jc w:val="both"/>
        <w:rPr>
          <w:color w:val="000009"/>
        </w:rPr>
      </w:pPr>
      <w:r>
        <w:rPr>
          <w:color w:val="000009"/>
        </w:rPr>
        <w:fldChar w:fldCharType="end"/>
      </w:r>
    </w:p>
    <w:p w14:paraId="3F77ABC9" w14:textId="77777777" w:rsidR="00B74F3C" w:rsidRDefault="00B74F3C" w:rsidP="0060106F">
      <w:pPr>
        <w:pStyle w:val="Textoindependiente"/>
        <w:spacing w:before="170" w:line="360" w:lineRule="auto"/>
        <w:ind w:right="51"/>
        <w:jc w:val="both"/>
        <w:rPr>
          <w:color w:val="000009"/>
        </w:rPr>
      </w:pPr>
    </w:p>
    <w:sectPr w:rsidR="00B74F3C" w:rsidSect="0060106F">
      <w:pgSz w:w="11910" w:h="16840" w:code="9"/>
      <w:pgMar w:top="1320" w:right="760" w:bottom="280" w:left="1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4682" w14:textId="77777777" w:rsidR="009E6D21" w:rsidRDefault="009E6D21" w:rsidP="0060106F">
      <w:r>
        <w:separator/>
      </w:r>
    </w:p>
  </w:endnote>
  <w:endnote w:type="continuationSeparator" w:id="0">
    <w:p w14:paraId="273D7F74" w14:textId="77777777" w:rsidR="009E6D21" w:rsidRDefault="009E6D21" w:rsidP="0060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0AD7" w14:textId="0503EC56" w:rsidR="0060106F" w:rsidRPr="0060106F" w:rsidRDefault="0060106F" w:rsidP="0060106F">
    <w:pPr>
      <w:pStyle w:val="Piedepgina"/>
      <w:jc w:val="center"/>
      <w:rPr>
        <w:rFonts w:asciiTheme="minorHAnsi" w:hAnsiTheme="minorHAnsi" w:cstheme="minorHAnsi"/>
      </w:rPr>
    </w:pPr>
    <w:r w:rsidRPr="0060106F">
      <w:rPr>
        <w:rFonts w:asciiTheme="minorHAnsi" w:hAnsiTheme="minorHAnsi" w:cstheme="minorHAnsi"/>
        <w:b/>
      </w:rPr>
      <w:t xml:space="preserve">Vol. 8, Núm. 16                   Julio - </w:t>
    </w:r>
    <w:proofErr w:type="gramStart"/>
    <w:r w:rsidRPr="0060106F">
      <w:rPr>
        <w:rFonts w:asciiTheme="minorHAnsi" w:hAnsiTheme="minorHAnsi" w:cstheme="minorHAnsi"/>
        <w:b/>
      </w:rPr>
      <w:t>Diciembre</w:t>
    </w:r>
    <w:proofErr w:type="gramEnd"/>
    <w:r w:rsidRPr="0060106F">
      <w:rPr>
        <w:rFonts w:asciiTheme="minorHAnsi" w:hAnsiTheme="minorHAnsi" w:cstheme="minorHAnsi"/>
        <w:b/>
      </w:rPr>
      <w:t xml:space="preserve">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1874" w14:textId="77777777" w:rsidR="009E6D21" w:rsidRDefault="009E6D21" w:rsidP="0060106F">
      <w:r>
        <w:separator/>
      </w:r>
    </w:p>
  </w:footnote>
  <w:footnote w:type="continuationSeparator" w:id="0">
    <w:p w14:paraId="42FB6C49" w14:textId="77777777" w:rsidR="009E6D21" w:rsidRDefault="009E6D21" w:rsidP="00601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CA1E" w14:textId="3172A4DC" w:rsidR="0060106F" w:rsidRDefault="000D711F" w:rsidP="0060106F">
    <w:pPr>
      <w:pStyle w:val="Encabezado"/>
      <w:jc w:val="center"/>
    </w:pPr>
    <w:r>
      <w:rPr>
        <w:noProof/>
      </w:rPr>
      <w:drawing>
        <wp:inline distT="0" distB="0" distL="0" distR="0" wp14:anchorId="162B4EFC" wp14:editId="1681E2D4">
          <wp:extent cx="4845050" cy="703580"/>
          <wp:effectExtent l="0" t="0" r="0" b="1270"/>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848557" cy="704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918E8"/>
    <w:multiLevelType w:val="multilevel"/>
    <w:tmpl w:val="1452F8D0"/>
    <w:lvl w:ilvl="0">
      <w:start w:val="3"/>
      <w:numFmt w:val="decimal"/>
      <w:lvlText w:val="%1"/>
      <w:lvlJc w:val="left"/>
      <w:pPr>
        <w:ind w:left="714" w:hanging="404"/>
      </w:pPr>
      <w:rPr>
        <w:rFonts w:hint="default"/>
        <w:lang w:val="es-ES" w:eastAsia="en-US" w:bidi="ar-SA"/>
      </w:rPr>
    </w:lvl>
    <w:lvl w:ilvl="1">
      <w:start w:val="1"/>
      <w:numFmt w:val="decimal"/>
      <w:lvlText w:val="%1.%2"/>
      <w:lvlJc w:val="left"/>
      <w:pPr>
        <w:ind w:left="714" w:hanging="404"/>
        <w:jc w:val="right"/>
      </w:pPr>
      <w:rPr>
        <w:rFonts w:hint="default"/>
        <w:w w:val="99"/>
        <w:lang w:val="es-ES" w:eastAsia="en-US" w:bidi="ar-SA"/>
      </w:rPr>
    </w:lvl>
    <w:lvl w:ilvl="2">
      <w:numFmt w:val="bullet"/>
      <w:lvlText w:val="•"/>
      <w:lvlJc w:val="left"/>
      <w:pPr>
        <w:ind w:left="2513" w:hanging="404"/>
      </w:pPr>
      <w:rPr>
        <w:rFonts w:hint="default"/>
        <w:lang w:val="es-ES" w:eastAsia="en-US" w:bidi="ar-SA"/>
      </w:rPr>
    </w:lvl>
    <w:lvl w:ilvl="3">
      <w:numFmt w:val="bullet"/>
      <w:lvlText w:val="•"/>
      <w:lvlJc w:val="left"/>
      <w:pPr>
        <w:ind w:left="3409" w:hanging="404"/>
      </w:pPr>
      <w:rPr>
        <w:rFonts w:hint="default"/>
        <w:lang w:val="es-ES" w:eastAsia="en-US" w:bidi="ar-SA"/>
      </w:rPr>
    </w:lvl>
    <w:lvl w:ilvl="4">
      <w:numFmt w:val="bullet"/>
      <w:lvlText w:val="•"/>
      <w:lvlJc w:val="left"/>
      <w:pPr>
        <w:ind w:left="4306" w:hanging="404"/>
      </w:pPr>
      <w:rPr>
        <w:rFonts w:hint="default"/>
        <w:lang w:val="es-ES" w:eastAsia="en-US" w:bidi="ar-SA"/>
      </w:rPr>
    </w:lvl>
    <w:lvl w:ilvl="5">
      <w:numFmt w:val="bullet"/>
      <w:lvlText w:val="•"/>
      <w:lvlJc w:val="left"/>
      <w:pPr>
        <w:ind w:left="5203" w:hanging="404"/>
      </w:pPr>
      <w:rPr>
        <w:rFonts w:hint="default"/>
        <w:lang w:val="es-ES" w:eastAsia="en-US" w:bidi="ar-SA"/>
      </w:rPr>
    </w:lvl>
    <w:lvl w:ilvl="6">
      <w:numFmt w:val="bullet"/>
      <w:lvlText w:val="•"/>
      <w:lvlJc w:val="left"/>
      <w:pPr>
        <w:ind w:left="6099" w:hanging="404"/>
      </w:pPr>
      <w:rPr>
        <w:rFonts w:hint="default"/>
        <w:lang w:val="es-ES" w:eastAsia="en-US" w:bidi="ar-SA"/>
      </w:rPr>
    </w:lvl>
    <w:lvl w:ilvl="7">
      <w:numFmt w:val="bullet"/>
      <w:lvlText w:val="•"/>
      <w:lvlJc w:val="left"/>
      <w:pPr>
        <w:ind w:left="6996" w:hanging="404"/>
      </w:pPr>
      <w:rPr>
        <w:rFonts w:hint="default"/>
        <w:lang w:val="es-ES" w:eastAsia="en-US" w:bidi="ar-SA"/>
      </w:rPr>
    </w:lvl>
    <w:lvl w:ilvl="8">
      <w:numFmt w:val="bullet"/>
      <w:lvlText w:val="•"/>
      <w:lvlJc w:val="left"/>
      <w:pPr>
        <w:ind w:left="7893" w:hanging="404"/>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A0"/>
    <w:rsid w:val="000274DD"/>
    <w:rsid w:val="0004757F"/>
    <w:rsid w:val="00050493"/>
    <w:rsid w:val="00064790"/>
    <w:rsid w:val="00066389"/>
    <w:rsid w:val="00083784"/>
    <w:rsid w:val="00085C2C"/>
    <w:rsid w:val="000A60CF"/>
    <w:rsid w:val="000B1AC1"/>
    <w:rsid w:val="000C12CB"/>
    <w:rsid w:val="000C3816"/>
    <w:rsid w:val="000C416C"/>
    <w:rsid w:val="000D711F"/>
    <w:rsid w:val="000F3610"/>
    <w:rsid w:val="000F6F43"/>
    <w:rsid w:val="00102672"/>
    <w:rsid w:val="001042B7"/>
    <w:rsid w:val="00125F24"/>
    <w:rsid w:val="0013120F"/>
    <w:rsid w:val="0015560F"/>
    <w:rsid w:val="00157580"/>
    <w:rsid w:val="00182F23"/>
    <w:rsid w:val="001D416A"/>
    <w:rsid w:val="001E6671"/>
    <w:rsid w:val="001F31AD"/>
    <w:rsid w:val="0020186A"/>
    <w:rsid w:val="0021026E"/>
    <w:rsid w:val="00220DCE"/>
    <w:rsid w:val="00231A92"/>
    <w:rsid w:val="00240108"/>
    <w:rsid w:val="0025521B"/>
    <w:rsid w:val="00293073"/>
    <w:rsid w:val="0029370F"/>
    <w:rsid w:val="002954CB"/>
    <w:rsid w:val="002B4F30"/>
    <w:rsid w:val="002C75BA"/>
    <w:rsid w:val="002D1911"/>
    <w:rsid w:val="002E29E4"/>
    <w:rsid w:val="00323E9A"/>
    <w:rsid w:val="00324B8C"/>
    <w:rsid w:val="00330670"/>
    <w:rsid w:val="003419B0"/>
    <w:rsid w:val="0035465A"/>
    <w:rsid w:val="00367397"/>
    <w:rsid w:val="003679ED"/>
    <w:rsid w:val="00391AE4"/>
    <w:rsid w:val="003B37E7"/>
    <w:rsid w:val="003C1688"/>
    <w:rsid w:val="003D49E7"/>
    <w:rsid w:val="003E175B"/>
    <w:rsid w:val="003E208F"/>
    <w:rsid w:val="00435ADE"/>
    <w:rsid w:val="00444D2D"/>
    <w:rsid w:val="0047101E"/>
    <w:rsid w:val="0047680F"/>
    <w:rsid w:val="0047709D"/>
    <w:rsid w:val="00492AF1"/>
    <w:rsid w:val="004A0A09"/>
    <w:rsid w:val="004B774A"/>
    <w:rsid w:val="004F0476"/>
    <w:rsid w:val="004F6EFA"/>
    <w:rsid w:val="00506F92"/>
    <w:rsid w:val="00511DC7"/>
    <w:rsid w:val="00526AA0"/>
    <w:rsid w:val="00543B75"/>
    <w:rsid w:val="00544A77"/>
    <w:rsid w:val="0055002D"/>
    <w:rsid w:val="00557DF2"/>
    <w:rsid w:val="00573D8D"/>
    <w:rsid w:val="005C443F"/>
    <w:rsid w:val="005D74CC"/>
    <w:rsid w:val="005E24CA"/>
    <w:rsid w:val="0060106F"/>
    <w:rsid w:val="006331E4"/>
    <w:rsid w:val="00642202"/>
    <w:rsid w:val="00666294"/>
    <w:rsid w:val="00681B7F"/>
    <w:rsid w:val="0069544C"/>
    <w:rsid w:val="006B40AB"/>
    <w:rsid w:val="006B505E"/>
    <w:rsid w:val="00703028"/>
    <w:rsid w:val="00712BDC"/>
    <w:rsid w:val="0073211B"/>
    <w:rsid w:val="007460B8"/>
    <w:rsid w:val="007574B5"/>
    <w:rsid w:val="00773C1F"/>
    <w:rsid w:val="007A5920"/>
    <w:rsid w:val="007F34E3"/>
    <w:rsid w:val="008071F4"/>
    <w:rsid w:val="0083204A"/>
    <w:rsid w:val="00832EF8"/>
    <w:rsid w:val="008333D7"/>
    <w:rsid w:val="008406C9"/>
    <w:rsid w:val="008522D0"/>
    <w:rsid w:val="0086223E"/>
    <w:rsid w:val="00891295"/>
    <w:rsid w:val="008A22D6"/>
    <w:rsid w:val="008C4179"/>
    <w:rsid w:val="00934312"/>
    <w:rsid w:val="00961D49"/>
    <w:rsid w:val="009660D3"/>
    <w:rsid w:val="00973FE2"/>
    <w:rsid w:val="009A2E85"/>
    <w:rsid w:val="009B4369"/>
    <w:rsid w:val="009B50F0"/>
    <w:rsid w:val="009C33CC"/>
    <w:rsid w:val="009C3875"/>
    <w:rsid w:val="009E6D21"/>
    <w:rsid w:val="009F086E"/>
    <w:rsid w:val="00A31625"/>
    <w:rsid w:val="00A33E7D"/>
    <w:rsid w:val="00A35FDE"/>
    <w:rsid w:val="00A43C36"/>
    <w:rsid w:val="00A5297A"/>
    <w:rsid w:val="00A95BB9"/>
    <w:rsid w:val="00AA3200"/>
    <w:rsid w:val="00AB0EBF"/>
    <w:rsid w:val="00AC2A21"/>
    <w:rsid w:val="00AD57F0"/>
    <w:rsid w:val="00AE4FE7"/>
    <w:rsid w:val="00B11C21"/>
    <w:rsid w:val="00B1534C"/>
    <w:rsid w:val="00B437F9"/>
    <w:rsid w:val="00B55E78"/>
    <w:rsid w:val="00B74F3C"/>
    <w:rsid w:val="00B76578"/>
    <w:rsid w:val="00B827DC"/>
    <w:rsid w:val="00BA55EC"/>
    <w:rsid w:val="00BD2A1F"/>
    <w:rsid w:val="00BD4E9A"/>
    <w:rsid w:val="00C00A45"/>
    <w:rsid w:val="00C01531"/>
    <w:rsid w:val="00C108F5"/>
    <w:rsid w:val="00C13F66"/>
    <w:rsid w:val="00C2097B"/>
    <w:rsid w:val="00C24205"/>
    <w:rsid w:val="00C37478"/>
    <w:rsid w:val="00C505D9"/>
    <w:rsid w:val="00C63C55"/>
    <w:rsid w:val="00C6737F"/>
    <w:rsid w:val="00CA13B1"/>
    <w:rsid w:val="00CC3A1F"/>
    <w:rsid w:val="00D00633"/>
    <w:rsid w:val="00D23D7B"/>
    <w:rsid w:val="00D25CE1"/>
    <w:rsid w:val="00D62156"/>
    <w:rsid w:val="00D7321C"/>
    <w:rsid w:val="00D845F9"/>
    <w:rsid w:val="00D858BA"/>
    <w:rsid w:val="00D9307E"/>
    <w:rsid w:val="00D973E5"/>
    <w:rsid w:val="00DB6F31"/>
    <w:rsid w:val="00DC5488"/>
    <w:rsid w:val="00DF3FDB"/>
    <w:rsid w:val="00E1694F"/>
    <w:rsid w:val="00E25591"/>
    <w:rsid w:val="00E85E6B"/>
    <w:rsid w:val="00E976A0"/>
    <w:rsid w:val="00EA7BCA"/>
    <w:rsid w:val="00EB3D9D"/>
    <w:rsid w:val="00EE5443"/>
    <w:rsid w:val="00F0781E"/>
    <w:rsid w:val="00F34893"/>
    <w:rsid w:val="00F55CC3"/>
    <w:rsid w:val="00F758FD"/>
    <w:rsid w:val="00F86B60"/>
    <w:rsid w:val="00F87F7F"/>
    <w:rsid w:val="00FE657E"/>
    <w:rsid w:val="00FE79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B3D09"/>
  <w15:docId w15:val="{62F60854-3849-474A-A7F6-FB7E2CCB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2558" w:right="3257"/>
      <w:jc w:val="center"/>
      <w:outlineLvl w:val="0"/>
    </w:pPr>
    <w:rPr>
      <w:b/>
      <w:bCs/>
      <w:sz w:val="32"/>
      <w:szCs w:val="32"/>
    </w:rPr>
  </w:style>
  <w:style w:type="paragraph" w:styleId="Ttulo2">
    <w:name w:val="heading 2"/>
    <w:basedOn w:val="Normal"/>
    <w:uiPriority w:val="1"/>
    <w:qFormat/>
    <w:pPr>
      <w:ind w:left="242"/>
      <w:outlineLvl w:val="1"/>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ind w:right="937"/>
      <w:jc w:val="right"/>
    </w:pPr>
    <w:rPr>
      <w:rFonts w:ascii="Calibri" w:eastAsia="Calibri" w:hAnsi="Calibri" w:cs="Calibri"/>
      <w:b/>
      <w:bCs/>
      <w:sz w:val="36"/>
      <w:szCs w:val="36"/>
    </w:rPr>
  </w:style>
  <w:style w:type="paragraph" w:styleId="Prrafodelista">
    <w:name w:val="List Paragraph"/>
    <w:basedOn w:val="Normal"/>
    <w:uiPriority w:val="34"/>
    <w:qFormat/>
    <w:pPr>
      <w:ind w:left="714" w:hanging="404"/>
    </w:pPr>
    <w:rPr>
      <w:rFonts w:ascii="Arial MT" w:eastAsia="Arial MT" w:hAnsi="Arial MT" w:cs="Arial MT"/>
    </w:rPr>
  </w:style>
  <w:style w:type="paragraph" w:customStyle="1" w:styleId="TableParagraph">
    <w:name w:val="Table Paragraph"/>
    <w:basedOn w:val="Normal"/>
    <w:uiPriority w:val="1"/>
    <w:qFormat/>
    <w:rPr>
      <w:rFonts w:ascii="Arial MT" w:eastAsia="Arial MT" w:hAnsi="Arial MT" w:cs="Arial MT"/>
    </w:rPr>
  </w:style>
  <w:style w:type="character" w:styleId="Hipervnculo">
    <w:name w:val="Hyperlink"/>
    <w:basedOn w:val="Fuentedeprrafopredeter"/>
    <w:uiPriority w:val="99"/>
    <w:unhideWhenUsed/>
    <w:rsid w:val="00391AE4"/>
    <w:rPr>
      <w:color w:val="0000FF" w:themeColor="hyperlink"/>
      <w:u w:val="single"/>
    </w:rPr>
  </w:style>
  <w:style w:type="table" w:styleId="Tablaconcuadrcula">
    <w:name w:val="Table Grid"/>
    <w:basedOn w:val="Tablanormal"/>
    <w:uiPriority w:val="39"/>
    <w:rsid w:val="00C1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B74F3C"/>
  </w:style>
  <w:style w:type="paragraph" w:styleId="Encabezado">
    <w:name w:val="header"/>
    <w:basedOn w:val="Normal"/>
    <w:link w:val="EncabezadoCar"/>
    <w:uiPriority w:val="99"/>
    <w:unhideWhenUsed/>
    <w:rsid w:val="0060106F"/>
    <w:pPr>
      <w:tabs>
        <w:tab w:val="center" w:pos="4419"/>
        <w:tab w:val="right" w:pos="8838"/>
      </w:tabs>
    </w:pPr>
  </w:style>
  <w:style w:type="character" w:customStyle="1" w:styleId="EncabezadoCar">
    <w:name w:val="Encabezado Car"/>
    <w:basedOn w:val="Fuentedeprrafopredeter"/>
    <w:link w:val="Encabezado"/>
    <w:uiPriority w:val="99"/>
    <w:rsid w:val="0060106F"/>
    <w:rPr>
      <w:rFonts w:ascii="Times New Roman" w:eastAsia="Times New Roman" w:hAnsi="Times New Roman" w:cs="Times New Roman"/>
      <w:lang w:val="es-ES"/>
    </w:rPr>
  </w:style>
  <w:style w:type="paragraph" w:styleId="Piedepgina">
    <w:name w:val="footer"/>
    <w:basedOn w:val="Normal"/>
    <w:link w:val="PiedepginaCar"/>
    <w:uiPriority w:val="99"/>
    <w:unhideWhenUsed/>
    <w:rsid w:val="0060106F"/>
    <w:pPr>
      <w:tabs>
        <w:tab w:val="center" w:pos="4419"/>
        <w:tab w:val="right" w:pos="8838"/>
      </w:tabs>
    </w:pPr>
  </w:style>
  <w:style w:type="character" w:customStyle="1" w:styleId="PiedepginaCar">
    <w:name w:val="Pie de página Car"/>
    <w:basedOn w:val="Fuentedeprrafopredeter"/>
    <w:link w:val="Piedepgina"/>
    <w:uiPriority w:val="99"/>
    <w:rsid w:val="0060106F"/>
    <w:rPr>
      <w:rFonts w:ascii="Times New Roman" w:eastAsia="Times New Roman" w:hAnsi="Times New Roman" w:cs="Times New Roman"/>
      <w:lang w:val="es-ES"/>
    </w:rPr>
  </w:style>
  <w:style w:type="paragraph" w:styleId="HTMLconformatoprevio">
    <w:name w:val="HTML Preformatted"/>
    <w:basedOn w:val="Normal"/>
    <w:link w:val="HTMLconformatoprevioCar"/>
    <w:uiPriority w:val="99"/>
    <w:unhideWhenUsed/>
    <w:rsid w:val="006010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60106F"/>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5706">
      <w:bodyDiv w:val="1"/>
      <w:marLeft w:val="0"/>
      <w:marRight w:val="0"/>
      <w:marTop w:val="0"/>
      <w:marBottom w:val="0"/>
      <w:divBdr>
        <w:top w:val="none" w:sz="0" w:space="0" w:color="auto"/>
        <w:left w:val="none" w:sz="0" w:space="0" w:color="auto"/>
        <w:bottom w:val="none" w:sz="0" w:space="0" w:color="auto"/>
        <w:right w:val="none" w:sz="0" w:space="0" w:color="auto"/>
      </w:divBdr>
    </w:div>
    <w:div w:id="233588927">
      <w:bodyDiv w:val="1"/>
      <w:marLeft w:val="0"/>
      <w:marRight w:val="0"/>
      <w:marTop w:val="0"/>
      <w:marBottom w:val="0"/>
      <w:divBdr>
        <w:top w:val="none" w:sz="0" w:space="0" w:color="auto"/>
        <w:left w:val="none" w:sz="0" w:space="0" w:color="auto"/>
        <w:bottom w:val="none" w:sz="0" w:space="0" w:color="auto"/>
        <w:right w:val="none" w:sz="0" w:space="0" w:color="auto"/>
      </w:divBdr>
    </w:div>
    <w:div w:id="306977917">
      <w:bodyDiv w:val="1"/>
      <w:marLeft w:val="0"/>
      <w:marRight w:val="0"/>
      <w:marTop w:val="0"/>
      <w:marBottom w:val="0"/>
      <w:divBdr>
        <w:top w:val="none" w:sz="0" w:space="0" w:color="auto"/>
        <w:left w:val="none" w:sz="0" w:space="0" w:color="auto"/>
        <w:bottom w:val="none" w:sz="0" w:space="0" w:color="auto"/>
        <w:right w:val="none" w:sz="0" w:space="0" w:color="auto"/>
      </w:divBdr>
    </w:div>
    <w:div w:id="309333289">
      <w:bodyDiv w:val="1"/>
      <w:marLeft w:val="0"/>
      <w:marRight w:val="0"/>
      <w:marTop w:val="0"/>
      <w:marBottom w:val="0"/>
      <w:divBdr>
        <w:top w:val="none" w:sz="0" w:space="0" w:color="auto"/>
        <w:left w:val="none" w:sz="0" w:space="0" w:color="auto"/>
        <w:bottom w:val="none" w:sz="0" w:space="0" w:color="auto"/>
        <w:right w:val="none" w:sz="0" w:space="0" w:color="auto"/>
      </w:divBdr>
    </w:div>
    <w:div w:id="461071569">
      <w:bodyDiv w:val="1"/>
      <w:marLeft w:val="0"/>
      <w:marRight w:val="0"/>
      <w:marTop w:val="0"/>
      <w:marBottom w:val="0"/>
      <w:divBdr>
        <w:top w:val="none" w:sz="0" w:space="0" w:color="auto"/>
        <w:left w:val="none" w:sz="0" w:space="0" w:color="auto"/>
        <w:bottom w:val="none" w:sz="0" w:space="0" w:color="auto"/>
        <w:right w:val="none" w:sz="0" w:space="0" w:color="auto"/>
      </w:divBdr>
    </w:div>
    <w:div w:id="603616201">
      <w:bodyDiv w:val="1"/>
      <w:marLeft w:val="0"/>
      <w:marRight w:val="0"/>
      <w:marTop w:val="0"/>
      <w:marBottom w:val="0"/>
      <w:divBdr>
        <w:top w:val="none" w:sz="0" w:space="0" w:color="auto"/>
        <w:left w:val="none" w:sz="0" w:space="0" w:color="auto"/>
        <w:bottom w:val="none" w:sz="0" w:space="0" w:color="auto"/>
        <w:right w:val="none" w:sz="0" w:space="0" w:color="auto"/>
      </w:divBdr>
    </w:div>
    <w:div w:id="844905445">
      <w:bodyDiv w:val="1"/>
      <w:marLeft w:val="0"/>
      <w:marRight w:val="0"/>
      <w:marTop w:val="0"/>
      <w:marBottom w:val="0"/>
      <w:divBdr>
        <w:top w:val="none" w:sz="0" w:space="0" w:color="auto"/>
        <w:left w:val="none" w:sz="0" w:space="0" w:color="auto"/>
        <w:bottom w:val="none" w:sz="0" w:space="0" w:color="auto"/>
        <w:right w:val="none" w:sz="0" w:space="0" w:color="auto"/>
      </w:divBdr>
    </w:div>
    <w:div w:id="980967552">
      <w:bodyDiv w:val="1"/>
      <w:marLeft w:val="0"/>
      <w:marRight w:val="0"/>
      <w:marTop w:val="0"/>
      <w:marBottom w:val="0"/>
      <w:divBdr>
        <w:top w:val="none" w:sz="0" w:space="0" w:color="auto"/>
        <w:left w:val="none" w:sz="0" w:space="0" w:color="auto"/>
        <w:bottom w:val="none" w:sz="0" w:space="0" w:color="auto"/>
        <w:right w:val="none" w:sz="0" w:space="0" w:color="auto"/>
      </w:divBdr>
    </w:div>
    <w:div w:id="1086685075">
      <w:bodyDiv w:val="1"/>
      <w:marLeft w:val="0"/>
      <w:marRight w:val="0"/>
      <w:marTop w:val="0"/>
      <w:marBottom w:val="0"/>
      <w:divBdr>
        <w:top w:val="none" w:sz="0" w:space="0" w:color="auto"/>
        <w:left w:val="none" w:sz="0" w:space="0" w:color="auto"/>
        <w:bottom w:val="none" w:sz="0" w:space="0" w:color="auto"/>
        <w:right w:val="none" w:sz="0" w:space="0" w:color="auto"/>
      </w:divBdr>
    </w:div>
    <w:div w:id="1150901053">
      <w:bodyDiv w:val="1"/>
      <w:marLeft w:val="0"/>
      <w:marRight w:val="0"/>
      <w:marTop w:val="0"/>
      <w:marBottom w:val="0"/>
      <w:divBdr>
        <w:top w:val="none" w:sz="0" w:space="0" w:color="auto"/>
        <w:left w:val="none" w:sz="0" w:space="0" w:color="auto"/>
        <w:bottom w:val="none" w:sz="0" w:space="0" w:color="auto"/>
        <w:right w:val="none" w:sz="0" w:space="0" w:color="auto"/>
      </w:divBdr>
    </w:div>
    <w:div w:id="1162351367">
      <w:bodyDiv w:val="1"/>
      <w:marLeft w:val="0"/>
      <w:marRight w:val="0"/>
      <w:marTop w:val="0"/>
      <w:marBottom w:val="0"/>
      <w:divBdr>
        <w:top w:val="none" w:sz="0" w:space="0" w:color="auto"/>
        <w:left w:val="none" w:sz="0" w:space="0" w:color="auto"/>
        <w:bottom w:val="none" w:sz="0" w:space="0" w:color="auto"/>
        <w:right w:val="none" w:sz="0" w:space="0" w:color="auto"/>
      </w:divBdr>
    </w:div>
    <w:div w:id="1294141999">
      <w:bodyDiv w:val="1"/>
      <w:marLeft w:val="0"/>
      <w:marRight w:val="0"/>
      <w:marTop w:val="0"/>
      <w:marBottom w:val="0"/>
      <w:divBdr>
        <w:top w:val="none" w:sz="0" w:space="0" w:color="auto"/>
        <w:left w:val="none" w:sz="0" w:space="0" w:color="auto"/>
        <w:bottom w:val="none" w:sz="0" w:space="0" w:color="auto"/>
        <w:right w:val="none" w:sz="0" w:space="0" w:color="auto"/>
      </w:divBdr>
    </w:div>
    <w:div w:id="1365712385">
      <w:bodyDiv w:val="1"/>
      <w:marLeft w:val="0"/>
      <w:marRight w:val="0"/>
      <w:marTop w:val="0"/>
      <w:marBottom w:val="0"/>
      <w:divBdr>
        <w:top w:val="none" w:sz="0" w:space="0" w:color="auto"/>
        <w:left w:val="none" w:sz="0" w:space="0" w:color="auto"/>
        <w:bottom w:val="none" w:sz="0" w:space="0" w:color="auto"/>
        <w:right w:val="none" w:sz="0" w:space="0" w:color="auto"/>
      </w:divBdr>
    </w:div>
    <w:div w:id="1380544422">
      <w:bodyDiv w:val="1"/>
      <w:marLeft w:val="0"/>
      <w:marRight w:val="0"/>
      <w:marTop w:val="0"/>
      <w:marBottom w:val="0"/>
      <w:divBdr>
        <w:top w:val="none" w:sz="0" w:space="0" w:color="auto"/>
        <w:left w:val="none" w:sz="0" w:space="0" w:color="auto"/>
        <w:bottom w:val="none" w:sz="0" w:space="0" w:color="auto"/>
        <w:right w:val="none" w:sz="0" w:space="0" w:color="auto"/>
      </w:divBdr>
    </w:div>
    <w:div w:id="1515611339">
      <w:bodyDiv w:val="1"/>
      <w:marLeft w:val="0"/>
      <w:marRight w:val="0"/>
      <w:marTop w:val="0"/>
      <w:marBottom w:val="0"/>
      <w:divBdr>
        <w:top w:val="none" w:sz="0" w:space="0" w:color="auto"/>
        <w:left w:val="none" w:sz="0" w:space="0" w:color="auto"/>
        <w:bottom w:val="none" w:sz="0" w:space="0" w:color="auto"/>
        <w:right w:val="none" w:sz="0" w:space="0" w:color="auto"/>
      </w:divBdr>
    </w:div>
    <w:div w:id="1543667589">
      <w:bodyDiv w:val="1"/>
      <w:marLeft w:val="0"/>
      <w:marRight w:val="0"/>
      <w:marTop w:val="0"/>
      <w:marBottom w:val="0"/>
      <w:divBdr>
        <w:top w:val="none" w:sz="0" w:space="0" w:color="auto"/>
        <w:left w:val="none" w:sz="0" w:space="0" w:color="auto"/>
        <w:bottom w:val="none" w:sz="0" w:space="0" w:color="auto"/>
        <w:right w:val="none" w:sz="0" w:space="0" w:color="auto"/>
      </w:divBdr>
    </w:div>
    <w:div w:id="1570116639">
      <w:bodyDiv w:val="1"/>
      <w:marLeft w:val="0"/>
      <w:marRight w:val="0"/>
      <w:marTop w:val="0"/>
      <w:marBottom w:val="0"/>
      <w:divBdr>
        <w:top w:val="none" w:sz="0" w:space="0" w:color="auto"/>
        <w:left w:val="none" w:sz="0" w:space="0" w:color="auto"/>
        <w:bottom w:val="none" w:sz="0" w:space="0" w:color="auto"/>
        <w:right w:val="none" w:sz="0" w:space="0" w:color="auto"/>
      </w:divBdr>
    </w:div>
    <w:div w:id="2016806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Har18</b:Tag>
    <b:SourceType>Book</b:SourceType>
    <b:Guid>{2938CF33-E75E-4446-B818-5C875F3791BD}</b:Guid>
    <b:Author>
      <b:Author>
        <b:NameList>
          <b:Person>
            <b:Last>Harari</b:Last>
            <b:First>Yuval</b:First>
          </b:Person>
        </b:NameList>
      </b:Author>
    </b:Author>
    <b:Title>21 Lecciones para el Siglo XXI</b:Title>
    <b:Year>2018</b:Year>
    <b:City>Madrid</b:City>
    <b:Publisher>Debate</b:Publisher>
    <b:RefOrder>1</b:RefOrder>
  </b:Source>
  <b:Source>
    <b:Tag>Ann161</b:Tag>
    <b:SourceType>DocumentFromInternetSite</b:SourceType>
    <b:Guid>{7539CDCB-EE2E-427F-8862-DA5AD63B91FF}</b:Guid>
    <b:Title>Humanities and Engineering Education</b:Title>
    <b:Year>2016</b:Year>
    <b:Month>Marzo</b:Month>
    <b:Day>23</b:Day>
    <b:URL>http://www.t5eiitm.org/2016/03/importance-humanities-engineering-education/</b:URL>
    <b:Author>
      <b:Author>
        <b:NameList>
          <b:Person>
            <b:Last>Annanth</b:Last>
            <b:First>M.S.</b:First>
          </b:Person>
        </b:NameList>
      </b:Author>
    </b:Author>
    <b:YearAccessed>2018</b:YearAccessed>
    <b:MonthAccessed>08</b:MonthAccessed>
    <b:DayAccessed>18</b:DayAccessed>
    <b:ShortTitle>The Importance Of Humanities In Engineering Education</b:ShortTitle>
    <b:RefOrder>2</b:RefOrder>
  </b:Source>
  <b:Source>
    <b:Tag>Ans09</b:Tag>
    <b:SourceType>JournalArticle</b:SourceType>
    <b:Guid>{54D29151-B02F-4D87-BED6-3898F3915B3F}</b:Guid>
    <b:Author>
      <b:Author>
        <b:NameList>
          <b:Person>
            <b:Last>Ansoms</b:Last>
            <b:First>An</b:First>
          </b:Person>
        </b:NameList>
      </b:Author>
    </b:Author>
    <b:Title>ReEngineering Society: The visions and ambitions of the Rwandan Elite</b:Title>
    <b:JournalName>African Affairs</b:JournalName>
    <b:Year>2009</b:Year>
    <b:Pages>289 - 309</b:Pages>
    <b:Month>Abril</b:Month>
    <b:Volume>108</b:Volume>
    <b:Issue>431</b:Issue>
    <b:DOI>https://doi.org/10.1093/afraf/adp001</b:DOI>
    <b:RefOrder>3</b:RefOrder>
  </b:Source>
  <b:Source>
    <b:Tag>Min16</b:Tag>
    <b:SourceType>Book</b:SourceType>
    <b:Guid>{1B7F00F4-73D7-4E58-8150-B6F9432C3604}</b:Guid>
    <b:Title>Compendio Estadístico de la Educación Superior Colombiana</b:Title>
    <b:Year>2016</b:Year>
    <b:City>Bogotá</b:City>
    <b:Publisher>Imprenta Nacional</b:Publisher>
    <b:Author>
      <b:Author>
        <b:NameList>
          <b:Person>
            <b:Last>Ministerio de Educación Nacional</b:Last>
          </b:Person>
        </b:NameList>
      </b:Author>
    </b:Author>
    <b:RefOrder>4</b:RefOrder>
  </b:Source>
  <b:Source>
    <b:Tag>Joh08</b:Tag>
    <b:SourceType>Book</b:SourceType>
    <b:Guid>{9263CE04-D4AE-4AFF-9F3C-0FB87C05FCEA}</b:Guid>
    <b:Title>Technology and Society: building our sociotechnological future</b:Title>
    <b:Year>2008</b:Year>
    <b:City>Boston</b:City>
    <b:Publisher>The MIT Press</b:Publisher>
    <b:Author>
      <b:Author>
        <b:NameList>
          <b:Person>
            <b:Last>Johnson</b:Last>
            <b:First>Debora</b:First>
          </b:Person>
          <b:Person>
            <b:Last>Wetmore</b:Last>
            <b:First>Jameson</b:First>
          </b:Person>
        </b:NameList>
      </b:Author>
    </b:Author>
    <b:RefOrder>5</b:RefOrder>
  </b:Source>
  <b:Source>
    <b:Tag>Ara19</b:Tag>
    <b:SourceType>JournalArticle</b:SourceType>
    <b:Guid>{667AAC6B-AFA3-41C7-B101-C3D204A841D6}</b:Guid>
    <b:Title>Diseño e implementación de rúbricas como instrumento de evaluación del curso de Química General e inorgánica para estudiantes de ingeniería</b:Title>
    <b:JournalName>Revista EIA</b:JournalName>
    <b:Year>2019</b:Year>
    <b:Pages>Págs. 131-143</b:Pages>
    <b:Author>
      <b:Author>
        <b:NameList>
          <b:Person>
            <b:Last>Araque Marin</b:Last>
            <b:First>Pedronel</b:First>
          </b:Person>
          <b:Person>
            <b:Last>Torijano Gutierrez</b:Last>
            <b:First>Sandra Adela</b:First>
          </b:Person>
          <b:Person>
            <b:Last>Arango Londoño</b:Last>
            <b:First>Nicolás</b:First>
          </b:Person>
        </b:NameList>
      </b:Author>
    </b:Author>
    <b:City>Envigado (Colombia)</b:City>
    <b:Month>Enero - Junio</b:Month>
    <b:Volume>Vol.16</b:Volume>
    <b:Issue>No. 31</b:Issue>
    <b:RefOrder>6</b:RefOrder>
  </b:Source>
  <b:Source>
    <b:Tag>Alv17</b:Tag>
    <b:SourceType>JournalArticle</b:SourceType>
    <b:Guid>{0BFE048E-3C5E-40AF-8C40-61A8B0645EBF}</b:Guid>
    <b:Title>Adjusting higher education competences to companies professional needs</b:Title>
    <b:JournalName>International Journal of human capital and information technology professionals</b:JournalName>
    <b:Year>2017</b:Year>
    <b:Pages>66-77</b:Pages>
    <b:Author>
      <b:Author>
        <b:NameList>
          <b:Person>
            <b:Last>Alves</b:Last>
            <b:First>Joaquim</b:First>
          </b:Person>
          <b:Person>
            <b:Last>Lima</b:Last>
            <b:First>Natercia</b:First>
          </b:Person>
          <b:Person>
            <b:Last>Alves</b:Last>
            <b:First>Gustavo</b:First>
          </b:Person>
        </b:NameList>
      </b:Author>
    </b:Author>
    <b:Volume>8</b:Volume>
    <b:Issue>1</b:Issue>
    <b:RefOrder>7</b:RefOrder>
  </b:Source>
  <b:Source>
    <b:Tag>Ana21</b:Tag>
    <b:SourceType>JournalArticle</b:SourceType>
    <b:Guid>{DB6BA19C-02C1-4972-B135-D8C4F88BC85B}</b:Guid>
    <b:Title>Comparing Face to Face and online teaching and learning in higher education</b:Title>
    <b:Year>2021</b:Year>
    <b:Author>
      <b:Author>
        <b:NameList>
          <b:Person>
            <b:Last>Ananga</b:Last>
            <b:First>Patricia</b:First>
          </b:Person>
          <b:Person>
            <b:Last>Biney</b:Last>
            <b:First>Isaac</b:First>
            <b:Middle>Kofi</b:Middle>
          </b:Person>
        </b:NameList>
      </b:Author>
    </b:Author>
    <b:JournalName>MIER Journal of Educational Studies Trends &amp; Practices</b:JournalName>
    <b:Pages>165 - 179</b:Pages>
    <b:Volume>7</b:Volume>
    <b:Issue>2</b:Issue>
    <b:DOI>https://doi.org/10.52634/mier/2017/v7/i2/1415</b:DOI>
    <b:RefOrder>8</b:RefOrder>
  </b:Source>
  <b:Source>
    <b:Tag>Sch20</b:Tag>
    <b:SourceType>Book</b:SourceType>
    <b:Guid>{87175423-EC64-4EC0-AD17-88CE9FF8911F}</b:Guid>
    <b:Title>Covid-19: the great reset</b:Title>
    <b:Year>2020</b:Year>
    <b:City>Zurich (Suiza)</b:City>
    <b:Publisher>Agentur Schweiz</b:Publisher>
    <b:Author>
      <b:Author>
        <b:NameList>
          <b:Person>
            <b:Last>Schwab</b:Last>
            <b:First>Klaus</b:First>
          </b:Person>
          <b:Person>
            <b:Last>Malleret</b:Last>
            <b:First>Thierry</b:First>
          </b:Person>
        </b:NameList>
      </b:Author>
    </b:Author>
    <b:RefOrder>9</b:RefOrder>
  </b:Source>
  <b:Source>
    <b:Tag>Dia14</b:Tag>
    <b:SourceType>Book</b:SourceType>
    <b:Guid>{9797D24E-0BF4-482D-9FAC-4A75EF46357D}</b:Guid>
    <b:Title>Metodología de la investigación educativa</b:Title>
    <b:Year>2014</b:Year>
    <b:City>Ciudad de México </b:City>
    <b:Publisher>Diaz de Santos</b:Publisher>
    <b:Author>
      <b:Author>
        <b:NameList>
          <b:Person>
            <b:Last>Diaz-Barriga</b:Last>
            <b:First>Angel</b:First>
          </b:Person>
          <b:Person>
            <b:Last>et. al</b:Last>
          </b:Person>
        </b:NameList>
      </b:Author>
    </b:Author>
    <b:RefOrder>10</b:RefOrder>
  </b:Source>
  <b:Source>
    <b:Tag>Bus18</b:Tag>
    <b:SourceType>JournalArticle</b:SourceType>
    <b:Guid>{72BA3FB2-D02E-4181-873B-4C3433A93492}</b:Guid>
    <b:Title>Tutoría entre pares como estrategia para la formación de ingenieros: desafios y nudos críticos</b:Title>
    <b:JournalName>Revista Educación en Ingeniería - ACOFI</b:JournalName>
    <b:Year>2018</b:Year>
    <b:Pages>4-10</b:Pages>
    <b:Author>
      <b:Author>
        <b:NameList>
          <b:Person>
            <b:Last>Bustos Gonzalez</b:Last>
            <b:First>Raul Antonio</b:First>
          </b:Person>
        </b:NameList>
      </b:Author>
    </b:Author>
    <b:Month>Julio</b:Month>
    <b:Volume>13</b:Volume>
    <b:Issue>26</b:Issue>
    <b:RefOrder>11</b:RefOrder>
  </b:Source>
  <b:Source>
    <b:Tag>Nac16</b:Tag>
    <b:SourceType>Book</b:SourceType>
    <b:Guid>{251C61E7-0D3E-4F6C-9587-488A46AAE453}</b:Guid>
    <b:Title>Compendio Estadístico de la Educación Superior Colombiana 2015</b:Title>
    <b:Year>2016</b:Year>
    <b:Author>
      <b:Author>
        <b:NameList>
          <b:Person>
            <b:Last>Nacional</b:Last>
            <b:First>Ministerio</b:First>
            <b:Middle>de Educación</b:Middle>
          </b:Person>
        </b:NameList>
      </b:Author>
    </b:Author>
    <b:City>Bogotá</b:City>
    <b:Publisher>Imprenta Nacional de Colombia</b:Publisher>
    <b:RefOrder>12</b:RefOrder>
  </b:Source>
  <b:Source>
    <b:Tag>Are18</b:Tag>
    <b:SourceType>JournalArticle</b:SourceType>
    <b:Guid>{86814575-22A8-4EAC-A328-FBAAAFE85BE6}</b:Guid>
    <b:Author>
      <b:Author>
        <b:NameList>
          <b:Person>
            <b:Last>Area Moreira</b:Last>
            <b:First>Andrea</b:First>
          </b:Person>
        </b:NameList>
      </b:Author>
    </b:Author>
    <b:Title>De la enseñanza presencial a la docencia digital</b:Title>
    <b:JournalName>RED REvista de Educación a Distancia</b:JournalName>
    <b:Year>2018</b:Year>
    <b:Pages>2 - 22</b:Pages>
    <b:Month>01</b:Month>
    <b:Day>31</b:Day>
    <b:Issue>56</b:Issue>
    <b:RefOrder>13</b:RefOrder>
  </b:Source>
  <b:Source>
    <b:Tag>Gon13</b:Tag>
    <b:SourceType>JournalArticle</b:SourceType>
    <b:Guid>{3E8571EC-37C1-404E-B871-CB3CF2CF8B26}</b:Guid>
    <b:Author>
      <b:Author>
        <b:NameList>
          <b:Person>
            <b:Last>Gonzalez</b:Last>
            <b:First>Nadia</b:First>
          </b:Person>
          <b:Person>
            <b:Last>García</b:Last>
            <b:First>Oscar</b:First>
          </b:Person>
        </b:NameList>
      </b:Author>
    </b:Author>
    <b:Title>Humanizar a la Facultad a través del arte en Ingeniería</b:Title>
    <b:JournalName>Actas de Diseño</b:JournalName>
    <b:Year>2013</b:Year>
    <b:City>Buenos Aires (Argentina)</b:City>
    <b:Month>Julio</b:Month>
    <b:Volume>8</b:Volume>
    <b:Issue>15</b:Issue>
    <b:RefOrder>14</b:RefOrder>
  </b:Source>
  <b:Source>
    <b:Tag>Bru09</b:Tag>
    <b:SourceType>Book</b:SourceType>
    <b:Guid>{C4544D1F-5F88-45B6-A60E-BD677282FCF9}</b:Guid>
    <b:Title>Actos de Significado</b:Title>
    <b:Year>2009</b:Year>
    <b:City>Madrid - España</b:City>
    <b:Publisher>Alianza Editorial</b:Publisher>
    <b:Author>
      <b:Author>
        <b:NameList>
          <b:Person>
            <b:Last>Bruner</b:Last>
            <b:First>Jerome Seymour</b:First>
          </b:Person>
        </b:NameList>
      </b:Author>
    </b:Author>
    <b:Pages>168p</b:Pages>
    <b:RefOrder>15</b:RefOrder>
  </b:Source>
  <b:Source>
    <b:Tag>Fig17</b:Tag>
    <b:SourceType>JournalArticle</b:SourceType>
    <b:Guid>{492BCCC8-B41C-4BDE-B67D-8D7855B7EB47}</b:Guid>
    <b:Title>Estretagias de inclusión en contextos escolares</b:Title>
    <b:Year>2017</b:Year>
    <b:JournalName>Diversidad: Perspectiva Psicológica</b:JournalName>
    <b:Pages>013 - 026</b:Pages>
    <b:Author>
      <b:Author>
        <b:NameList>
          <b:Person>
            <b:Last>Figueroa</b:Last>
            <b:First>Melba</b:First>
          </b:Person>
          <b:Person>
            <b:Last>Gutierrez</b:Last>
            <b:First>Carolina</b:First>
          </b:Person>
          <b:Person>
            <b:Last>Velasquez </b:Last>
            <b:First>León</b:First>
          </b:Person>
        </b:NameList>
      </b:Author>
    </b:Author>
    <b:Volume>13</b:Volume>
    <b:Issue>1</b:Issue>
    <b:RefOrder>16</b:RefOrder>
  </b:Source>
  <b:Source>
    <b:Tag>Cua17</b:Tag>
    <b:SourceType>Book</b:SourceType>
    <b:Guid>{EFC53E6D-DDB1-47D4-B979-AE968D272CBA}</b:Guid>
    <b:Author>
      <b:Author>
        <b:NameList>
          <b:Person>
            <b:Last>Cuadros</b:Last>
            <b:First>Alejos</b:First>
          </b:Person>
        </b:NameList>
      </b:Author>
    </b:Author>
    <b:Title>Tesis Doctoral "Aprendizaje basado en problemas para mejorar el rendimiento académico de los estudaintes de Ingeniería de Sistemas de la Universidad Autónoma de ICA en la asignatura de Programación"</b:Title>
    <b:Year>2017</b:Year>
    <b:City>Ica - Perú</b:City>
    <b:Publisher>Universidad Autónoma de Ica</b:Publisher>
    <b:RefOrder>17</b:RefOrder>
  </b:Source>
</b:Sources>
</file>

<file path=customXml/itemProps1.xml><?xml version="1.0" encoding="utf-8"?>
<ds:datastoreItem xmlns:ds="http://schemas.openxmlformats.org/officeDocument/2006/customXml" ds:itemID="{807949B3-FCF5-4919-8A5E-2C753849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12</Pages>
  <Words>4410</Words>
  <Characters>24259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zeo</dc:creator>
  <cp:lastModifiedBy>Gustavo Toledo</cp:lastModifiedBy>
  <cp:revision>177</cp:revision>
  <cp:lastPrinted>2021-11-03T14:08:00Z</cp:lastPrinted>
  <dcterms:created xsi:type="dcterms:W3CDTF">2021-07-26T01:28:00Z</dcterms:created>
  <dcterms:modified xsi:type="dcterms:W3CDTF">2022-03-24T18:07:00Z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 para Microsoft 365</vt:lpwstr>
  </property>
  <property fmtid="{D5CDD505-2E9C-101B-9397-08002B2CF9AE}" pid="4" name="LastSaved">
    <vt:filetime>2021-07-26T00:00:00Z</vt:filetime>
  </property>
</Properties>
</file>