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3309F" w14:textId="208FB589" w:rsidR="00D251D3" w:rsidRPr="008F2C1B" w:rsidRDefault="008F2C1B" w:rsidP="008F2C1B">
      <w:pPr>
        <w:autoSpaceDE w:val="0"/>
        <w:autoSpaceDN w:val="0"/>
        <w:adjustRightInd w:val="0"/>
        <w:spacing w:after="0" w:line="276" w:lineRule="auto"/>
        <w:ind w:firstLine="708"/>
        <w:jc w:val="right"/>
        <w:rPr>
          <w:rFonts w:ascii="Calibri" w:eastAsia="Calibri" w:hAnsi="Calibri" w:cs="Calibri"/>
          <w:b/>
          <w:color w:val="000000" w:themeColor="text1"/>
          <w:sz w:val="36"/>
          <w:szCs w:val="24"/>
        </w:rPr>
      </w:pPr>
      <w:r w:rsidRPr="008F2C1B">
        <w:rPr>
          <w:rFonts w:ascii="Calibri" w:eastAsia="Calibri" w:hAnsi="Calibri" w:cs="Calibri"/>
          <w:b/>
          <w:color w:val="000000" w:themeColor="text1"/>
          <w:sz w:val="36"/>
          <w:szCs w:val="24"/>
        </w:rPr>
        <w:t>La defensa penal con clave en derechos humanos</w:t>
      </w:r>
      <w:r w:rsidR="00572401" w:rsidRPr="008F2C1B">
        <w:rPr>
          <w:rFonts w:ascii="Calibri" w:eastAsia="Calibri" w:hAnsi="Calibri" w:cs="Calibri"/>
          <w:b/>
          <w:color w:val="000000" w:themeColor="text1"/>
          <w:sz w:val="36"/>
          <w:szCs w:val="24"/>
        </w:rPr>
        <w:t xml:space="preserve">: </w:t>
      </w:r>
      <w:r w:rsidRPr="008F2C1B">
        <w:rPr>
          <w:rFonts w:ascii="Calibri" w:eastAsia="Calibri" w:hAnsi="Calibri" w:cs="Calibri"/>
          <w:b/>
          <w:color w:val="000000" w:themeColor="text1"/>
          <w:sz w:val="36"/>
          <w:szCs w:val="24"/>
        </w:rPr>
        <w:t>nuevos retos</w:t>
      </w:r>
    </w:p>
    <w:p w14:paraId="731644B6" w14:textId="77777777" w:rsidR="00805999" w:rsidRPr="008F2C1B" w:rsidRDefault="00805999" w:rsidP="008F2C1B">
      <w:pPr>
        <w:autoSpaceDE w:val="0"/>
        <w:autoSpaceDN w:val="0"/>
        <w:adjustRightInd w:val="0"/>
        <w:spacing w:after="0" w:line="276" w:lineRule="auto"/>
        <w:jc w:val="right"/>
        <w:rPr>
          <w:rFonts w:ascii="Calibri" w:eastAsia="Calibri" w:hAnsi="Calibri" w:cs="Calibri"/>
          <w:b/>
          <w:color w:val="000000" w:themeColor="text1"/>
          <w:sz w:val="24"/>
          <w:szCs w:val="24"/>
        </w:rPr>
      </w:pPr>
    </w:p>
    <w:p w14:paraId="65A4ABC5" w14:textId="086136BC" w:rsidR="00790CB1" w:rsidRPr="005E2CAB" w:rsidRDefault="008F2C1B" w:rsidP="008F2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Calibri" w:hAnsi="Calibri" w:cs="Calibri"/>
          <w:b/>
          <w:i/>
          <w:color w:val="000000" w:themeColor="text1"/>
          <w:sz w:val="28"/>
          <w:szCs w:val="24"/>
          <w:lang w:val="en-US"/>
        </w:rPr>
      </w:pPr>
      <w:r w:rsidRPr="005E2CAB">
        <w:rPr>
          <w:rFonts w:ascii="Calibri" w:eastAsia="Calibri" w:hAnsi="Calibri" w:cs="Calibri"/>
          <w:b/>
          <w:i/>
          <w:color w:val="000000" w:themeColor="text1"/>
          <w:sz w:val="28"/>
          <w:szCs w:val="24"/>
          <w:lang w:val="en-US"/>
        </w:rPr>
        <w:t>The criminal defense with key in human rights</w:t>
      </w:r>
      <w:r w:rsidR="00572401" w:rsidRPr="005E2CAB">
        <w:rPr>
          <w:rFonts w:ascii="Calibri" w:eastAsia="Calibri" w:hAnsi="Calibri" w:cs="Calibri"/>
          <w:b/>
          <w:i/>
          <w:color w:val="000000" w:themeColor="text1"/>
          <w:sz w:val="28"/>
          <w:szCs w:val="24"/>
          <w:lang w:val="en-US"/>
        </w:rPr>
        <w:t xml:space="preserve">: </w:t>
      </w:r>
      <w:r w:rsidRPr="005E2CAB">
        <w:rPr>
          <w:rFonts w:ascii="Calibri" w:eastAsia="Calibri" w:hAnsi="Calibri" w:cs="Calibri"/>
          <w:b/>
          <w:i/>
          <w:color w:val="000000" w:themeColor="text1"/>
          <w:sz w:val="28"/>
          <w:szCs w:val="24"/>
          <w:lang w:val="en-US"/>
        </w:rPr>
        <w:t>new challenges</w:t>
      </w:r>
    </w:p>
    <w:p w14:paraId="795E9661" w14:textId="77777777" w:rsidR="00790CB1" w:rsidRPr="005E2CAB" w:rsidRDefault="00790CB1" w:rsidP="00790CB1">
      <w:pPr>
        <w:autoSpaceDE w:val="0"/>
        <w:autoSpaceDN w:val="0"/>
        <w:adjustRightInd w:val="0"/>
        <w:spacing w:after="0" w:line="360" w:lineRule="auto"/>
        <w:rPr>
          <w:rFonts w:ascii="Times New Roman" w:hAnsi="Times New Roman" w:cs="Times New Roman"/>
          <w:b/>
          <w:bCs/>
          <w:sz w:val="28"/>
          <w:szCs w:val="28"/>
          <w:lang w:val="en-US"/>
        </w:rPr>
      </w:pPr>
    </w:p>
    <w:p w14:paraId="3CBC0412" w14:textId="64CD6853" w:rsidR="00D251D3" w:rsidRPr="0008590D" w:rsidRDefault="00EE25C5" w:rsidP="008F2C1B">
      <w:pPr>
        <w:autoSpaceDE w:val="0"/>
        <w:autoSpaceDN w:val="0"/>
        <w:adjustRightInd w:val="0"/>
        <w:spacing w:after="0" w:line="276" w:lineRule="auto"/>
        <w:jc w:val="right"/>
        <w:rPr>
          <w:rFonts w:ascii="Times New Roman" w:eastAsia="Times New Roman" w:hAnsi="Times New Roman" w:cs="Times New Roman"/>
          <w:sz w:val="28"/>
          <w:szCs w:val="28"/>
          <w:lang w:eastAsia="es-MX"/>
        </w:rPr>
      </w:pPr>
      <w:r w:rsidRPr="008F2C1B">
        <w:rPr>
          <w:rFonts w:ascii="Calibri" w:eastAsia="Calibri" w:hAnsi="Calibri" w:cs="Calibri"/>
          <w:b/>
          <w:sz w:val="24"/>
          <w:szCs w:val="24"/>
        </w:rPr>
        <w:t>Martha Gaona Cante</w:t>
      </w:r>
    </w:p>
    <w:p w14:paraId="13F4F1B2" w14:textId="52354D1F" w:rsidR="00790CB1" w:rsidRPr="008F2C1B" w:rsidRDefault="008F2C1B" w:rsidP="008F2C1B">
      <w:pPr>
        <w:autoSpaceDE w:val="0"/>
        <w:autoSpaceDN w:val="0"/>
        <w:adjustRightInd w:val="0"/>
        <w:spacing w:after="0" w:line="276" w:lineRule="auto"/>
        <w:jc w:val="right"/>
        <w:rPr>
          <w:rFonts w:ascii="Calibri" w:eastAsia="Calibri" w:hAnsi="Calibri" w:cs="Calibri"/>
          <w:sz w:val="24"/>
          <w:szCs w:val="24"/>
        </w:rPr>
      </w:pPr>
      <w:r w:rsidRPr="008F2C1B">
        <w:rPr>
          <w:rFonts w:ascii="Calibri" w:eastAsia="Calibri" w:hAnsi="Calibri" w:cs="Calibri"/>
          <w:sz w:val="24"/>
          <w:szCs w:val="24"/>
        </w:rPr>
        <w:t xml:space="preserve">Instituto de Ciencias Sociales y Humanidades, </w:t>
      </w:r>
      <w:r w:rsidR="00790CB1" w:rsidRPr="008F2C1B">
        <w:rPr>
          <w:rFonts w:ascii="Calibri" w:eastAsia="Calibri" w:hAnsi="Calibri" w:cs="Calibri"/>
          <w:sz w:val="24"/>
          <w:szCs w:val="24"/>
        </w:rPr>
        <w:t>Universidad Autónoma del Estado de Hidalgo</w:t>
      </w:r>
      <w:r w:rsidRPr="008F2C1B">
        <w:rPr>
          <w:rFonts w:ascii="Calibri" w:eastAsia="Calibri" w:hAnsi="Calibri" w:cs="Calibri"/>
          <w:sz w:val="24"/>
          <w:szCs w:val="24"/>
        </w:rPr>
        <w:t>, México</w:t>
      </w:r>
    </w:p>
    <w:p w14:paraId="21EF6377" w14:textId="77777777" w:rsidR="00790CB1" w:rsidRPr="008F2C1B" w:rsidRDefault="00790CB1" w:rsidP="008F2C1B">
      <w:pPr>
        <w:autoSpaceDE w:val="0"/>
        <w:autoSpaceDN w:val="0"/>
        <w:adjustRightInd w:val="0"/>
        <w:spacing w:after="0" w:line="276" w:lineRule="auto"/>
        <w:jc w:val="right"/>
        <w:rPr>
          <w:rFonts w:ascii="Calibri" w:eastAsia="Calibri" w:hAnsi="Calibri" w:cs="Calibri"/>
          <w:color w:val="FF0000"/>
          <w:sz w:val="24"/>
          <w:szCs w:val="24"/>
        </w:rPr>
      </w:pPr>
      <w:r w:rsidRPr="008F2C1B">
        <w:rPr>
          <w:rFonts w:ascii="Calibri" w:eastAsia="Calibri" w:hAnsi="Calibri" w:cs="Calibri"/>
          <w:color w:val="FF0000"/>
          <w:sz w:val="24"/>
          <w:szCs w:val="24"/>
        </w:rPr>
        <w:t>mgaona@uaeh.edu.mx</w:t>
      </w:r>
    </w:p>
    <w:p w14:paraId="77C79DC0" w14:textId="1F8FF27B" w:rsidR="00D712C2" w:rsidRPr="0008590D" w:rsidRDefault="008F2C1B" w:rsidP="00A84C7A">
      <w:pPr>
        <w:autoSpaceDE w:val="0"/>
        <w:autoSpaceDN w:val="0"/>
        <w:adjustRightInd w:val="0"/>
        <w:spacing w:after="0" w:line="240" w:lineRule="auto"/>
        <w:jc w:val="right"/>
        <w:rPr>
          <w:rFonts w:ascii="Times New Roman" w:eastAsia="Times New Roman" w:hAnsi="Times New Roman" w:cs="Times New Roman"/>
          <w:sz w:val="28"/>
          <w:szCs w:val="28"/>
          <w:lang w:eastAsia="es-MX"/>
        </w:rPr>
      </w:pPr>
      <w:r>
        <w:rPr>
          <w:rFonts w:ascii="Calibri" w:eastAsia="Calibri" w:hAnsi="Calibri" w:cs="Calibri"/>
          <w:b/>
          <w:sz w:val="24"/>
          <w:szCs w:val="24"/>
        </w:rPr>
        <w:br/>
      </w:r>
      <w:r w:rsidR="00E50F03" w:rsidRPr="008F2C1B">
        <w:rPr>
          <w:rFonts w:ascii="Calibri" w:eastAsia="Calibri" w:hAnsi="Calibri" w:cs="Calibri"/>
          <w:b/>
          <w:sz w:val="24"/>
          <w:szCs w:val="24"/>
        </w:rPr>
        <w:t xml:space="preserve">Roberto </w:t>
      </w:r>
      <w:r w:rsidR="00D712C2" w:rsidRPr="008F2C1B">
        <w:rPr>
          <w:rFonts w:ascii="Calibri" w:eastAsia="Calibri" w:hAnsi="Calibri" w:cs="Calibri"/>
          <w:b/>
          <w:sz w:val="24"/>
          <w:szCs w:val="24"/>
        </w:rPr>
        <w:t>Wesley Zapata Durán</w:t>
      </w:r>
    </w:p>
    <w:p w14:paraId="76336BB6" w14:textId="77777777" w:rsidR="008F2C1B" w:rsidRPr="008F2C1B" w:rsidRDefault="008F2C1B" w:rsidP="008F2C1B">
      <w:pPr>
        <w:autoSpaceDE w:val="0"/>
        <w:autoSpaceDN w:val="0"/>
        <w:adjustRightInd w:val="0"/>
        <w:spacing w:after="0" w:line="276" w:lineRule="auto"/>
        <w:jc w:val="right"/>
        <w:rPr>
          <w:rFonts w:ascii="Calibri" w:eastAsia="Calibri" w:hAnsi="Calibri" w:cs="Calibri"/>
          <w:sz w:val="24"/>
          <w:szCs w:val="24"/>
        </w:rPr>
      </w:pPr>
      <w:r w:rsidRPr="008F2C1B">
        <w:rPr>
          <w:rFonts w:ascii="Calibri" w:eastAsia="Calibri" w:hAnsi="Calibri" w:cs="Calibri"/>
          <w:sz w:val="24"/>
          <w:szCs w:val="24"/>
        </w:rPr>
        <w:t>Instituto de Ciencias Sociales y Humanidades, Universidad Autónoma del Estado de Hidalgo, México</w:t>
      </w:r>
    </w:p>
    <w:p w14:paraId="7193A350" w14:textId="77777777" w:rsidR="00790CB1" w:rsidRPr="008F2C1B" w:rsidRDefault="00790CB1" w:rsidP="00790CB1">
      <w:pPr>
        <w:autoSpaceDE w:val="0"/>
        <w:autoSpaceDN w:val="0"/>
        <w:adjustRightInd w:val="0"/>
        <w:spacing w:after="0" w:line="240" w:lineRule="auto"/>
        <w:jc w:val="right"/>
        <w:rPr>
          <w:rFonts w:ascii="Calibri" w:eastAsia="Calibri" w:hAnsi="Calibri" w:cs="Calibri"/>
          <w:color w:val="FF0000"/>
          <w:sz w:val="24"/>
          <w:szCs w:val="24"/>
        </w:rPr>
      </w:pPr>
      <w:r w:rsidRPr="008F2C1B">
        <w:rPr>
          <w:rFonts w:ascii="Calibri" w:eastAsia="Calibri" w:hAnsi="Calibri" w:cs="Calibri"/>
          <w:color w:val="FF0000"/>
          <w:sz w:val="24"/>
          <w:szCs w:val="24"/>
        </w:rPr>
        <w:t>zapatad@uaeh.edu.mx</w:t>
      </w:r>
    </w:p>
    <w:p w14:paraId="47ED2953" w14:textId="56EFF6E5" w:rsidR="00790CB1" w:rsidRPr="008F2C1B" w:rsidRDefault="008F2C1B" w:rsidP="00A84C7A">
      <w:pPr>
        <w:autoSpaceDE w:val="0"/>
        <w:autoSpaceDN w:val="0"/>
        <w:adjustRightInd w:val="0"/>
        <w:spacing w:after="0" w:line="240" w:lineRule="auto"/>
        <w:jc w:val="right"/>
        <w:rPr>
          <w:rFonts w:ascii="Calibri" w:eastAsia="Calibri" w:hAnsi="Calibri" w:cs="Calibri"/>
          <w:b/>
          <w:sz w:val="24"/>
          <w:szCs w:val="24"/>
        </w:rPr>
      </w:pPr>
      <w:r>
        <w:rPr>
          <w:rFonts w:ascii="Calibri" w:eastAsia="Calibri" w:hAnsi="Calibri" w:cs="Calibri"/>
          <w:b/>
          <w:sz w:val="24"/>
          <w:szCs w:val="24"/>
        </w:rPr>
        <w:br/>
      </w:r>
      <w:r w:rsidR="00790CB1" w:rsidRPr="008F2C1B">
        <w:rPr>
          <w:rFonts w:ascii="Calibri" w:eastAsia="Calibri" w:hAnsi="Calibri" w:cs="Calibri"/>
          <w:b/>
          <w:sz w:val="24"/>
          <w:szCs w:val="24"/>
        </w:rPr>
        <w:t>Javier Sánchez Lazcano</w:t>
      </w:r>
    </w:p>
    <w:p w14:paraId="49F1ECD6" w14:textId="77777777" w:rsidR="008F2C1B" w:rsidRPr="008F2C1B" w:rsidRDefault="008F2C1B" w:rsidP="008F2C1B">
      <w:pPr>
        <w:autoSpaceDE w:val="0"/>
        <w:autoSpaceDN w:val="0"/>
        <w:adjustRightInd w:val="0"/>
        <w:spacing w:after="0" w:line="276" w:lineRule="auto"/>
        <w:jc w:val="right"/>
        <w:rPr>
          <w:rFonts w:ascii="Calibri" w:eastAsia="Calibri" w:hAnsi="Calibri" w:cs="Calibri"/>
          <w:sz w:val="24"/>
          <w:szCs w:val="24"/>
        </w:rPr>
      </w:pPr>
      <w:r w:rsidRPr="008F2C1B">
        <w:rPr>
          <w:rFonts w:ascii="Calibri" w:eastAsia="Calibri" w:hAnsi="Calibri" w:cs="Calibri"/>
          <w:sz w:val="24"/>
          <w:szCs w:val="24"/>
        </w:rPr>
        <w:t>Instituto de Ciencias Sociales y Humanidades, Universidad Autónoma del Estado de Hidalgo, México</w:t>
      </w:r>
    </w:p>
    <w:p w14:paraId="5F710D37" w14:textId="2A251474" w:rsidR="00790CB1" w:rsidRPr="00BF36BA" w:rsidRDefault="0013039A" w:rsidP="00790CB1">
      <w:pPr>
        <w:autoSpaceDE w:val="0"/>
        <w:autoSpaceDN w:val="0"/>
        <w:adjustRightInd w:val="0"/>
        <w:spacing w:after="0" w:line="240" w:lineRule="auto"/>
        <w:jc w:val="right"/>
        <w:rPr>
          <w:rFonts w:ascii="Calibri" w:eastAsia="Calibri" w:hAnsi="Calibri" w:cs="Calibri"/>
          <w:color w:val="FF0000"/>
          <w:sz w:val="24"/>
          <w:szCs w:val="24"/>
        </w:rPr>
      </w:pPr>
      <w:r w:rsidRPr="00BF36BA">
        <w:rPr>
          <w:rFonts w:ascii="Calibri" w:eastAsia="Calibri" w:hAnsi="Calibri" w:cs="Calibri"/>
          <w:color w:val="FF0000"/>
          <w:sz w:val="24"/>
          <w:szCs w:val="24"/>
        </w:rPr>
        <w:t>Javier_sanchez7137</w:t>
      </w:r>
      <w:r w:rsidR="00790CB1" w:rsidRPr="00BF36BA">
        <w:rPr>
          <w:rFonts w:ascii="Calibri" w:eastAsia="Calibri" w:hAnsi="Calibri" w:cs="Calibri"/>
          <w:color w:val="FF0000"/>
          <w:sz w:val="24"/>
          <w:szCs w:val="24"/>
        </w:rPr>
        <w:t>@uaeh.edu.mx</w:t>
      </w:r>
    </w:p>
    <w:p w14:paraId="0F14D28C" w14:textId="77777777" w:rsidR="00790CB1" w:rsidRPr="0048598F" w:rsidRDefault="00790CB1" w:rsidP="00A84C7A">
      <w:pPr>
        <w:autoSpaceDE w:val="0"/>
        <w:autoSpaceDN w:val="0"/>
        <w:adjustRightInd w:val="0"/>
        <w:spacing w:after="0" w:line="240" w:lineRule="auto"/>
        <w:jc w:val="right"/>
        <w:rPr>
          <w:rFonts w:ascii="Times New Roman" w:eastAsia="Times New Roman" w:hAnsi="Times New Roman" w:cs="Times New Roman"/>
          <w:sz w:val="28"/>
          <w:szCs w:val="28"/>
          <w:lang w:eastAsia="es-MX"/>
        </w:rPr>
      </w:pPr>
    </w:p>
    <w:p w14:paraId="5A590F3E" w14:textId="77777777" w:rsidR="00790CB1" w:rsidRDefault="00790CB1" w:rsidP="008B429D">
      <w:pPr>
        <w:autoSpaceDE w:val="0"/>
        <w:autoSpaceDN w:val="0"/>
        <w:adjustRightInd w:val="0"/>
        <w:spacing w:after="0" w:line="360" w:lineRule="auto"/>
        <w:jc w:val="both"/>
        <w:rPr>
          <w:rFonts w:ascii="Times New Roman" w:eastAsia="Times New Roman" w:hAnsi="Times New Roman" w:cs="Times New Roman"/>
          <w:b/>
          <w:sz w:val="24"/>
          <w:szCs w:val="24"/>
          <w:lang w:eastAsia="es-MX"/>
        </w:rPr>
      </w:pPr>
    </w:p>
    <w:p w14:paraId="5EE78244" w14:textId="63060957" w:rsidR="00E52A55" w:rsidRPr="008F2C1B" w:rsidRDefault="00E52A55" w:rsidP="00E52A55">
      <w:pPr>
        <w:autoSpaceDE w:val="0"/>
        <w:autoSpaceDN w:val="0"/>
        <w:adjustRightInd w:val="0"/>
        <w:spacing w:after="0" w:line="360" w:lineRule="auto"/>
        <w:jc w:val="both"/>
        <w:rPr>
          <w:rFonts w:ascii="Calibri" w:eastAsia="Calibri" w:hAnsi="Calibri" w:cs="Calibri"/>
          <w:b/>
          <w:color w:val="000000" w:themeColor="text1"/>
          <w:sz w:val="28"/>
          <w:szCs w:val="24"/>
        </w:rPr>
      </w:pPr>
      <w:r w:rsidRPr="008F2C1B">
        <w:rPr>
          <w:rFonts w:ascii="Calibri" w:eastAsia="Calibri" w:hAnsi="Calibri" w:cs="Calibri"/>
          <w:b/>
          <w:color w:val="000000" w:themeColor="text1"/>
          <w:sz w:val="28"/>
          <w:szCs w:val="24"/>
        </w:rPr>
        <w:t>R</w:t>
      </w:r>
      <w:r w:rsidR="00984AA8" w:rsidRPr="008F2C1B">
        <w:rPr>
          <w:rFonts w:ascii="Calibri" w:eastAsia="Calibri" w:hAnsi="Calibri" w:cs="Calibri"/>
          <w:b/>
          <w:color w:val="000000" w:themeColor="text1"/>
          <w:sz w:val="28"/>
          <w:szCs w:val="24"/>
        </w:rPr>
        <w:t>esumen</w:t>
      </w:r>
      <w:r w:rsidRPr="008F2C1B">
        <w:rPr>
          <w:rFonts w:ascii="Calibri" w:eastAsia="Calibri" w:hAnsi="Calibri" w:cs="Calibri"/>
          <w:b/>
          <w:color w:val="000000" w:themeColor="text1"/>
          <w:sz w:val="28"/>
          <w:szCs w:val="24"/>
        </w:rPr>
        <w:t xml:space="preserve"> </w:t>
      </w:r>
    </w:p>
    <w:p w14:paraId="727D504E" w14:textId="1F824104" w:rsidR="0037374B" w:rsidRPr="0037374B" w:rsidRDefault="00854946" w:rsidP="00E52A55">
      <w:pPr>
        <w:autoSpaceDE w:val="0"/>
        <w:autoSpaceDN w:val="0"/>
        <w:adjustRightInd w:val="0"/>
        <w:spacing w:after="0" w:line="360" w:lineRule="auto"/>
        <w:jc w:val="both"/>
        <w:rPr>
          <w:rFonts w:ascii="Times New Roman" w:hAnsi="Times New Roman" w:cs="Times New Roman"/>
          <w:sz w:val="24"/>
          <w:szCs w:val="24"/>
          <w:lang w:eastAsia="es-MX"/>
        </w:rPr>
      </w:pPr>
      <w:r w:rsidRPr="00E60F7D">
        <w:rPr>
          <w:rFonts w:ascii="Times New Roman" w:eastAsia="Times New Roman" w:hAnsi="Times New Roman" w:cs="Times New Roman"/>
          <w:sz w:val="24"/>
          <w:szCs w:val="24"/>
          <w:lang w:eastAsia="es-MX"/>
        </w:rPr>
        <w:t xml:space="preserve">Referirnos al término defensa penal con clave en derechos humanos nos proyecta hacia una nueva concepción de la </w:t>
      </w:r>
      <w:r w:rsidR="00134808">
        <w:rPr>
          <w:rFonts w:ascii="Times New Roman" w:eastAsia="Times New Roman" w:hAnsi="Times New Roman" w:cs="Times New Roman"/>
          <w:sz w:val="24"/>
          <w:szCs w:val="24"/>
          <w:lang w:eastAsia="es-MX"/>
        </w:rPr>
        <w:t>praxis jurídica</w:t>
      </w:r>
      <w:r w:rsidRPr="00E60F7D">
        <w:rPr>
          <w:rFonts w:ascii="Times New Roman" w:eastAsia="Times New Roman" w:hAnsi="Times New Roman" w:cs="Times New Roman"/>
          <w:sz w:val="24"/>
          <w:szCs w:val="24"/>
          <w:lang w:eastAsia="es-MX"/>
        </w:rPr>
        <w:t xml:space="preserve"> del profesional de</w:t>
      </w:r>
      <w:r w:rsidR="00134808">
        <w:rPr>
          <w:rFonts w:ascii="Times New Roman" w:eastAsia="Times New Roman" w:hAnsi="Times New Roman" w:cs="Times New Roman"/>
          <w:sz w:val="24"/>
          <w:szCs w:val="24"/>
          <w:lang w:eastAsia="es-MX"/>
        </w:rPr>
        <w:t>l</w:t>
      </w:r>
      <w:r w:rsidRPr="00E60F7D">
        <w:rPr>
          <w:rFonts w:ascii="Times New Roman" w:eastAsia="Times New Roman" w:hAnsi="Times New Roman" w:cs="Times New Roman"/>
          <w:sz w:val="24"/>
          <w:szCs w:val="24"/>
          <w:lang w:eastAsia="es-MX"/>
        </w:rPr>
        <w:t xml:space="preserve"> derecho al asumir </w:t>
      </w:r>
      <w:r w:rsidR="00E60F7D" w:rsidRPr="00E60F7D">
        <w:rPr>
          <w:rFonts w:ascii="Times New Roman" w:eastAsia="Times New Roman" w:hAnsi="Times New Roman" w:cs="Times New Roman"/>
          <w:sz w:val="24"/>
          <w:szCs w:val="24"/>
          <w:lang w:eastAsia="es-MX"/>
        </w:rPr>
        <w:t>la</w:t>
      </w:r>
      <w:r w:rsidRPr="00E60F7D">
        <w:rPr>
          <w:rFonts w:ascii="Times New Roman" w:eastAsia="Times New Roman" w:hAnsi="Times New Roman" w:cs="Times New Roman"/>
          <w:sz w:val="24"/>
          <w:szCs w:val="24"/>
          <w:lang w:eastAsia="es-MX"/>
        </w:rPr>
        <w:t xml:space="preserve"> </w:t>
      </w:r>
      <w:r w:rsidR="00E60F7D" w:rsidRPr="00E60F7D">
        <w:rPr>
          <w:rFonts w:ascii="Times New Roman" w:eastAsia="Times New Roman" w:hAnsi="Times New Roman" w:cs="Times New Roman"/>
          <w:sz w:val="24"/>
          <w:szCs w:val="24"/>
          <w:lang w:eastAsia="es-MX"/>
        </w:rPr>
        <w:t>responsabilidad</w:t>
      </w:r>
      <w:r w:rsidRPr="00E60F7D">
        <w:rPr>
          <w:rFonts w:ascii="Times New Roman" w:eastAsia="Times New Roman" w:hAnsi="Times New Roman" w:cs="Times New Roman"/>
          <w:sz w:val="24"/>
          <w:szCs w:val="24"/>
          <w:lang w:eastAsia="es-MX"/>
        </w:rPr>
        <w:t xml:space="preserve"> de defensor en el nuevo Sistema Penal Acusatorio y Oral. </w:t>
      </w:r>
      <w:r w:rsidR="00E60F7D" w:rsidRPr="00E60F7D">
        <w:rPr>
          <w:rFonts w:ascii="Times New Roman" w:eastAsia="Times New Roman" w:hAnsi="Times New Roman" w:cs="Times New Roman"/>
          <w:sz w:val="24"/>
          <w:szCs w:val="24"/>
          <w:lang w:eastAsia="es-MX"/>
        </w:rPr>
        <w:t>E</w:t>
      </w:r>
      <w:r w:rsidR="00790CB1">
        <w:rPr>
          <w:rFonts w:ascii="Times New Roman" w:eastAsia="Times New Roman" w:hAnsi="Times New Roman" w:cs="Times New Roman"/>
          <w:sz w:val="24"/>
          <w:szCs w:val="24"/>
          <w:lang w:eastAsia="es-MX"/>
        </w:rPr>
        <w:t>xamina</w:t>
      </w:r>
      <w:r w:rsidR="00937FCE">
        <w:rPr>
          <w:rFonts w:ascii="Times New Roman" w:eastAsia="Times New Roman" w:hAnsi="Times New Roman" w:cs="Times New Roman"/>
          <w:sz w:val="24"/>
          <w:szCs w:val="24"/>
          <w:lang w:eastAsia="es-MX"/>
        </w:rPr>
        <w:t xml:space="preserve">mos </w:t>
      </w:r>
      <w:r w:rsidR="005E2CAB">
        <w:rPr>
          <w:rFonts w:ascii="Times New Roman" w:eastAsia="Times New Roman" w:hAnsi="Times New Roman" w:cs="Times New Roman"/>
          <w:sz w:val="24"/>
          <w:szCs w:val="24"/>
          <w:lang w:eastAsia="es-MX"/>
        </w:rPr>
        <w:t xml:space="preserve">esa responsabilidad </w:t>
      </w:r>
      <w:r w:rsidR="00937FCE">
        <w:rPr>
          <w:rFonts w:ascii="Times New Roman" w:eastAsia="Times New Roman" w:hAnsi="Times New Roman" w:cs="Times New Roman"/>
          <w:sz w:val="24"/>
          <w:szCs w:val="24"/>
          <w:lang w:eastAsia="es-MX"/>
        </w:rPr>
        <w:t>bajo la óptica</w:t>
      </w:r>
      <w:r w:rsidR="00095273" w:rsidRPr="00E60F7D">
        <w:rPr>
          <w:rFonts w:ascii="Times New Roman" w:hAnsi="Times New Roman" w:cs="Times New Roman"/>
          <w:color w:val="000000"/>
          <w:sz w:val="24"/>
          <w:szCs w:val="24"/>
        </w:rPr>
        <w:t xml:space="preserve"> de </w:t>
      </w:r>
      <w:r w:rsidR="00937FCE">
        <w:rPr>
          <w:rFonts w:ascii="Times New Roman" w:hAnsi="Times New Roman" w:cs="Times New Roman"/>
          <w:color w:val="000000"/>
          <w:sz w:val="24"/>
          <w:szCs w:val="24"/>
        </w:rPr>
        <w:t>los derechos humanos.</w:t>
      </w:r>
      <w:r w:rsidR="00E60F7D">
        <w:rPr>
          <w:rFonts w:ascii="Times New Roman" w:hAnsi="Times New Roman" w:cs="Times New Roman"/>
          <w:color w:val="000000"/>
          <w:sz w:val="24"/>
          <w:szCs w:val="24"/>
        </w:rPr>
        <w:t xml:space="preserve"> </w:t>
      </w:r>
      <w:r w:rsidR="00937FCE">
        <w:rPr>
          <w:rFonts w:ascii="Times New Roman" w:hAnsi="Times New Roman" w:cs="Times New Roman"/>
          <w:color w:val="000000"/>
          <w:sz w:val="24"/>
          <w:szCs w:val="24"/>
        </w:rPr>
        <w:t>N</w:t>
      </w:r>
      <w:r w:rsidR="00E60F7D">
        <w:rPr>
          <w:rFonts w:ascii="Times New Roman" w:hAnsi="Times New Roman" w:cs="Times New Roman"/>
          <w:color w:val="000000"/>
          <w:sz w:val="24"/>
          <w:szCs w:val="24"/>
        </w:rPr>
        <w:t>o puede estar encauzada</w:t>
      </w:r>
      <w:r w:rsidR="00095273" w:rsidRPr="00E60F7D">
        <w:rPr>
          <w:rFonts w:ascii="Times New Roman" w:hAnsi="Times New Roman" w:cs="Times New Roman"/>
          <w:color w:val="000000"/>
          <w:sz w:val="24"/>
          <w:szCs w:val="24"/>
        </w:rPr>
        <w:t xml:space="preserve"> al simple actuar del conocimiento jurídico</w:t>
      </w:r>
      <w:r w:rsidR="00E60F7D">
        <w:rPr>
          <w:rFonts w:ascii="Times New Roman" w:hAnsi="Times New Roman" w:cs="Times New Roman"/>
          <w:color w:val="000000"/>
          <w:sz w:val="24"/>
          <w:szCs w:val="24"/>
        </w:rPr>
        <w:t>,</w:t>
      </w:r>
      <w:r w:rsidR="00095273" w:rsidRPr="00E60F7D">
        <w:rPr>
          <w:rFonts w:ascii="Times New Roman" w:hAnsi="Times New Roman" w:cs="Times New Roman"/>
          <w:color w:val="000000"/>
          <w:sz w:val="24"/>
          <w:szCs w:val="24"/>
        </w:rPr>
        <w:t xml:space="preserve"> científico y doctrinal que posea </w:t>
      </w:r>
      <w:r w:rsidR="00E60F7D">
        <w:rPr>
          <w:rFonts w:ascii="Times New Roman" w:hAnsi="Times New Roman" w:cs="Times New Roman"/>
          <w:color w:val="000000"/>
          <w:sz w:val="24"/>
          <w:szCs w:val="24"/>
        </w:rPr>
        <w:t xml:space="preserve">el </w:t>
      </w:r>
      <w:r w:rsidR="009B63D7">
        <w:rPr>
          <w:rFonts w:ascii="Times New Roman" w:hAnsi="Times New Roman" w:cs="Times New Roman"/>
          <w:color w:val="000000"/>
          <w:sz w:val="24"/>
          <w:szCs w:val="24"/>
        </w:rPr>
        <w:t>abogado</w:t>
      </w:r>
      <w:r w:rsidR="00E60F7D">
        <w:rPr>
          <w:rFonts w:ascii="Times New Roman" w:hAnsi="Times New Roman" w:cs="Times New Roman"/>
          <w:color w:val="000000"/>
          <w:sz w:val="24"/>
          <w:szCs w:val="24"/>
        </w:rPr>
        <w:t>;</w:t>
      </w:r>
      <w:r w:rsidR="00095273" w:rsidRPr="00E60F7D">
        <w:rPr>
          <w:rFonts w:ascii="Times New Roman" w:hAnsi="Times New Roman" w:cs="Times New Roman"/>
          <w:color w:val="000000"/>
          <w:sz w:val="24"/>
          <w:szCs w:val="24"/>
        </w:rPr>
        <w:t xml:space="preserve"> </w:t>
      </w:r>
      <w:r w:rsidR="002048D2">
        <w:rPr>
          <w:rFonts w:ascii="Times New Roman" w:hAnsi="Times New Roman" w:cs="Times New Roman"/>
          <w:color w:val="000000"/>
          <w:sz w:val="24"/>
          <w:szCs w:val="24"/>
        </w:rPr>
        <w:t>por el contrario, e</w:t>
      </w:r>
      <w:r w:rsidR="002048D2" w:rsidRPr="00E60F7D">
        <w:rPr>
          <w:rFonts w:ascii="Times New Roman" w:hAnsi="Times New Roman" w:cs="Times New Roman"/>
          <w:color w:val="000000"/>
          <w:sz w:val="24"/>
          <w:szCs w:val="24"/>
        </w:rPr>
        <w:t xml:space="preserve">l derecho </w:t>
      </w:r>
      <w:r w:rsidR="00E0249B">
        <w:rPr>
          <w:rFonts w:ascii="Times New Roman" w:hAnsi="Times New Roman" w:cs="Times New Roman"/>
          <w:color w:val="000000"/>
          <w:sz w:val="24"/>
          <w:szCs w:val="24"/>
        </w:rPr>
        <w:t>a una defensa técnica</w:t>
      </w:r>
      <w:r w:rsidR="002048D2">
        <w:rPr>
          <w:rFonts w:ascii="Times New Roman" w:hAnsi="Times New Roman" w:cs="Times New Roman"/>
          <w:color w:val="000000"/>
          <w:sz w:val="24"/>
          <w:szCs w:val="24"/>
        </w:rPr>
        <w:t xml:space="preserve"> es ob</w:t>
      </w:r>
      <w:r w:rsidR="00E0249B">
        <w:rPr>
          <w:rFonts w:ascii="Times New Roman" w:hAnsi="Times New Roman" w:cs="Times New Roman"/>
          <w:color w:val="000000"/>
          <w:sz w:val="24"/>
          <w:szCs w:val="24"/>
        </w:rPr>
        <w:t>ligatorio</w:t>
      </w:r>
      <w:r w:rsidR="002048D2">
        <w:rPr>
          <w:rFonts w:ascii="Times New Roman" w:hAnsi="Times New Roman" w:cs="Times New Roman"/>
          <w:color w:val="000000"/>
          <w:sz w:val="24"/>
          <w:szCs w:val="24"/>
        </w:rPr>
        <w:t xml:space="preserve"> por mandato constitucional</w:t>
      </w:r>
      <w:r w:rsidR="002048D2" w:rsidRPr="00E60F7D">
        <w:rPr>
          <w:rFonts w:ascii="Times New Roman" w:hAnsi="Times New Roman" w:cs="Times New Roman"/>
          <w:color w:val="000000"/>
          <w:sz w:val="24"/>
          <w:szCs w:val="24"/>
        </w:rPr>
        <w:t xml:space="preserve">, </w:t>
      </w:r>
      <w:r w:rsidR="002048D2">
        <w:rPr>
          <w:rFonts w:ascii="Times New Roman" w:hAnsi="Times New Roman" w:cs="Times New Roman"/>
          <w:color w:val="000000"/>
          <w:sz w:val="24"/>
          <w:szCs w:val="24"/>
        </w:rPr>
        <w:t>es</w:t>
      </w:r>
      <w:r w:rsidR="002048D2" w:rsidRPr="00E60F7D">
        <w:rPr>
          <w:rFonts w:ascii="Times New Roman" w:hAnsi="Times New Roman" w:cs="Times New Roman"/>
          <w:color w:val="000000"/>
          <w:sz w:val="24"/>
          <w:szCs w:val="24"/>
        </w:rPr>
        <w:t xml:space="preserve"> una actividad esencial del proceso penal y está confiada a un abogado que </w:t>
      </w:r>
      <w:r w:rsidR="002048D2">
        <w:rPr>
          <w:rFonts w:ascii="Times New Roman" w:hAnsi="Times New Roman" w:cs="Times New Roman"/>
          <w:color w:val="000000"/>
          <w:sz w:val="24"/>
          <w:szCs w:val="24"/>
        </w:rPr>
        <w:t>no s</w:t>
      </w:r>
      <w:r w:rsidR="006F045F">
        <w:rPr>
          <w:rFonts w:ascii="Times New Roman" w:hAnsi="Times New Roman" w:cs="Times New Roman"/>
          <w:color w:val="000000"/>
          <w:sz w:val="24"/>
          <w:szCs w:val="24"/>
        </w:rPr>
        <w:t>o</w:t>
      </w:r>
      <w:r w:rsidR="002048D2">
        <w:rPr>
          <w:rFonts w:ascii="Times New Roman" w:hAnsi="Times New Roman" w:cs="Times New Roman"/>
          <w:color w:val="000000"/>
          <w:sz w:val="24"/>
          <w:szCs w:val="24"/>
        </w:rPr>
        <w:t xml:space="preserve">lo </w:t>
      </w:r>
      <w:r w:rsidR="00E0249B">
        <w:rPr>
          <w:rFonts w:ascii="Times New Roman" w:hAnsi="Times New Roman" w:cs="Times New Roman"/>
          <w:color w:val="000000"/>
          <w:sz w:val="24"/>
          <w:szCs w:val="24"/>
        </w:rPr>
        <w:t>asiste,</w:t>
      </w:r>
      <w:r w:rsidR="002048D2" w:rsidRPr="00E60F7D">
        <w:rPr>
          <w:rFonts w:ascii="Times New Roman" w:hAnsi="Times New Roman" w:cs="Times New Roman"/>
          <w:color w:val="000000"/>
          <w:sz w:val="24"/>
          <w:szCs w:val="24"/>
        </w:rPr>
        <w:t xml:space="preserve"> asesora</w:t>
      </w:r>
      <w:r w:rsidR="00E0249B">
        <w:rPr>
          <w:rFonts w:ascii="Times New Roman" w:hAnsi="Times New Roman" w:cs="Times New Roman"/>
          <w:color w:val="000000"/>
          <w:sz w:val="24"/>
          <w:szCs w:val="24"/>
        </w:rPr>
        <w:t xml:space="preserve"> y representa</w:t>
      </w:r>
      <w:r w:rsidR="002048D2" w:rsidRPr="00E60F7D">
        <w:rPr>
          <w:rFonts w:ascii="Times New Roman" w:hAnsi="Times New Roman" w:cs="Times New Roman"/>
          <w:color w:val="000000"/>
          <w:sz w:val="24"/>
          <w:szCs w:val="24"/>
        </w:rPr>
        <w:t xml:space="preserve"> jurídicamente al imputado, </w:t>
      </w:r>
      <w:r w:rsidR="006F045F">
        <w:rPr>
          <w:rFonts w:ascii="Times New Roman" w:hAnsi="Times New Roman" w:cs="Times New Roman"/>
          <w:color w:val="000000"/>
          <w:sz w:val="24"/>
          <w:szCs w:val="24"/>
        </w:rPr>
        <w:t xml:space="preserve">sino que </w:t>
      </w:r>
      <w:r w:rsidR="002048D2">
        <w:rPr>
          <w:rFonts w:ascii="Times New Roman" w:hAnsi="Times New Roman" w:cs="Times New Roman"/>
          <w:color w:val="000000"/>
          <w:sz w:val="24"/>
          <w:szCs w:val="24"/>
        </w:rPr>
        <w:t xml:space="preserve">además debe estar formado en </w:t>
      </w:r>
      <w:r w:rsidR="006F045F">
        <w:rPr>
          <w:rFonts w:ascii="Times New Roman" w:hAnsi="Times New Roman" w:cs="Times New Roman"/>
          <w:color w:val="000000"/>
          <w:sz w:val="24"/>
          <w:szCs w:val="24"/>
        </w:rPr>
        <w:t>d</w:t>
      </w:r>
      <w:r w:rsidR="002048D2">
        <w:rPr>
          <w:rFonts w:ascii="Times New Roman" w:hAnsi="Times New Roman" w:cs="Times New Roman"/>
          <w:color w:val="000000"/>
          <w:sz w:val="24"/>
          <w:szCs w:val="24"/>
        </w:rPr>
        <w:t xml:space="preserve">erechos humanos </w:t>
      </w:r>
      <w:r w:rsidR="006F045F">
        <w:rPr>
          <w:rFonts w:ascii="Times New Roman" w:hAnsi="Times New Roman" w:cs="Times New Roman"/>
          <w:color w:val="000000"/>
          <w:sz w:val="24"/>
          <w:szCs w:val="24"/>
        </w:rPr>
        <w:t xml:space="preserve">y contar con </w:t>
      </w:r>
      <w:r w:rsidR="002048D2">
        <w:rPr>
          <w:rFonts w:ascii="Times New Roman" w:hAnsi="Times New Roman" w:cs="Times New Roman"/>
          <w:color w:val="000000"/>
          <w:sz w:val="24"/>
          <w:szCs w:val="24"/>
        </w:rPr>
        <w:t xml:space="preserve">profundo conocimiento de los instrumentos y organismos internacionales para invocarlos en el desempeño de su actividad defensiva, </w:t>
      </w:r>
      <w:r w:rsidR="006A7592">
        <w:rPr>
          <w:rFonts w:ascii="Times New Roman" w:hAnsi="Times New Roman" w:cs="Times New Roman"/>
          <w:color w:val="000000"/>
          <w:sz w:val="24"/>
          <w:szCs w:val="24"/>
        </w:rPr>
        <w:t xml:space="preserve">utilizando el </w:t>
      </w:r>
      <w:r w:rsidR="006A7592">
        <w:rPr>
          <w:rFonts w:ascii="Times New Roman" w:hAnsi="Times New Roman" w:cs="Times New Roman"/>
          <w:color w:val="000000"/>
          <w:sz w:val="24"/>
          <w:szCs w:val="24"/>
        </w:rPr>
        <w:lastRenderedPageBreak/>
        <w:t>silogismo argumentativo de manera</w:t>
      </w:r>
      <w:r w:rsidR="002048D2">
        <w:rPr>
          <w:rFonts w:ascii="Times New Roman" w:hAnsi="Times New Roman" w:cs="Times New Roman"/>
          <w:color w:val="000000"/>
          <w:sz w:val="24"/>
          <w:szCs w:val="24"/>
        </w:rPr>
        <w:t xml:space="preserve"> </w:t>
      </w:r>
      <w:r w:rsidR="006A7592">
        <w:rPr>
          <w:rFonts w:ascii="Times New Roman" w:hAnsi="Times New Roman" w:cs="Times New Roman"/>
          <w:color w:val="000000"/>
          <w:sz w:val="24"/>
          <w:szCs w:val="24"/>
        </w:rPr>
        <w:t>contundente</w:t>
      </w:r>
      <w:r w:rsidR="002048D2">
        <w:rPr>
          <w:rFonts w:ascii="Times New Roman" w:hAnsi="Times New Roman" w:cs="Times New Roman"/>
          <w:color w:val="000000"/>
          <w:sz w:val="24"/>
          <w:szCs w:val="24"/>
        </w:rPr>
        <w:t xml:space="preserve">, </w:t>
      </w:r>
      <w:r w:rsidR="006A7592">
        <w:rPr>
          <w:rFonts w:ascii="Times New Roman" w:hAnsi="Times New Roman" w:cs="Times New Roman"/>
          <w:color w:val="000000"/>
          <w:sz w:val="24"/>
          <w:szCs w:val="24"/>
        </w:rPr>
        <w:t>para dar legitimidad al</w:t>
      </w:r>
      <w:r w:rsidR="002048D2">
        <w:rPr>
          <w:rFonts w:ascii="Times New Roman" w:hAnsi="Times New Roman" w:cs="Times New Roman"/>
          <w:color w:val="000000"/>
          <w:sz w:val="24"/>
          <w:szCs w:val="24"/>
        </w:rPr>
        <w:t xml:space="preserve"> </w:t>
      </w:r>
      <w:r w:rsidR="006A7592">
        <w:rPr>
          <w:rFonts w:ascii="Times New Roman" w:hAnsi="Times New Roman" w:cs="Times New Roman"/>
          <w:color w:val="000000"/>
          <w:sz w:val="24"/>
          <w:szCs w:val="24"/>
        </w:rPr>
        <w:t xml:space="preserve">desarrollo del </w:t>
      </w:r>
      <w:r w:rsidR="002048D2">
        <w:rPr>
          <w:rFonts w:ascii="Times New Roman" w:hAnsi="Times New Roman" w:cs="Times New Roman"/>
          <w:color w:val="000000"/>
          <w:sz w:val="24"/>
          <w:szCs w:val="24"/>
        </w:rPr>
        <w:t xml:space="preserve">proceso y </w:t>
      </w:r>
      <w:r w:rsidR="006A7592">
        <w:rPr>
          <w:rFonts w:ascii="Times New Roman" w:hAnsi="Times New Roman" w:cs="Times New Roman"/>
          <w:color w:val="000000"/>
          <w:sz w:val="24"/>
          <w:szCs w:val="24"/>
        </w:rPr>
        <w:t xml:space="preserve">la protección garante </w:t>
      </w:r>
      <w:r w:rsidR="002048D2">
        <w:rPr>
          <w:rFonts w:ascii="Times New Roman" w:hAnsi="Times New Roman" w:cs="Times New Roman"/>
          <w:color w:val="000000"/>
          <w:sz w:val="24"/>
          <w:szCs w:val="24"/>
        </w:rPr>
        <w:t>de los derechos h</w:t>
      </w:r>
      <w:r w:rsidR="006A7592">
        <w:rPr>
          <w:rFonts w:ascii="Times New Roman" w:hAnsi="Times New Roman" w:cs="Times New Roman"/>
          <w:color w:val="000000"/>
          <w:sz w:val="24"/>
          <w:szCs w:val="24"/>
        </w:rPr>
        <w:t>umanos.</w:t>
      </w:r>
      <w:r w:rsidR="002048D2">
        <w:rPr>
          <w:rFonts w:ascii="Times New Roman" w:hAnsi="Times New Roman" w:cs="Times New Roman"/>
          <w:color w:val="000000"/>
          <w:sz w:val="24"/>
          <w:szCs w:val="24"/>
        </w:rPr>
        <w:t xml:space="preserve"> E</w:t>
      </w:r>
      <w:r w:rsidR="002048D2" w:rsidRPr="00E60F7D">
        <w:rPr>
          <w:rFonts w:ascii="Times New Roman" w:hAnsi="Times New Roman" w:cs="Times New Roman"/>
          <w:color w:val="000000"/>
          <w:sz w:val="24"/>
          <w:szCs w:val="24"/>
        </w:rPr>
        <w:t>n consecuencia,</w:t>
      </w:r>
      <w:r w:rsidR="006A7592">
        <w:rPr>
          <w:rFonts w:ascii="Times New Roman" w:hAnsi="Times New Roman" w:cs="Times New Roman"/>
          <w:color w:val="000000"/>
          <w:sz w:val="24"/>
          <w:szCs w:val="24"/>
        </w:rPr>
        <w:t xml:space="preserve"> con</w:t>
      </w:r>
      <w:r w:rsidR="00095273" w:rsidRPr="00E60F7D">
        <w:rPr>
          <w:rFonts w:ascii="Times New Roman" w:hAnsi="Times New Roman" w:cs="Times New Roman"/>
          <w:color w:val="000000"/>
          <w:sz w:val="24"/>
          <w:szCs w:val="24"/>
        </w:rPr>
        <w:t xml:space="preserve"> la defensa </w:t>
      </w:r>
      <w:r w:rsidR="006A7592">
        <w:rPr>
          <w:rFonts w:ascii="Times New Roman" w:hAnsi="Times New Roman" w:cs="Times New Roman"/>
          <w:color w:val="000000"/>
          <w:sz w:val="24"/>
          <w:szCs w:val="24"/>
        </w:rPr>
        <w:t>se garantiza</w:t>
      </w:r>
      <w:r w:rsidR="002D1CAA">
        <w:rPr>
          <w:rFonts w:ascii="Times New Roman" w:hAnsi="Times New Roman" w:cs="Times New Roman"/>
          <w:color w:val="000000"/>
          <w:sz w:val="24"/>
          <w:szCs w:val="24"/>
        </w:rPr>
        <w:t xml:space="preserve"> toda</w:t>
      </w:r>
      <w:r w:rsidR="006A7592">
        <w:rPr>
          <w:rFonts w:ascii="Times New Roman" w:hAnsi="Times New Roman" w:cs="Times New Roman"/>
          <w:color w:val="000000"/>
          <w:sz w:val="24"/>
          <w:szCs w:val="24"/>
        </w:rPr>
        <w:t xml:space="preserve"> l</w:t>
      </w:r>
      <w:r w:rsidR="002D1CAA">
        <w:rPr>
          <w:rFonts w:ascii="Times New Roman" w:hAnsi="Times New Roman" w:cs="Times New Roman"/>
          <w:color w:val="000000"/>
          <w:sz w:val="24"/>
          <w:szCs w:val="24"/>
        </w:rPr>
        <w:t>a</w:t>
      </w:r>
      <w:r w:rsidR="006A7592">
        <w:rPr>
          <w:rFonts w:ascii="Times New Roman" w:hAnsi="Times New Roman" w:cs="Times New Roman"/>
          <w:color w:val="000000"/>
          <w:sz w:val="24"/>
          <w:szCs w:val="24"/>
        </w:rPr>
        <w:t xml:space="preserve"> </w:t>
      </w:r>
      <w:r w:rsidR="002D1CAA">
        <w:rPr>
          <w:rFonts w:ascii="Times New Roman" w:hAnsi="Times New Roman" w:cs="Times New Roman"/>
          <w:color w:val="000000"/>
          <w:sz w:val="24"/>
          <w:szCs w:val="24"/>
        </w:rPr>
        <w:t>estructura</w:t>
      </w:r>
      <w:r w:rsidR="006A7592">
        <w:rPr>
          <w:rFonts w:ascii="Times New Roman" w:hAnsi="Times New Roman" w:cs="Times New Roman"/>
          <w:color w:val="000000"/>
          <w:sz w:val="24"/>
          <w:szCs w:val="24"/>
        </w:rPr>
        <w:t xml:space="preserve"> protector</w:t>
      </w:r>
      <w:r w:rsidR="002D1CAA">
        <w:rPr>
          <w:rFonts w:ascii="Times New Roman" w:hAnsi="Times New Roman" w:cs="Times New Roman"/>
          <w:color w:val="000000"/>
          <w:sz w:val="24"/>
          <w:szCs w:val="24"/>
        </w:rPr>
        <w:t>a</w:t>
      </w:r>
      <w:r w:rsidR="006A7592">
        <w:rPr>
          <w:rFonts w:ascii="Times New Roman" w:hAnsi="Times New Roman" w:cs="Times New Roman"/>
          <w:color w:val="000000"/>
          <w:sz w:val="24"/>
          <w:szCs w:val="24"/>
        </w:rPr>
        <w:t xml:space="preserve"> de los</w:t>
      </w:r>
      <w:r w:rsidR="00095273" w:rsidRPr="00E60F7D">
        <w:rPr>
          <w:rFonts w:ascii="Times New Roman" w:hAnsi="Times New Roman" w:cs="Times New Roman"/>
          <w:color w:val="000000"/>
          <w:sz w:val="24"/>
          <w:szCs w:val="24"/>
        </w:rPr>
        <w:t xml:space="preserve"> principio</w:t>
      </w:r>
      <w:r w:rsidR="00E60F7D">
        <w:rPr>
          <w:rFonts w:ascii="Times New Roman" w:hAnsi="Times New Roman" w:cs="Times New Roman"/>
          <w:color w:val="000000"/>
          <w:sz w:val="24"/>
          <w:szCs w:val="24"/>
        </w:rPr>
        <w:t xml:space="preserve">s de inocencia, culpabilidad y </w:t>
      </w:r>
      <w:r w:rsidR="00095273" w:rsidRPr="00E60F7D">
        <w:rPr>
          <w:rFonts w:ascii="Times New Roman" w:hAnsi="Times New Roman" w:cs="Times New Roman"/>
          <w:color w:val="000000"/>
          <w:sz w:val="24"/>
          <w:szCs w:val="24"/>
        </w:rPr>
        <w:t>debido proceso</w:t>
      </w:r>
      <w:r w:rsidR="009B63D7">
        <w:rPr>
          <w:rFonts w:ascii="Times New Roman" w:hAnsi="Times New Roman" w:cs="Times New Roman"/>
          <w:color w:val="000000"/>
          <w:sz w:val="24"/>
          <w:szCs w:val="24"/>
        </w:rPr>
        <w:t xml:space="preserve">, </w:t>
      </w:r>
      <w:r w:rsidR="009B63D7" w:rsidRPr="00EE25C5">
        <w:rPr>
          <w:rFonts w:ascii="Times New Roman" w:hAnsi="Times New Roman" w:cs="Times New Roman"/>
          <w:sz w:val="24"/>
          <w:szCs w:val="24"/>
          <w:lang w:eastAsia="es-MX"/>
        </w:rPr>
        <w:t xml:space="preserve">cuya finalidad será activar el control de constitucionalidad y </w:t>
      </w:r>
      <w:r w:rsidR="009B63D7">
        <w:rPr>
          <w:rFonts w:ascii="Times New Roman" w:hAnsi="Times New Roman" w:cs="Times New Roman"/>
          <w:sz w:val="24"/>
          <w:szCs w:val="24"/>
          <w:lang w:eastAsia="es-MX"/>
        </w:rPr>
        <w:t>juridicidad de cada acto de</w:t>
      </w:r>
      <w:r w:rsidR="00E0249B">
        <w:rPr>
          <w:rFonts w:ascii="Times New Roman" w:hAnsi="Times New Roman" w:cs="Times New Roman"/>
          <w:sz w:val="24"/>
          <w:szCs w:val="24"/>
          <w:lang w:eastAsia="es-MX"/>
        </w:rPr>
        <w:t>l operador jurídico</w:t>
      </w:r>
      <w:r w:rsidR="009B63D7">
        <w:rPr>
          <w:rFonts w:ascii="Times New Roman" w:hAnsi="Times New Roman" w:cs="Times New Roman"/>
          <w:sz w:val="24"/>
          <w:szCs w:val="24"/>
          <w:lang w:eastAsia="es-MX"/>
        </w:rPr>
        <w:t xml:space="preserve">. </w:t>
      </w:r>
      <w:r w:rsidR="006A7592">
        <w:rPr>
          <w:rFonts w:ascii="Times New Roman" w:hAnsi="Times New Roman" w:cs="Times New Roman"/>
          <w:sz w:val="24"/>
          <w:szCs w:val="24"/>
          <w:lang w:eastAsia="es-MX"/>
        </w:rPr>
        <w:t>Ello</w:t>
      </w:r>
      <w:r w:rsidR="009B63D7">
        <w:rPr>
          <w:rFonts w:ascii="Times New Roman" w:hAnsi="Times New Roman" w:cs="Times New Roman"/>
          <w:sz w:val="24"/>
          <w:szCs w:val="24"/>
          <w:lang w:eastAsia="es-MX"/>
        </w:rPr>
        <w:t xml:space="preserve"> implica someter</w:t>
      </w:r>
      <w:r w:rsidR="006A7592">
        <w:rPr>
          <w:rFonts w:ascii="Times New Roman" w:hAnsi="Times New Roman" w:cs="Times New Roman"/>
          <w:sz w:val="24"/>
          <w:szCs w:val="24"/>
          <w:lang w:eastAsia="es-MX"/>
        </w:rPr>
        <w:t xml:space="preserve"> su actuar al imperio de la ley</w:t>
      </w:r>
      <w:r w:rsidR="009B63D7">
        <w:rPr>
          <w:rFonts w:ascii="Times New Roman" w:hAnsi="Times New Roman" w:cs="Times New Roman"/>
          <w:sz w:val="24"/>
          <w:szCs w:val="24"/>
          <w:lang w:eastAsia="es-MX"/>
        </w:rPr>
        <w:t xml:space="preserve"> alineada constitucionalmente y complementada por </w:t>
      </w:r>
      <w:r w:rsidR="006A7592">
        <w:rPr>
          <w:rFonts w:ascii="Times New Roman" w:hAnsi="Times New Roman" w:cs="Times New Roman"/>
          <w:sz w:val="24"/>
          <w:szCs w:val="24"/>
          <w:lang w:eastAsia="es-MX"/>
        </w:rPr>
        <w:t>los tratados protectores de</w:t>
      </w:r>
      <w:r w:rsidR="009B63D7">
        <w:rPr>
          <w:rFonts w:ascii="Times New Roman" w:hAnsi="Times New Roman" w:cs="Times New Roman"/>
          <w:sz w:val="24"/>
          <w:szCs w:val="24"/>
          <w:lang w:eastAsia="es-MX"/>
        </w:rPr>
        <w:t xml:space="preserve"> los derechos humanos.</w:t>
      </w:r>
    </w:p>
    <w:p w14:paraId="4C7EA5DD" w14:textId="77777777" w:rsidR="000965ED" w:rsidRDefault="000965ED" w:rsidP="00E52A55">
      <w:pPr>
        <w:autoSpaceDE w:val="0"/>
        <w:autoSpaceDN w:val="0"/>
        <w:adjustRightInd w:val="0"/>
        <w:spacing w:after="0" w:line="360" w:lineRule="auto"/>
        <w:jc w:val="both"/>
        <w:rPr>
          <w:rFonts w:ascii="Times New Roman" w:eastAsia="Times New Roman" w:hAnsi="Times New Roman" w:cs="Times New Roman"/>
          <w:b/>
          <w:sz w:val="24"/>
          <w:szCs w:val="24"/>
          <w:lang w:eastAsia="es-MX"/>
        </w:rPr>
      </w:pPr>
    </w:p>
    <w:p w14:paraId="788D3A04" w14:textId="754CD89B" w:rsidR="0048598F" w:rsidRPr="008F2C1B" w:rsidRDefault="00C24C51" w:rsidP="008F2C1B">
      <w:pPr>
        <w:autoSpaceDE w:val="0"/>
        <w:autoSpaceDN w:val="0"/>
        <w:adjustRightInd w:val="0"/>
        <w:spacing w:after="0" w:line="360" w:lineRule="auto"/>
        <w:jc w:val="both"/>
        <w:rPr>
          <w:rFonts w:ascii="Times New Roman" w:hAnsi="Times New Roman" w:cs="Times New Roman"/>
          <w:lang w:eastAsia="es-MX"/>
        </w:rPr>
      </w:pPr>
      <w:r w:rsidRPr="008F2C1B">
        <w:rPr>
          <w:rFonts w:ascii="Calibri" w:eastAsia="Calibri" w:hAnsi="Calibri" w:cs="Calibri"/>
          <w:b/>
          <w:color w:val="000000" w:themeColor="text1"/>
          <w:sz w:val="28"/>
          <w:szCs w:val="24"/>
        </w:rPr>
        <w:t>Palabras clave:</w:t>
      </w:r>
      <w:r w:rsidR="006F045F">
        <w:rPr>
          <w:rFonts w:ascii="Times New Roman" w:eastAsia="Times New Roman" w:hAnsi="Times New Roman" w:cs="Times New Roman"/>
          <w:b/>
          <w:sz w:val="24"/>
          <w:szCs w:val="24"/>
          <w:lang w:eastAsia="es-MX"/>
        </w:rPr>
        <w:t xml:space="preserve"> </w:t>
      </w:r>
      <w:r w:rsidR="006F045F">
        <w:rPr>
          <w:rFonts w:ascii="Times New Roman" w:hAnsi="Times New Roman" w:cs="Times New Roman"/>
          <w:sz w:val="24"/>
          <w:szCs w:val="24"/>
          <w:lang w:eastAsia="es-MX"/>
        </w:rPr>
        <w:t>c</w:t>
      </w:r>
      <w:r w:rsidR="006F045F" w:rsidRPr="008F2C1B">
        <w:rPr>
          <w:rFonts w:ascii="Times New Roman" w:hAnsi="Times New Roman" w:cs="Times New Roman"/>
          <w:sz w:val="24"/>
          <w:szCs w:val="24"/>
          <w:lang w:eastAsia="es-MX"/>
        </w:rPr>
        <w:t xml:space="preserve">ulpabilidad, </w:t>
      </w:r>
      <w:r w:rsidR="006F045F">
        <w:rPr>
          <w:rFonts w:ascii="Times New Roman" w:hAnsi="Times New Roman" w:cs="Times New Roman"/>
          <w:sz w:val="24"/>
          <w:szCs w:val="24"/>
          <w:lang w:eastAsia="es-MX"/>
        </w:rPr>
        <w:t>d</w:t>
      </w:r>
      <w:r w:rsidR="006F045F" w:rsidRPr="008F2C1B">
        <w:rPr>
          <w:rFonts w:ascii="Times New Roman" w:hAnsi="Times New Roman" w:cs="Times New Roman"/>
          <w:sz w:val="24"/>
          <w:szCs w:val="24"/>
          <w:lang w:eastAsia="es-MX"/>
        </w:rPr>
        <w:t xml:space="preserve">ebido </w:t>
      </w:r>
      <w:r w:rsidR="006F045F">
        <w:rPr>
          <w:rFonts w:ascii="Times New Roman" w:hAnsi="Times New Roman" w:cs="Times New Roman"/>
          <w:sz w:val="24"/>
          <w:szCs w:val="24"/>
          <w:lang w:eastAsia="es-MX"/>
        </w:rPr>
        <w:t>p</w:t>
      </w:r>
      <w:r w:rsidR="006F045F" w:rsidRPr="008F2C1B">
        <w:rPr>
          <w:rFonts w:ascii="Times New Roman" w:hAnsi="Times New Roman" w:cs="Times New Roman"/>
          <w:sz w:val="24"/>
          <w:szCs w:val="24"/>
          <w:lang w:eastAsia="es-MX"/>
        </w:rPr>
        <w:t xml:space="preserve">roceso, </w:t>
      </w:r>
      <w:r w:rsidR="006F045F">
        <w:rPr>
          <w:rFonts w:ascii="Times New Roman" w:hAnsi="Times New Roman" w:cs="Times New Roman"/>
          <w:sz w:val="24"/>
          <w:szCs w:val="24"/>
          <w:lang w:eastAsia="es-MX"/>
        </w:rPr>
        <w:t>d</w:t>
      </w:r>
      <w:r w:rsidR="0048598F" w:rsidRPr="008F2C1B">
        <w:rPr>
          <w:rFonts w:ascii="Times New Roman" w:hAnsi="Times New Roman" w:cs="Times New Roman"/>
          <w:sz w:val="24"/>
          <w:szCs w:val="24"/>
          <w:lang w:eastAsia="es-MX"/>
        </w:rPr>
        <w:t xml:space="preserve">efensa </w:t>
      </w:r>
      <w:r w:rsidR="006F045F">
        <w:rPr>
          <w:rFonts w:ascii="Times New Roman" w:hAnsi="Times New Roman" w:cs="Times New Roman"/>
          <w:sz w:val="24"/>
          <w:szCs w:val="24"/>
          <w:lang w:eastAsia="es-MX"/>
        </w:rPr>
        <w:t>p</w:t>
      </w:r>
      <w:r w:rsidR="0048598F" w:rsidRPr="008F2C1B">
        <w:rPr>
          <w:rFonts w:ascii="Times New Roman" w:hAnsi="Times New Roman" w:cs="Times New Roman"/>
          <w:sz w:val="24"/>
          <w:szCs w:val="24"/>
          <w:lang w:eastAsia="es-MX"/>
        </w:rPr>
        <w:t xml:space="preserve">enal, </w:t>
      </w:r>
      <w:r w:rsidR="006F045F">
        <w:rPr>
          <w:rFonts w:ascii="Times New Roman" w:hAnsi="Times New Roman" w:cs="Times New Roman"/>
          <w:sz w:val="24"/>
          <w:szCs w:val="24"/>
          <w:lang w:eastAsia="es-MX"/>
        </w:rPr>
        <w:t>d</w:t>
      </w:r>
      <w:r w:rsidR="0048598F" w:rsidRPr="008F2C1B">
        <w:rPr>
          <w:rFonts w:ascii="Times New Roman" w:hAnsi="Times New Roman" w:cs="Times New Roman"/>
          <w:sz w:val="24"/>
          <w:szCs w:val="24"/>
          <w:lang w:eastAsia="es-MX"/>
        </w:rPr>
        <w:t xml:space="preserve">erechos </w:t>
      </w:r>
      <w:r w:rsidR="006F045F">
        <w:rPr>
          <w:rFonts w:ascii="Times New Roman" w:hAnsi="Times New Roman" w:cs="Times New Roman"/>
          <w:sz w:val="24"/>
          <w:szCs w:val="24"/>
          <w:lang w:eastAsia="es-MX"/>
        </w:rPr>
        <w:t>h</w:t>
      </w:r>
      <w:r w:rsidR="0048598F" w:rsidRPr="008F2C1B">
        <w:rPr>
          <w:rFonts w:ascii="Times New Roman" w:hAnsi="Times New Roman" w:cs="Times New Roman"/>
          <w:sz w:val="24"/>
          <w:szCs w:val="24"/>
          <w:lang w:eastAsia="es-MX"/>
        </w:rPr>
        <w:t xml:space="preserve">umanos, </w:t>
      </w:r>
      <w:r w:rsidR="006F045F">
        <w:rPr>
          <w:rFonts w:ascii="Times New Roman" w:hAnsi="Times New Roman" w:cs="Times New Roman"/>
          <w:sz w:val="24"/>
          <w:szCs w:val="24"/>
          <w:lang w:eastAsia="es-MX"/>
        </w:rPr>
        <w:t>i</w:t>
      </w:r>
      <w:r w:rsidR="0048598F" w:rsidRPr="008F2C1B">
        <w:rPr>
          <w:rFonts w:ascii="Times New Roman" w:hAnsi="Times New Roman" w:cs="Times New Roman"/>
          <w:sz w:val="24"/>
          <w:szCs w:val="24"/>
          <w:lang w:eastAsia="es-MX"/>
        </w:rPr>
        <w:t xml:space="preserve">nstrumentos </w:t>
      </w:r>
      <w:r w:rsidR="006F045F">
        <w:rPr>
          <w:rFonts w:ascii="Times New Roman" w:hAnsi="Times New Roman" w:cs="Times New Roman"/>
          <w:sz w:val="24"/>
          <w:szCs w:val="24"/>
          <w:lang w:eastAsia="es-MX"/>
        </w:rPr>
        <w:t>i</w:t>
      </w:r>
      <w:r w:rsidR="0048598F" w:rsidRPr="008F2C1B">
        <w:rPr>
          <w:rFonts w:ascii="Times New Roman" w:hAnsi="Times New Roman" w:cs="Times New Roman"/>
          <w:sz w:val="24"/>
          <w:szCs w:val="24"/>
          <w:lang w:eastAsia="es-MX"/>
        </w:rPr>
        <w:t>nternacionales,</w:t>
      </w:r>
      <w:r w:rsidR="001E7321" w:rsidRPr="008F2C1B">
        <w:rPr>
          <w:rFonts w:ascii="Times New Roman" w:hAnsi="Times New Roman" w:cs="Times New Roman"/>
          <w:sz w:val="24"/>
          <w:szCs w:val="24"/>
          <w:lang w:eastAsia="es-MX"/>
        </w:rPr>
        <w:t xml:space="preserve"> </w:t>
      </w:r>
      <w:r w:rsidR="006F045F">
        <w:rPr>
          <w:rFonts w:ascii="Times New Roman" w:hAnsi="Times New Roman" w:cs="Times New Roman"/>
          <w:sz w:val="24"/>
          <w:szCs w:val="24"/>
          <w:lang w:eastAsia="es-MX"/>
        </w:rPr>
        <w:t>p</w:t>
      </w:r>
      <w:r w:rsidR="0048598F" w:rsidRPr="008F2C1B">
        <w:rPr>
          <w:rFonts w:ascii="Times New Roman" w:hAnsi="Times New Roman" w:cs="Times New Roman"/>
          <w:sz w:val="24"/>
          <w:szCs w:val="24"/>
          <w:lang w:eastAsia="es-MX"/>
        </w:rPr>
        <w:t xml:space="preserve">rincipios de </w:t>
      </w:r>
      <w:r w:rsidR="006F045F">
        <w:rPr>
          <w:rFonts w:ascii="Times New Roman" w:hAnsi="Times New Roman" w:cs="Times New Roman"/>
          <w:sz w:val="24"/>
          <w:szCs w:val="24"/>
          <w:lang w:eastAsia="es-MX"/>
        </w:rPr>
        <w:t>i</w:t>
      </w:r>
      <w:r w:rsidR="0048598F" w:rsidRPr="008F2C1B">
        <w:rPr>
          <w:rFonts w:ascii="Times New Roman" w:hAnsi="Times New Roman" w:cs="Times New Roman"/>
          <w:sz w:val="24"/>
          <w:szCs w:val="24"/>
          <w:lang w:eastAsia="es-MX"/>
        </w:rPr>
        <w:t>nocencia</w:t>
      </w:r>
      <w:r w:rsidR="006F045F" w:rsidRPr="008F2C1B">
        <w:rPr>
          <w:rFonts w:ascii="Times New Roman" w:hAnsi="Times New Roman" w:cs="Times New Roman"/>
          <w:sz w:val="24"/>
          <w:szCs w:val="24"/>
          <w:lang w:eastAsia="es-MX"/>
        </w:rPr>
        <w:t>.</w:t>
      </w:r>
    </w:p>
    <w:p w14:paraId="5CF7B000" w14:textId="77777777" w:rsidR="000965ED" w:rsidRDefault="000965ED" w:rsidP="00E52A55">
      <w:pPr>
        <w:autoSpaceDE w:val="0"/>
        <w:autoSpaceDN w:val="0"/>
        <w:adjustRightInd w:val="0"/>
        <w:spacing w:after="0" w:line="360" w:lineRule="auto"/>
        <w:jc w:val="both"/>
        <w:rPr>
          <w:rFonts w:ascii="Times New Roman" w:eastAsia="Times New Roman" w:hAnsi="Times New Roman" w:cs="Times New Roman"/>
          <w:b/>
          <w:sz w:val="24"/>
          <w:szCs w:val="24"/>
          <w:lang w:eastAsia="es-MX"/>
        </w:rPr>
      </w:pPr>
    </w:p>
    <w:p w14:paraId="2527D647" w14:textId="201EA16E" w:rsidR="00C24C51" w:rsidRPr="005E2CAB" w:rsidRDefault="00C24C51" w:rsidP="00E52A55">
      <w:pPr>
        <w:autoSpaceDE w:val="0"/>
        <w:autoSpaceDN w:val="0"/>
        <w:adjustRightInd w:val="0"/>
        <w:spacing w:after="0" w:line="360" w:lineRule="auto"/>
        <w:jc w:val="both"/>
        <w:rPr>
          <w:rFonts w:ascii="Calibri" w:eastAsia="Calibri" w:hAnsi="Calibri" w:cs="Calibri"/>
          <w:b/>
          <w:color w:val="000000" w:themeColor="text1"/>
          <w:sz w:val="28"/>
          <w:szCs w:val="24"/>
          <w:lang w:val="en-US"/>
        </w:rPr>
      </w:pPr>
      <w:r w:rsidRPr="005E2CAB">
        <w:rPr>
          <w:rFonts w:ascii="Calibri" w:eastAsia="Calibri" w:hAnsi="Calibri" w:cs="Calibri"/>
          <w:b/>
          <w:color w:val="000000" w:themeColor="text1"/>
          <w:sz w:val="28"/>
          <w:szCs w:val="24"/>
          <w:lang w:val="en-US"/>
        </w:rPr>
        <w:t>A</w:t>
      </w:r>
      <w:r w:rsidR="00984AA8" w:rsidRPr="005E2CAB">
        <w:rPr>
          <w:rFonts w:ascii="Calibri" w:eastAsia="Calibri" w:hAnsi="Calibri" w:cs="Calibri"/>
          <w:b/>
          <w:color w:val="000000" w:themeColor="text1"/>
          <w:sz w:val="28"/>
          <w:szCs w:val="24"/>
          <w:lang w:val="en-US"/>
        </w:rPr>
        <w:t xml:space="preserve">bstract </w:t>
      </w:r>
    </w:p>
    <w:p w14:paraId="2E276B89" w14:textId="3F8A16B5" w:rsidR="000965ED" w:rsidRDefault="002D1CAA" w:rsidP="00E52A55">
      <w:pPr>
        <w:autoSpaceDE w:val="0"/>
        <w:autoSpaceDN w:val="0"/>
        <w:adjustRightInd w:val="0"/>
        <w:spacing w:after="0" w:line="360" w:lineRule="auto"/>
        <w:jc w:val="both"/>
        <w:rPr>
          <w:rFonts w:ascii="Times New Roman" w:eastAsia="Times New Roman" w:hAnsi="Times New Roman" w:cs="Times New Roman"/>
          <w:b/>
          <w:sz w:val="24"/>
          <w:szCs w:val="24"/>
          <w:lang w:val="en-US" w:eastAsia="es-MX"/>
        </w:rPr>
      </w:pPr>
      <w:r w:rsidRPr="002D1CAA">
        <w:rPr>
          <w:rFonts w:ascii="Times New Roman" w:eastAsia="Times New Roman" w:hAnsi="Times New Roman" w:cs="Times New Roman"/>
          <w:noProof/>
          <w:sz w:val="24"/>
          <w:szCs w:val="24"/>
          <w:lang w:val="en-US" w:eastAsia="es-MX"/>
        </w:rPr>
        <w:t>Referring to the term criminal defense with a human rights key, it projects us towards a new conception of the legal praxis of the professional of the right when assuming the responsibility of defender in the new Criminal and Oral Criminal System. We examine this responsibility from the point of view of human rights. It can not be channeled to the simple act of legal, scientific and doctrinal knowledge possessed by the lawyer; On the contrary, the right to a technical defense is mandatory by constitutional mandate, is an essential activity of the criminal process and is entrusted to an attorney who not only assists, advises and legally represents the accused, must also be trained in human rights with profound Knowledge of international instruments and agencies to invoke them in the performance of their defensive activity, using the argumentative syllogism in a forceful way, to give legitimacy to the development of the process and the guarantor protection of human rights. Consequently, the defense guarantees the entire protective structure of the principles of innocence, guilt and due process, whose purpose will be to activate the control of constitutionality and legality of each act of the legal operator. This implies subjecting their actions to the rule of law that is constitutionally aligned and complemented by the treaties that protect human rights.</w:t>
      </w:r>
    </w:p>
    <w:p w14:paraId="6EBC0BC5" w14:textId="77777777" w:rsidR="006A7592" w:rsidRDefault="006A7592" w:rsidP="00E52A55">
      <w:pPr>
        <w:autoSpaceDE w:val="0"/>
        <w:autoSpaceDN w:val="0"/>
        <w:adjustRightInd w:val="0"/>
        <w:spacing w:after="0" w:line="360" w:lineRule="auto"/>
        <w:jc w:val="both"/>
        <w:rPr>
          <w:rFonts w:ascii="Times New Roman" w:eastAsia="Times New Roman" w:hAnsi="Times New Roman" w:cs="Times New Roman"/>
          <w:b/>
          <w:sz w:val="24"/>
          <w:szCs w:val="24"/>
          <w:lang w:val="en-US" w:eastAsia="es-MX"/>
        </w:rPr>
      </w:pPr>
    </w:p>
    <w:p w14:paraId="12B13F7B" w14:textId="5BA3B5B0" w:rsidR="00E960DF" w:rsidRDefault="00C24C51" w:rsidP="008F2C1B">
      <w:pPr>
        <w:autoSpaceDE w:val="0"/>
        <w:autoSpaceDN w:val="0"/>
        <w:adjustRightInd w:val="0"/>
        <w:spacing w:after="0" w:line="360" w:lineRule="auto"/>
        <w:jc w:val="both"/>
        <w:rPr>
          <w:rFonts w:ascii="Times New Roman" w:hAnsi="Times New Roman" w:cs="Times New Roman"/>
          <w:bCs/>
          <w:sz w:val="24"/>
          <w:szCs w:val="24"/>
          <w:lang w:val="en-US"/>
        </w:rPr>
      </w:pPr>
      <w:r w:rsidRPr="005E2CAB">
        <w:rPr>
          <w:rFonts w:ascii="Calibri" w:eastAsia="Calibri" w:hAnsi="Calibri" w:cs="Calibri"/>
          <w:b/>
          <w:color w:val="000000" w:themeColor="text1"/>
          <w:sz w:val="28"/>
          <w:szCs w:val="24"/>
          <w:lang w:val="en-US"/>
        </w:rPr>
        <w:t>Keywords:</w:t>
      </w:r>
      <w:r w:rsidR="006F045F">
        <w:rPr>
          <w:rFonts w:ascii="Times New Roman" w:eastAsia="Times New Roman" w:hAnsi="Times New Roman" w:cs="Times New Roman"/>
          <w:b/>
          <w:sz w:val="24"/>
          <w:szCs w:val="24"/>
          <w:lang w:val="en-US" w:eastAsia="es-MX"/>
        </w:rPr>
        <w:t xml:space="preserve"> </w:t>
      </w:r>
      <w:r w:rsidR="006F045F">
        <w:rPr>
          <w:rFonts w:ascii="Times New Roman" w:hAnsi="Times New Roman" w:cs="Times New Roman"/>
          <w:bCs/>
          <w:sz w:val="24"/>
          <w:szCs w:val="24"/>
          <w:lang w:val="en-US"/>
        </w:rPr>
        <w:t>g</w:t>
      </w:r>
      <w:r w:rsidR="006F045F" w:rsidRPr="00B4452D">
        <w:rPr>
          <w:rFonts w:ascii="Times New Roman" w:hAnsi="Times New Roman" w:cs="Times New Roman"/>
          <w:bCs/>
          <w:sz w:val="24"/>
          <w:szCs w:val="24"/>
          <w:lang w:val="en-US"/>
        </w:rPr>
        <w:t>uilt</w:t>
      </w:r>
      <w:r w:rsidR="006F045F">
        <w:rPr>
          <w:rFonts w:ascii="Times New Roman" w:hAnsi="Times New Roman" w:cs="Times New Roman"/>
          <w:bCs/>
          <w:sz w:val="24"/>
          <w:szCs w:val="24"/>
          <w:lang w:val="en-US"/>
        </w:rPr>
        <w:t>, d</w:t>
      </w:r>
      <w:r w:rsidR="006F045F" w:rsidRPr="00B4452D">
        <w:rPr>
          <w:rFonts w:ascii="Times New Roman" w:hAnsi="Times New Roman" w:cs="Times New Roman"/>
          <w:bCs/>
          <w:sz w:val="24"/>
          <w:szCs w:val="24"/>
          <w:lang w:val="en-US"/>
        </w:rPr>
        <w:t xml:space="preserve">ue </w:t>
      </w:r>
      <w:r w:rsidR="006F045F">
        <w:rPr>
          <w:rFonts w:ascii="Times New Roman" w:hAnsi="Times New Roman" w:cs="Times New Roman"/>
          <w:bCs/>
          <w:sz w:val="24"/>
          <w:szCs w:val="24"/>
          <w:lang w:val="en-US"/>
        </w:rPr>
        <w:t>p</w:t>
      </w:r>
      <w:r w:rsidR="006F045F" w:rsidRPr="00B4452D">
        <w:rPr>
          <w:rFonts w:ascii="Times New Roman" w:hAnsi="Times New Roman" w:cs="Times New Roman"/>
          <w:bCs/>
          <w:sz w:val="24"/>
          <w:szCs w:val="24"/>
          <w:lang w:val="en-US"/>
        </w:rPr>
        <w:t>rocess</w:t>
      </w:r>
      <w:r w:rsidR="006F045F">
        <w:rPr>
          <w:rFonts w:ascii="Times New Roman" w:hAnsi="Times New Roman" w:cs="Times New Roman"/>
          <w:bCs/>
          <w:sz w:val="24"/>
          <w:szCs w:val="24"/>
          <w:lang w:val="en-US"/>
        </w:rPr>
        <w:t>, c</w:t>
      </w:r>
      <w:r w:rsidR="00B4452D" w:rsidRPr="00B4452D">
        <w:rPr>
          <w:rFonts w:ascii="Times New Roman" w:hAnsi="Times New Roman" w:cs="Times New Roman"/>
          <w:bCs/>
          <w:sz w:val="24"/>
          <w:szCs w:val="24"/>
          <w:lang w:val="en-US"/>
        </w:rPr>
        <w:t xml:space="preserve">riminal </w:t>
      </w:r>
      <w:r w:rsidR="006F045F">
        <w:rPr>
          <w:rFonts w:ascii="Times New Roman" w:hAnsi="Times New Roman" w:cs="Times New Roman"/>
          <w:bCs/>
          <w:sz w:val="24"/>
          <w:szCs w:val="24"/>
          <w:lang w:val="en-US"/>
        </w:rPr>
        <w:t>d</w:t>
      </w:r>
      <w:r w:rsidR="00B4452D" w:rsidRPr="00B4452D">
        <w:rPr>
          <w:rFonts w:ascii="Times New Roman" w:hAnsi="Times New Roman" w:cs="Times New Roman"/>
          <w:bCs/>
          <w:sz w:val="24"/>
          <w:szCs w:val="24"/>
          <w:lang w:val="en-US"/>
        </w:rPr>
        <w:t xml:space="preserve">efense, </w:t>
      </w:r>
      <w:r w:rsidR="006F045F">
        <w:rPr>
          <w:rFonts w:ascii="Times New Roman" w:hAnsi="Times New Roman" w:cs="Times New Roman"/>
          <w:bCs/>
          <w:sz w:val="24"/>
          <w:szCs w:val="24"/>
          <w:lang w:val="en-US"/>
        </w:rPr>
        <w:t>h</w:t>
      </w:r>
      <w:r w:rsidR="00B4452D" w:rsidRPr="00B4452D">
        <w:rPr>
          <w:rFonts w:ascii="Times New Roman" w:hAnsi="Times New Roman" w:cs="Times New Roman"/>
          <w:bCs/>
          <w:sz w:val="24"/>
          <w:szCs w:val="24"/>
          <w:lang w:val="en-US"/>
        </w:rPr>
        <w:t xml:space="preserve">uman </w:t>
      </w:r>
      <w:r w:rsidR="006F045F">
        <w:rPr>
          <w:rFonts w:ascii="Times New Roman" w:hAnsi="Times New Roman" w:cs="Times New Roman"/>
          <w:bCs/>
          <w:sz w:val="24"/>
          <w:szCs w:val="24"/>
          <w:lang w:val="en-US"/>
        </w:rPr>
        <w:t>r</w:t>
      </w:r>
      <w:r w:rsidR="00B4452D" w:rsidRPr="00B4452D">
        <w:rPr>
          <w:rFonts w:ascii="Times New Roman" w:hAnsi="Times New Roman" w:cs="Times New Roman"/>
          <w:bCs/>
          <w:sz w:val="24"/>
          <w:szCs w:val="24"/>
          <w:lang w:val="en-US"/>
        </w:rPr>
        <w:t xml:space="preserve">ights, </w:t>
      </w:r>
      <w:r w:rsidR="006F045F">
        <w:rPr>
          <w:rFonts w:ascii="Times New Roman" w:hAnsi="Times New Roman" w:cs="Times New Roman"/>
          <w:bCs/>
          <w:sz w:val="24"/>
          <w:szCs w:val="24"/>
          <w:lang w:val="en-US"/>
        </w:rPr>
        <w:t>i</w:t>
      </w:r>
      <w:r w:rsidR="00B4452D" w:rsidRPr="00B4452D">
        <w:rPr>
          <w:rFonts w:ascii="Times New Roman" w:hAnsi="Times New Roman" w:cs="Times New Roman"/>
          <w:bCs/>
          <w:sz w:val="24"/>
          <w:szCs w:val="24"/>
          <w:lang w:val="en-US"/>
        </w:rPr>
        <w:t xml:space="preserve">nternational </w:t>
      </w:r>
      <w:r w:rsidR="006F045F">
        <w:rPr>
          <w:rFonts w:ascii="Times New Roman" w:hAnsi="Times New Roman" w:cs="Times New Roman"/>
          <w:bCs/>
          <w:sz w:val="24"/>
          <w:szCs w:val="24"/>
          <w:lang w:val="en-US"/>
        </w:rPr>
        <w:t>i</w:t>
      </w:r>
      <w:r w:rsidR="00B4452D" w:rsidRPr="00B4452D">
        <w:rPr>
          <w:rFonts w:ascii="Times New Roman" w:hAnsi="Times New Roman" w:cs="Times New Roman"/>
          <w:bCs/>
          <w:sz w:val="24"/>
          <w:szCs w:val="24"/>
          <w:lang w:val="en-US"/>
        </w:rPr>
        <w:t xml:space="preserve">nstruments, </w:t>
      </w:r>
      <w:r w:rsidR="006F045F">
        <w:rPr>
          <w:rFonts w:ascii="Times New Roman" w:hAnsi="Times New Roman" w:cs="Times New Roman"/>
          <w:bCs/>
          <w:sz w:val="24"/>
          <w:szCs w:val="24"/>
          <w:lang w:val="en-US"/>
        </w:rPr>
        <w:t>p</w:t>
      </w:r>
      <w:r w:rsidR="00B4452D" w:rsidRPr="00B4452D">
        <w:rPr>
          <w:rFonts w:ascii="Times New Roman" w:hAnsi="Times New Roman" w:cs="Times New Roman"/>
          <w:bCs/>
          <w:sz w:val="24"/>
          <w:szCs w:val="24"/>
          <w:lang w:val="en-US"/>
        </w:rPr>
        <w:t xml:space="preserve">rinciples of </w:t>
      </w:r>
      <w:r w:rsidR="006F045F">
        <w:rPr>
          <w:rFonts w:ascii="Times New Roman" w:hAnsi="Times New Roman" w:cs="Times New Roman"/>
          <w:bCs/>
          <w:sz w:val="24"/>
          <w:szCs w:val="24"/>
          <w:lang w:val="en-US"/>
        </w:rPr>
        <w:t>i</w:t>
      </w:r>
      <w:r w:rsidR="00B4452D" w:rsidRPr="00B4452D">
        <w:rPr>
          <w:rFonts w:ascii="Times New Roman" w:hAnsi="Times New Roman" w:cs="Times New Roman"/>
          <w:bCs/>
          <w:sz w:val="24"/>
          <w:szCs w:val="24"/>
          <w:lang w:val="en-US"/>
        </w:rPr>
        <w:t>nnocence</w:t>
      </w:r>
      <w:r w:rsidR="006F045F">
        <w:rPr>
          <w:rFonts w:ascii="Times New Roman" w:hAnsi="Times New Roman" w:cs="Times New Roman"/>
          <w:bCs/>
          <w:sz w:val="24"/>
          <w:szCs w:val="24"/>
          <w:lang w:val="en-US"/>
        </w:rPr>
        <w:t>.</w:t>
      </w:r>
    </w:p>
    <w:p w14:paraId="3A5E2BC0" w14:textId="22E7C6FA" w:rsidR="008F2C1B" w:rsidRDefault="008F2C1B" w:rsidP="008F2C1B">
      <w:pPr>
        <w:spacing w:line="360" w:lineRule="auto"/>
        <w:jc w:val="both"/>
        <w:rPr>
          <w:rFonts w:ascii="Calibri" w:eastAsia="Calibri" w:hAnsi="Calibri" w:cs="Calibri"/>
          <w:sz w:val="24"/>
        </w:rPr>
      </w:pPr>
      <w:r w:rsidRPr="00173223">
        <w:rPr>
          <w:rFonts w:ascii="Times New Roman" w:hAnsi="Times New Roman"/>
          <w:b/>
          <w:sz w:val="24"/>
        </w:rPr>
        <w:lastRenderedPageBreak/>
        <w:t>Fecha recepción:</w:t>
      </w:r>
      <w:r w:rsidRPr="00173223">
        <w:rPr>
          <w:rFonts w:ascii="Times New Roman" w:hAnsi="Times New Roman"/>
          <w:sz w:val="24"/>
        </w:rPr>
        <w:t xml:space="preserve">   </w:t>
      </w:r>
      <w:r>
        <w:rPr>
          <w:rFonts w:ascii="Times New Roman" w:hAnsi="Times New Roman"/>
          <w:sz w:val="24"/>
        </w:rPr>
        <w:t>Diciembre 2016</w:t>
      </w:r>
      <w:r w:rsidRPr="00173223">
        <w:rPr>
          <w:rFonts w:ascii="Times New Roman" w:hAnsi="Times New Roman"/>
          <w:sz w:val="24"/>
        </w:rPr>
        <w:t xml:space="preserve">       </w:t>
      </w:r>
      <w:r>
        <w:rPr>
          <w:rFonts w:ascii="Times New Roman" w:hAnsi="Times New Roman"/>
          <w:sz w:val="24"/>
        </w:rPr>
        <w:t xml:space="preserve">                                   </w:t>
      </w:r>
      <w:r w:rsidRPr="00173223">
        <w:rPr>
          <w:rFonts w:ascii="Times New Roman" w:hAnsi="Times New Roman"/>
          <w:sz w:val="24"/>
        </w:rPr>
        <w:t xml:space="preserve"> </w:t>
      </w:r>
      <w:r w:rsidRPr="00173223">
        <w:rPr>
          <w:rFonts w:ascii="Times New Roman" w:hAnsi="Times New Roman"/>
          <w:b/>
          <w:sz w:val="24"/>
        </w:rPr>
        <w:t>Fecha aceptación:</w:t>
      </w:r>
      <w:r w:rsidRPr="00173223">
        <w:rPr>
          <w:rFonts w:ascii="Times New Roman" w:hAnsi="Times New Roman"/>
          <w:sz w:val="24"/>
        </w:rPr>
        <w:t xml:space="preserve"> </w:t>
      </w:r>
      <w:r>
        <w:rPr>
          <w:rFonts w:ascii="Times New Roman" w:hAnsi="Times New Roman"/>
          <w:sz w:val="24"/>
        </w:rPr>
        <w:t>Junio 2017</w:t>
      </w:r>
    </w:p>
    <w:p w14:paraId="327E00C6" w14:textId="49C1422F" w:rsidR="008F2C1B" w:rsidRDefault="00FF5D98" w:rsidP="008F2C1B">
      <w:pPr>
        <w:autoSpaceDE w:val="0"/>
        <w:autoSpaceDN w:val="0"/>
        <w:adjustRightInd w:val="0"/>
        <w:spacing w:after="0" w:line="360" w:lineRule="auto"/>
        <w:jc w:val="both"/>
        <w:rPr>
          <w:rFonts w:ascii="Times New Roman" w:hAnsi="Times New Roman" w:cs="Times New Roman"/>
          <w:bCs/>
          <w:sz w:val="24"/>
          <w:szCs w:val="24"/>
          <w:lang w:val="en-US"/>
        </w:rPr>
      </w:pPr>
      <w:r>
        <w:rPr>
          <w:rFonts w:cs="Calibri"/>
        </w:rPr>
        <w:pict w14:anchorId="7FB769AE">
          <v:rect id="_x0000_i1025" style="width:0;height:1.5pt" o:hralign="center" o:hrstd="t" o:hr="t" fillcolor="#a0a0a0" stroked="f"/>
        </w:pict>
      </w:r>
    </w:p>
    <w:p w14:paraId="5F5A1F14" w14:textId="75BACC31" w:rsidR="00BC5A20" w:rsidRPr="008F2C1B" w:rsidRDefault="00A946F2" w:rsidP="00EE25C5">
      <w:pPr>
        <w:pStyle w:val="Prrafodelista"/>
        <w:numPr>
          <w:ilvl w:val="0"/>
          <w:numId w:val="3"/>
        </w:numPr>
        <w:shd w:val="clear" w:color="auto" w:fill="FFFFFF"/>
        <w:spacing w:after="0" w:line="360" w:lineRule="auto"/>
        <w:ind w:left="426" w:hanging="426"/>
        <w:jc w:val="both"/>
        <w:rPr>
          <w:rFonts w:ascii="Calibri" w:eastAsia="Calibri" w:hAnsi="Calibri" w:cs="Calibri"/>
          <w:b/>
          <w:color w:val="000000" w:themeColor="text1"/>
          <w:sz w:val="28"/>
          <w:szCs w:val="24"/>
        </w:rPr>
      </w:pPr>
      <w:r w:rsidRPr="008F2C1B">
        <w:rPr>
          <w:rFonts w:ascii="Calibri" w:eastAsia="Calibri" w:hAnsi="Calibri" w:cs="Calibri"/>
          <w:b/>
          <w:color w:val="000000" w:themeColor="text1"/>
          <w:sz w:val="28"/>
          <w:szCs w:val="24"/>
        </w:rPr>
        <w:t>I</w:t>
      </w:r>
      <w:r w:rsidR="00C576FC" w:rsidRPr="008F2C1B">
        <w:rPr>
          <w:rFonts w:ascii="Calibri" w:eastAsia="Calibri" w:hAnsi="Calibri" w:cs="Calibri"/>
          <w:b/>
          <w:color w:val="000000" w:themeColor="text1"/>
          <w:sz w:val="28"/>
          <w:szCs w:val="24"/>
        </w:rPr>
        <w:t>ntroducción</w:t>
      </w:r>
    </w:p>
    <w:p w14:paraId="1F672194" w14:textId="5AE255F0" w:rsidR="00984AA8" w:rsidRDefault="00BC5A20" w:rsidP="00984AA8">
      <w:pPr>
        <w:shd w:val="clear" w:color="auto" w:fill="FFFFFF"/>
        <w:tabs>
          <w:tab w:val="left" w:pos="426"/>
        </w:tabs>
        <w:spacing w:after="0" w:line="360" w:lineRule="auto"/>
        <w:jc w:val="both"/>
        <w:rPr>
          <w:rFonts w:ascii="Times New Roman" w:eastAsia="Times New Roman" w:hAnsi="Times New Roman" w:cs="Times New Roman"/>
          <w:bCs/>
          <w:sz w:val="24"/>
          <w:szCs w:val="24"/>
          <w:lang w:eastAsia="es-MX"/>
        </w:rPr>
      </w:pPr>
      <w:r w:rsidRPr="00EE25C5">
        <w:rPr>
          <w:rFonts w:ascii="Times New Roman" w:eastAsia="Times New Roman" w:hAnsi="Times New Roman" w:cs="Times New Roman"/>
          <w:bCs/>
          <w:sz w:val="24"/>
          <w:szCs w:val="24"/>
          <w:lang w:eastAsia="es-MX"/>
        </w:rPr>
        <w:t xml:space="preserve">El procedimiento penal en México atraviesa </w:t>
      </w:r>
      <w:r w:rsidR="00AB158C" w:rsidRPr="00EE25C5">
        <w:rPr>
          <w:rFonts w:ascii="Times New Roman" w:eastAsia="Times New Roman" w:hAnsi="Times New Roman" w:cs="Times New Roman"/>
          <w:bCs/>
          <w:sz w:val="24"/>
          <w:szCs w:val="24"/>
          <w:lang w:eastAsia="es-MX"/>
        </w:rPr>
        <w:t>por un</w:t>
      </w:r>
      <w:r w:rsidR="00AB1C9B" w:rsidRPr="00EE25C5">
        <w:rPr>
          <w:rFonts w:ascii="Times New Roman" w:eastAsia="Times New Roman" w:hAnsi="Times New Roman" w:cs="Times New Roman"/>
          <w:bCs/>
          <w:sz w:val="24"/>
          <w:szCs w:val="24"/>
          <w:lang w:eastAsia="es-MX"/>
        </w:rPr>
        <w:t xml:space="preserve"> </w:t>
      </w:r>
      <w:r w:rsidR="00AB158C" w:rsidRPr="00EE25C5">
        <w:rPr>
          <w:rFonts w:ascii="Times New Roman" w:eastAsia="Times New Roman" w:hAnsi="Times New Roman" w:cs="Times New Roman"/>
          <w:bCs/>
          <w:sz w:val="24"/>
          <w:szCs w:val="24"/>
          <w:lang w:eastAsia="es-MX"/>
        </w:rPr>
        <w:t xml:space="preserve">momento </w:t>
      </w:r>
      <w:r w:rsidR="008E739E">
        <w:rPr>
          <w:rFonts w:ascii="Times New Roman" w:eastAsia="Times New Roman" w:hAnsi="Times New Roman" w:cs="Times New Roman"/>
          <w:bCs/>
          <w:sz w:val="24"/>
          <w:szCs w:val="24"/>
          <w:lang w:eastAsia="es-MX"/>
        </w:rPr>
        <w:t>clave</w:t>
      </w:r>
      <w:r w:rsidR="00AB158C" w:rsidRPr="00EE25C5">
        <w:rPr>
          <w:rFonts w:ascii="Times New Roman" w:eastAsia="Times New Roman" w:hAnsi="Times New Roman" w:cs="Times New Roman"/>
          <w:bCs/>
          <w:sz w:val="24"/>
          <w:szCs w:val="24"/>
          <w:lang w:eastAsia="es-MX"/>
        </w:rPr>
        <w:t xml:space="preserve"> </w:t>
      </w:r>
      <w:r w:rsidR="00A802F3">
        <w:rPr>
          <w:rFonts w:ascii="Times New Roman" w:eastAsia="Times New Roman" w:hAnsi="Times New Roman" w:cs="Times New Roman"/>
          <w:bCs/>
          <w:sz w:val="24"/>
          <w:szCs w:val="24"/>
          <w:lang w:eastAsia="es-MX"/>
        </w:rPr>
        <w:t xml:space="preserve">después </w:t>
      </w:r>
      <w:r w:rsidR="00366A83">
        <w:rPr>
          <w:rFonts w:ascii="Times New Roman" w:eastAsia="Times New Roman" w:hAnsi="Times New Roman" w:cs="Times New Roman"/>
          <w:bCs/>
          <w:sz w:val="24"/>
          <w:szCs w:val="24"/>
          <w:lang w:eastAsia="es-MX"/>
        </w:rPr>
        <w:t>de</w:t>
      </w:r>
      <w:r w:rsidR="00AB158C" w:rsidRPr="00EE25C5">
        <w:rPr>
          <w:rFonts w:ascii="Times New Roman" w:eastAsia="Times New Roman" w:hAnsi="Times New Roman" w:cs="Times New Roman"/>
          <w:bCs/>
          <w:sz w:val="24"/>
          <w:szCs w:val="24"/>
          <w:lang w:eastAsia="es-MX"/>
        </w:rPr>
        <w:t xml:space="preserve"> </w:t>
      </w:r>
      <w:r w:rsidR="006F045F">
        <w:rPr>
          <w:rFonts w:ascii="Times New Roman" w:eastAsia="Times New Roman" w:hAnsi="Times New Roman" w:cs="Times New Roman"/>
          <w:bCs/>
          <w:sz w:val="24"/>
          <w:szCs w:val="24"/>
          <w:lang w:eastAsia="es-MX"/>
        </w:rPr>
        <w:t>la implementación nacional del</w:t>
      </w:r>
      <w:r w:rsidR="00366A83">
        <w:rPr>
          <w:rFonts w:ascii="Times New Roman" w:eastAsia="Times New Roman" w:hAnsi="Times New Roman" w:cs="Times New Roman"/>
          <w:bCs/>
          <w:sz w:val="24"/>
          <w:szCs w:val="24"/>
          <w:lang w:eastAsia="es-MX"/>
        </w:rPr>
        <w:t xml:space="preserve"> Sistema Penal Acusatorio y Oral</w:t>
      </w:r>
      <w:r w:rsidR="00AB158C" w:rsidRPr="00EE25C5">
        <w:rPr>
          <w:rFonts w:ascii="Times New Roman" w:eastAsia="Times New Roman" w:hAnsi="Times New Roman" w:cs="Times New Roman"/>
          <w:bCs/>
          <w:sz w:val="24"/>
          <w:szCs w:val="24"/>
          <w:lang w:eastAsia="es-MX"/>
        </w:rPr>
        <w:t xml:space="preserve">. Como sabemos su </w:t>
      </w:r>
      <w:r w:rsidR="006428E1" w:rsidRPr="00EE25C5">
        <w:rPr>
          <w:rFonts w:ascii="Times New Roman" w:eastAsia="Times New Roman" w:hAnsi="Times New Roman" w:cs="Times New Roman"/>
          <w:bCs/>
          <w:sz w:val="24"/>
          <w:szCs w:val="24"/>
          <w:lang w:eastAsia="es-MX"/>
        </w:rPr>
        <w:t xml:space="preserve">finalidad fue terminar con un sistema penal </w:t>
      </w:r>
      <w:r w:rsidR="004B1DD3" w:rsidRPr="00EE25C5">
        <w:rPr>
          <w:rFonts w:ascii="Times New Roman" w:eastAsia="Times New Roman" w:hAnsi="Times New Roman" w:cs="Times New Roman"/>
          <w:bCs/>
          <w:sz w:val="24"/>
          <w:szCs w:val="24"/>
          <w:lang w:eastAsia="es-MX"/>
        </w:rPr>
        <w:t>ca</w:t>
      </w:r>
      <w:r w:rsidR="00AB1C9B" w:rsidRPr="00EE25C5">
        <w:rPr>
          <w:rFonts w:ascii="Times New Roman" w:eastAsia="Times New Roman" w:hAnsi="Times New Roman" w:cs="Times New Roman"/>
          <w:bCs/>
          <w:sz w:val="24"/>
          <w:szCs w:val="24"/>
          <w:lang w:eastAsia="es-MX"/>
        </w:rPr>
        <w:t xml:space="preserve">racterizado por </w:t>
      </w:r>
      <w:r w:rsidR="0096623B">
        <w:rPr>
          <w:rFonts w:ascii="Times New Roman" w:eastAsia="Times New Roman" w:hAnsi="Times New Roman" w:cs="Times New Roman"/>
          <w:bCs/>
          <w:sz w:val="24"/>
          <w:szCs w:val="24"/>
          <w:lang w:eastAsia="es-MX"/>
        </w:rPr>
        <w:t xml:space="preserve">una serie de factores que hacían nugatorio el acceso a la justicia por parte </w:t>
      </w:r>
      <w:r w:rsidR="00F37C81">
        <w:rPr>
          <w:rFonts w:ascii="Times New Roman" w:eastAsia="Times New Roman" w:hAnsi="Times New Roman" w:cs="Times New Roman"/>
          <w:bCs/>
          <w:sz w:val="24"/>
          <w:szCs w:val="24"/>
          <w:lang w:eastAsia="es-MX"/>
        </w:rPr>
        <w:t>de los gobernados,</w:t>
      </w:r>
      <w:r w:rsidR="005A2961">
        <w:rPr>
          <w:rFonts w:ascii="Times New Roman" w:eastAsia="Times New Roman" w:hAnsi="Times New Roman" w:cs="Times New Roman"/>
          <w:bCs/>
          <w:sz w:val="24"/>
          <w:szCs w:val="24"/>
          <w:lang w:eastAsia="es-MX"/>
        </w:rPr>
        <w:t xml:space="preserve"> principalmente</w:t>
      </w:r>
      <w:r w:rsidR="0096623B">
        <w:rPr>
          <w:rFonts w:ascii="Times New Roman" w:eastAsia="Times New Roman" w:hAnsi="Times New Roman" w:cs="Times New Roman"/>
          <w:bCs/>
          <w:sz w:val="24"/>
          <w:szCs w:val="24"/>
          <w:lang w:eastAsia="es-MX"/>
        </w:rPr>
        <w:t xml:space="preserve"> de aquellos provenientes de los grupos más vulnerables de nuestra sociedad. Las estadísticas mostraban </w:t>
      </w:r>
      <w:r w:rsidR="00D712C2">
        <w:rPr>
          <w:rFonts w:ascii="Times New Roman" w:eastAsia="Times New Roman" w:hAnsi="Times New Roman" w:cs="Times New Roman"/>
          <w:bCs/>
          <w:sz w:val="24"/>
          <w:szCs w:val="24"/>
          <w:lang w:eastAsia="es-MX"/>
        </w:rPr>
        <w:t>altos niveles</w:t>
      </w:r>
      <w:r w:rsidR="0096623B">
        <w:rPr>
          <w:rFonts w:ascii="Times New Roman" w:eastAsia="Times New Roman" w:hAnsi="Times New Roman" w:cs="Times New Roman"/>
          <w:bCs/>
          <w:sz w:val="24"/>
          <w:szCs w:val="24"/>
          <w:lang w:eastAsia="es-MX"/>
        </w:rPr>
        <w:t xml:space="preserve"> de ineficiencia y corrupci</w:t>
      </w:r>
      <w:r w:rsidR="0085348F">
        <w:rPr>
          <w:rFonts w:ascii="Times New Roman" w:eastAsia="Times New Roman" w:hAnsi="Times New Roman" w:cs="Times New Roman"/>
          <w:bCs/>
          <w:sz w:val="24"/>
          <w:szCs w:val="24"/>
          <w:lang w:eastAsia="es-MX"/>
        </w:rPr>
        <w:t>ón;</w:t>
      </w:r>
      <w:r w:rsidR="0096623B">
        <w:rPr>
          <w:rFonts w:ascii="Times New Roman" w:eastAsia="Times New Roman" w:hAnsi="Times New Roman" w:cs="Times New Roman"/>
          <w:bCs/>
          <w:sz w:val="24"/>
          <w:szCs w:val="24"/>
          <w:lang w:eastAsia="es-MX"/>
        </w:rPr>
        <w:t xml:space="preserve"> detenciones arbitrarias con evidente abuso de poder por parte de las policías; </w:t>
      </w:r>
      <w:r w:rsidR="0085348F">
        <w:rPr>
          <w:rFonts w:ascii="Times New Roman" w:eastAsia="Times New Roman" w:hAnsi="Times New Roman" w:cs="Times New Roman"/>
          <w:bCs/>
          <w:sz w:val="24"/>
          <w:szCs w:val="24"/>
          <w:lang w:eastAsia="es-MX"/>
        </w:rPr>
        <w:t>víctimas doblemente victimizadas</w:t>
      </w:r>
      <w:r w:rsidR="008E739E">
        <w:rPr>
          <w:rFonts w:ascii="Times New Roman" w:eastAsia="Times New Roman" w:hAnsi="Times New Roman" w:cs="Times New Roman"/>
          <w:bCs/>
          <w:sz w:val="24"/>
          <w:szCs w:val="24"/>
          <w:lang w:eastAsia="es-MX"/>
        </w:rPr>
        <w:t>,</w:t>
      </w:r>
      <w:r w:rsidR="0085348F">
        <w:rPr>
          <w:rFonts w:ascii="Times New Roman" w:eastAsia="Times New Roman" w:hAnsi="Times New Roman" w:cs="Times New Roman"/>
          <w:bCs/>
          <w:sz w:val="24"/>
          <w:szCs w:val="24"/>
          <w:lang w:eastAsia="es-MX"/>
        </w:rPr>
        <w:t xml:space="preserve"> primero por sus victimarios y después por el propio</w:t>
      </w:r>
      <w:r w:rsidR="00F8710B">
        <w:rPr>
          <w:rFonts w:ascii="Times New Roman" w:eastAsia="Times New Roman" w:hAnsi="Times New Roman" w:cs="Times New Roman"/>
          <w:bCs/>
          <w:sz w:val="24"/>
          <w:szCs w:val="24"/>
          <w:lang w:eastAsia="es-MX"/>
        </w:rPr>
        <w:t xml:space="preserve"> </w:t>
      </w:r>
      <w:r w:rsidR="006F045F">
        <w:rPr>
          <w:rFonts w:ascii="Times New Roman" w:eastAsia="Times New Roman" w:hAnsi="Times New Roman" w:cs="Times New Roman"/>
          <w:bCs/>
          <w:sz w:val="24"/>
          <w:szCs w:val="24"/>
          <w:lang w:eastAsia="es-MX"/>
        </w:rPr>
        <w:t>E</w:t>
      </w:r>
      <w:r w:rsidR="0085348F">
        <w:rPr>
          <w:rFonts w:ascii="Times New Roman" w:eastAsia="Times New Roman" w:hAnsi="Times New Roman" w:cs="Times New Roman"/>
          <w:bCs/>
          <w:sz w:val="24"/>
          <w:szCs w:val="24"/>
          <w:lang w:eastAsia="es-MX"/>
        </w:rPr>
        <w:t xml:space="preserve">stado; un panorama vergonzoso para México </w:t>
      </w:r>
      <w:r w:rsidR="008E739E">
        <w:rPr>
          <w:rFonts w:ascii="Times New Roman" w:eastAsia="Times New Roman" w:hAnsi="Times New Roman" w:cs="Times New Roman"/>
          <w:bCs/>
          <w:sz w:val="24"/>
          <w:szCs w:val="24"/>
          <w:lang w:eastAsia="es-MX"/>
        </w:rPr>
        <w:t xml:space="preserve">con </w:t>
      </w:r>
      <w:r w:rsidR="00834D78">
        <w:rPr>
          <w:rFonts w:ascii="Times New Roman" w:eastAsia="Times New Roman" w:hAnsi="Times New Roman" w:cs="Times New Roman"/>
          <w:bCs/>
          <w:sz w:val="24"/>
          <w:szCs w:val="24"/>
          <w:lang w:eastAsia="es-MX"/>
        </w:rPr>
        <w:t>un</w:t>
      </w:r>
      <w:r w:rsidR="008E739E">
        <w:rPr>
          <w:rFonts w:ascii="Times New Roman" w:eastAsia="Times New Roman" w:hAnsi="Times New Roman" w:cs="Times New Roman"/>
          <w:bCs/>
          <w:sz w:val="24"/>
          <w:szCs w:val="24"/>
          <w:lang w:eastAsia="es-MX"/>
        </w:rPr>
        <w:t xml:space="preserve"> sistema de justicia que a nadie </w:t>
      </w:r>
      <w:r w:rsidR="00D712C2">
        <w:rPr>
          <w:rFonts w:ascii="Times New Roman" w:eastAsia="Times New Roman" w:hAnsi="Times New Roman" w:cs="Times New Roman"/>
          <w:bCs/>
          <w:sz w:val="24"/>
          <w:szCs w:val="24"/>
          <w:lang w:eastAsia="es-MX"/>
        </w:rPr>
        <w:t>dejaba satisfecho</w:t>
      </w:r>
      <w:r w:rsidR="008E739E">
        <w:rPr>
          <w:rFonts w:ascii="Times New Roman" w:eastAsia="Times New Roman" w:hAnsi="Times New Roman" w:cs="Times New Roman"/>
          <w:bCs/>
          <w:sz w:val="24"/>
          <w:szCs w:val="24"/>
          <w:lang w:eastAsia="es-MX"/>
        </w:rPr>
        <w:t xml:space="preserve"> </w:t>
      </w:r>
      <w:r w:rsidR="00A84C7A">
        <w:rPr>
          <w:rFonts w:ascii="Times New Roman" w:eastAsia="Times New Roman" w:hAnsi="Times New Roman" w:cs="Times New Roman"/>
          <w:bCs/>
          <w:sz w:val="24"/>
          <w:szCs w:val="24"/>
          <w:lang w:eastAsia="es-MX"/>
        </w:rPr>
        <w:t xml:space="preserve">como lo hizo evidente </w:t>
      </w:r>
      <w:r w:rsidR="00D712C2">
        <w:rPr>
          <w:rFonts w:ascii="Times New Roman" w:eastAsia="Times New Roman" w:hAnsi="Times New Roman" w:cs="Times New Roman"/>
          <w:bCs/>
          <w:sz w:val="24"/>
          <w:szCs w:val="24"/>
          <w:lang w:eastAsia="es-MX"/>
        </w:rPr>
        <w:t>el análisis llevado a cabo por</w:t>
      </w:r>
      <w:r w:rsidR="0085348F">
        <w:rPr>
          <w:rFonts w:ascii="Times New Roman" w:eastAsia="Times New Roman" w:hAnsi="Times New Roman" w:cs="Times New Roman"/>
          <w:bCs/>
          <w:sz w:val="24"/>
          <w:szCs w:val="24"/>
          <w:lang w:eastAsia="es-MX"/>
        </w:rPr>
        <w:t xml:space="preserve"> Martín Sánchez Bocanegra</w:t>
      </w:r>
      <w:r w:rsidR="005779AA">
        <w:rPr>
          <w:rFonts w:ascii="Times New Roman" w:eastAsia="Times New Roman" w:hAnsi="Times New Roman" w:cs="Times New Roman"/>
          <w:bCs/>
          <w:sz w:val="24"/>
          <w:szCs w:val="24"/>
          <w:lang w:eastAsia="es-MX"/>
        </w:rPr>
        <w:t xml:space="preserve"> (2011)</w:t>
      </w:r>
      <w:r w:rsidR="006F045F">
        <w:rPr>
          <w:rFonts w:ascii="Times New Roman" w:eastAsia="Times New Roman" w:hAnsi="Times New Roman" w:cs="Times New Roman"/>
          <w:bCs/>
          <w:sz w:val="24"/>
          <w:szCs w:val="24"/>
          <w:lang w:eastAsia="es-MX"/>
        </w:rPr>
        <w:t>;</w:t>
      </w:r>
      <w:r w:rsidR="00834D78">
        <w:rPr>
          <w:rFonts w:ascii="Times New Roman" w:eastAsia="Times New Roman" w:hAnsi="Times New Roman" w:cs="Times New Roman"/>
          <w:bCs/>
          <w:sz w:val="24"/>
          <w:szCs w:val="24"/>
          <w:lang w:eastAsia="es-MX"/>
        </w:rPr>
        <w:t xml:space="preserve"> en</w:t>
      </w:r>
      <w:r w:rsidR="008E739E">
        <w:rPr>
          <w:rFonts w:ascii="Times New Roman" w:eastAsia="Times New Roman" w:hAnsi="Times New Roman" w:cs="Times New Roman"/>
          <w:bCs/>
          <w:sz w:val="24"/>
          <w:szCs w:val="24"/>
          <w:lang w:eastAsia="es-MX"/>
        </w:rPr>
        <w:t xml:space="preserve"> ese mismo sentido</w:t>
      </w:r>
      <w:r w:rsidR="0072200E">
        <w:rPr>
          <w:rFonts w:ascii="Times New Roman" w:eastAsia="Times New Roman" w:hAnsi="Times New Roman" w:cs="Times New Roman"/>
          <w:bCs/>
          <w:sz w:val="24"/>
          <w:szCs w:val="24"/>
          <w:lang w:eastAsia="es-MX"/>
        </w:rPr>
        <w:t>, la División de Estudios Jurídicos del Centro de Investigac</w:t>
      </w:r>
      <w:r w:rsidR="00D712C2">
        <w:rPr>
          <w:rFonts w:ascii="Times New Roman" w:eastAsia="Times New Roman" w:hAnsi="Times New Roman" w:cs="Times New Roman"/>
          <w:bCs/>
          <w:sz w:val="24"/>
          <w:szCs w:val="24"/>
          <w:lang w:eastAsia="es-MX"/>
        </w:rPr>
        <w:t>ión y Docencia Económica (CIDE)</w:t>
      </w:r>
      <w:r w:rsidR="0072200E">
        <w:rPr>
          <w:rFonts w:ascii="Times New Roman" w:eastAsia="Times New Roman" w:hAnsi="Times New Roman" w:cs="Times New Roman"/>
          <w:bCs/>
          <w:sz w:val="24"/>
          <w:szCs w:val="24"/>
          <w:lang w:eastAsia="es-MX"/>
        </w:rPr>
        <w:t xml:space="preserve"> </w:t>
      </w:r>
      <w:r w:rsidR="00D712C2">
        <w:rPr>
          <w:rFonts w:ascii="Times New Roman" w:eastAsia="Times New Roman" w:hAnsi="Times New Roman" w:cs="Times New Roman"/>
          <w:bCs/>
          <w:sz w:val="24"/>
          <w:szCs w:val="24"/>
          <w:lang w:eastAsia="es-MX"/>
        </w:rPr>
        <w:t>realizó</w:t>
      </w:r>
      <w:r w:rsidR="0072200E">
        <w:rPr>
          <w:rFonts w:ascii="Times New Roman" w:eastAsia="Times New Roman" w:hAnsi="Times New Roman" w:cs="Times New Roman"/>
          <w:bCs/>
          <w:sz w:val="24"/>
          <w:szCs w:val="24"/>
          <w:lang w:eastAsia="es-MX"/>
        </w:rPr>
        <w:t xml:space="preserve"> el documental titulado </w:t>
      </w:r>
      <w:r w:rsidR="0061267C" w:rsidRPr="008F2C1B">
        <w:rPr>
          <w:rFonts w:ascii="Times New Roman" w:eastAsia="Times New Roman" w:hAnsi="Times New Roman" w:cs="Times New Roman"/>
          <w:bCs/>
          <w:i/>
          <w:sz w:val="24"/>
          <w:szCs w:val="24"/>
          <w:lang w:eastAsia="es-MX"/>
        </w:rPr>
        <w:t>El túnel</w:t>
      </w:r>
      <w:r w:rsidR="00643139">
        <w:rPr>
          <w:rFonts w:ascii="Times New Roman" w:eastAsia="Times New Roman" w:hAnsi="Times New Roman" w:cs="Times New Roman"/>
          <w:bCs/>
          <w:sz w:val="24"/>
          <w:szCs w:val="24"/>
          <w:lang w:eastAsia="es-MX"/>
        </w:rPr>
        <w:t>,</w:t>
      </w:r>
      <w:r w:rsidR="005779AA">
        <w:rPr>
          <w:rFonts w:ascii="Times New Roman" w:eastAsia="Times New Roman" w:hAnsi="Times New Roman" w:cs="Times New Roman"/>
          <w:bCs/>
          <w:sz w:val="24"/>
          <w:szCs w:val="24"/>
          <w:lang w:eastAsia="es-MX"/>
        </w:rPr>
        <w:t xml:space="preserve"> </w:t>
      </w:r>
      <w:r w:rsidR="00D712C2">
        <w:rPr>
          <w:rFonts w:ascii="Times New Roman" w:eastAsia="Times New Roman" w:hAnsi="Times New Roman" w:cs="Times New Roman"/>
          <w:bCs/>
          <w:sz w:val="24"/>
          <w:szCs w:val="24"/>
          <w:lang w:eastAsia="es-MX"/>
        </w:rPr>
        <w:t xml:space="preserve">a través del cual </w:t>
      </w:r>
      <w:r w:rsidR="004F2DE1">
        <w:rPr>
          <w:rFonts w:ascii="Times New Roman" w:eastAsia="Times New Roman" w:hAnsi="Times New Roman" w:cs="Times New Roman"/>
          <w:bCs/>
          <w:sz w:val="24"/>
          <w:szCs w:val="24"/>
          <w:lang w:eastAsia="es-MX"/>
        </w:rPr>
        <w:t>nos brindó</w:t>
      </w:r>
      <w:r w:rsidR="0009410A" w:rsidRPr="00EE25C5">
        <w:rPr>
          <w:rFonts w:ascii="Times New Roman" w:eastAsia="Times New Roman" w:hAnsi="Times New Roman" w:cs="Times New Roman"/>
          <w:bCs/>
          <w:sz w:val="24"/>
          <w:szCs w:val="24"/>
          <w:lang w:eastAsia="es-MX"/>
        </w:rPr>
        <w:t xml:space="preserve"> una perspectiva general del sistema de justicia mexicano</w:t>
      </w:r>
      <w:r w:rsidR="00C81119">
        <w:rPr>
          <w:rFonts w:ascii="Times New Roman" w:eastAsia="Times New Roman" w:hAnsi="Times New Roman" w:cs="Times New Roman"/>
          <w:bCs/>
          <w:sz w:val="24"/>
          <w:szCs w:val="24"/>
          <w:lang w:eastAsia="es-MX"/>
        </w:rPr>
        <w:t xml:space="preserve">. </w:t>
      </w:r>
      <w:r w:rsidR="00366A83">
        <w:rPr>
          <w:rFonts w:ascii="Times New Roman" w:eastAsia="Times New Roman" w:hAnsi="Times New Roman" w:cs="Times New Roman"/>
          <w:bCs/>
          <w:sz w:val="24"/>
          <w:szCs w:val="24"/>
          <w:lang w:eastAsia="es-MX"/>
        </w:rPr>
        <w:t>Por t</w:t>
      </w:r>
      <w:r w:rsidR="00C81119">
        <w:rPr>
          <w:rFonts w:ascii="Times New Roman" w:eastAsia="Times New Roman" w:hAnsi="Times New Roman" w:cs="Times New Roman"/>
          <w:bCs/>
          <w:sz w:val="24"/>
          <w:szCs w:val="24"/>
          <w:lang w:eastAsia="es-MX"/>
        </w:rPr>
        <w:t>odo ello</w:t>
      </w:r>
      <w:r w:rsidR="00B76A65">
        <w:rPr>
          <w:rFonts w:ascii="Times New Roman" w:eastAsia="Times New Roman" w:hAnsi="Times New Roman" w:cs="Times New Roman"/>
          <w:bCs/>
          <w:sz w:val="24"/>
          <w:szCs w:val="24"/>
          <w:lang w:eastAsia="es-MX"/>
        </w:rPr>
        <w:t>,</w:t>
      </w:r>
      <w:r w:rsidR="00C81119">
        <w:rPr>
          <w:rFonts w:ascii="Times New Roman" w:eastAsia="Times New Roman" w:hAnsi="Times New Roman" w:cs="Times New Roman"/>
          <w:bCs/>
          <w:sz w:val="24"/>
          <w:szCs w:val="24"/>
          <w:lang w:eastAsia="es-MX"/>
        </w:rPr>
        <w:t xml:space="preserve"> </w:t>
      </w:r>
      <w:r w:rsidR="00366A83">
        <w:rPr>
          <w:rFonts w:ascii="Times New Roman" w:eastAsia="Times New Roman" w:hAnsi="Times New Roman" w:cs="Times New Roman"/>
          <w:bCs/>
          <w:sz w:val="24"/>
          <w:szCs w:val="24"/>
          <w:lang w:eastAsia="es-MX"/>
        </w:rPr>
        <w:t>surgió</w:t>
      </w:r>
      <w:r w:rsidR="00C81119">
        <w:rPr>
          <w:rFonts w:ascii="Times New Roman" w:eastAsia="Times New Roman" w:hAnsi="Times New Roman" w:cs="Times New Roman"/>
          <w:bCs/>
          <w:sz w:val="24"/>
          <w:szCs w:val="24"/>
          <w:lang w:eastAsia="es-MX"/>
        </w:rPr>
        <w:t xml:space="preserve"> la </w:t>
      </w:r>
      <w:r w:rsidR="00834D78">
        <w:rPr>
          <w:rFonts w:ascii="Times New Roman" w:eastAsia="Times New Roman" w:hAnsi="Times New Roman" w:cs="Times New Roman"/>
          <w:bCs/>
          <w:sz w:val="24"/>
          <w:szCs w:val="24"/>
          <w:lang w:eastAsia="es-MX"/>
        </w:rPr>
        <w:t xml:space="preserve">reforma integral del </w:t>
      </w:r>
      <w:r w:rsidR="00C81119">
        <w:rPr>
          <w:rFonts w:ascii="Times New Roman" w:eastAsia="Times New Roman" w:hAnsi="Times New Roman" w:cs="Times New Roman"/>
          <w:bCs/>
          <w:sz w:val="24"/>
          <w:szCs w:val="24"/>
          <w:lang w:eastAsia="es-MX"/>
        </w:rPr>
        <w:t>sistema penal,</w:t>
      </w:r>
      <w:r w:rsidR="0072200E">
        <w:rPr>
          <w:rFonts w:ascii="Times New Roman" w:eastAsia="Times New Roman" w:hAnsi="Times New Roman" w:cs="Times New Roman"/>
          <w:bCs/>
          <w:sz w:val="24"/>
          <w:szCs w:val="24"/>
          <w:lang w:eastAsia="es-MX"/>
        </w:rPr>
        <w:t xml:space="preserve"> </w:t>
      </w:r>
      <w:r w:rsidR="00F8710B">
        <w:rPr>
          <w:rFonts w:ascii="Times New Roman" w:eastAsia="Times New Roman" w:hAnsi="Times New Roman" w:cs="Times New Roman"/>
          <w:bCs/>
          <w:sz w:val="24"/>
          <w:szCs w:val="24"/>
          <w:lang w:eastAsia="es-MX"/>
        </w:rPr>
        <w:t xml:space="preserve">con la esperanza de terminar </w:t>
      </w:r>
      <w:r w:rsidR="00834D78">
        <w:rPr>
          <w:rFonts w:ascii="Times New Roman" w:eastAsia="Times New Roman" w:hAnsi="Times New Roman" w:cs="Times New Roman"/>
          <w:bCs/>
          <w:sz w:val="24"/>
          <w:szCs w:val="24"/>
          <w:lang w:eastAsia="es-MX"/>
        </w:rPr>
        <w:t xml:space="preserve">la serie de anomalías </w:t>
      </w:r>
      <w:r w:rsidR="00D334AE">
        <w:rPr>
          <w:rFonts w:ascii="Times New Roman" w:eastAsia="Times New Roman" w:hAnsi="Times New Roman" w:cs="Times New Roman"/>
          <w:bCs/>
          <w:sz w:val="24"/>
          <w:szCs w:val="24"/>
          <w:lang w:eastAsia="es-MX"/>
        </w:rPr>
        <w:t>en</w:t>
      </w:r>
      <w:r w:rsidR="00834D78">
        <w:rPr>
          <w:rFonts w:ascii="Times New Roman" w:eastAsia="Times New Roman" w:hAnsi="Times New Roman" w:cs="Times New Roman"/>
          <w:bCs/>
          <w:sz w:val="24"/>
          <w:szCs w:val="24"/>
          <w:lang w:eastAsia="es-MX"/>
        </w:rPr>
        <w:t xml:space="preserve"> la procuración y administración de justicia</w:t>
      </w:r>
      <w:r w:rsidR="0072200E">
        <w:rPr>
          <w:rFonts w:ascii="Times New Roman" w:eastAsia="Times New Roman" w:hAnsi="Times New Roman" w:cs="Times New Roman"/>
          <w:bCs/>
          <w:sz w:val="24"/>
          <w:szCs w:val="24"/>
          <w:lang w:eastAsia="es-MX"/>
        </w:rPr>
        <w:t xml:space="preserve"> y brindar seguridad jurídica a los </w:t>
      </w:r>
      <w:r w:rsidR="00D334AE">
        <w:rPr>
          <w:rFonts w:ascii="Times New Roman" w:eastAsia="Times New Roman" w:hAnsi="Times New Roman" w:cs="Times New Roman"/>
          <w:bCs/>
          <w:sz w:val="24"/>
          <w:szCs w:val="24"/>
          <w:lang w:eastAsia="es-MX"/>
        </w:rPr>
        <w:t>ciudadanos</w:t>
      </w:r>
      <w:r w:rsidR="0072200E">
        <w:rPr>
          <w:rFonts w:ascii="Times New Roman" w:eastAsia="Times New Roman" w:hAnsi="Times New Roman" w:cs="Times New Roman"/>
          <w:bCs/>
          <w:sz w:val="24"/>
          <w:szCs w:val="24"/>
          <w:lang w:eastAsia="es-MX"/>
        </w:rPr>
        <w:t xml:space="preserve"> por parte de los operadores jurídicos del estado mexicano</w:t>
      </w:r>
      <w:r w:rsidR="00643139">
        <w:rPr>
          <w:rFonts w:ascii="Times New Roman" w:eastAsia="Times New Roman" w:hAnsi="Times New Roman" w:cs="Times New Roman"/>
          <w:bCs/>
          <w:sz w:val="24"/>
          <w:szCs w:val="24"/>
          <w:lang w:eastAsia="es-MX"/>
        </w:rPr>
        <w:t xml:space="preserve"> (HERNÁNDEZ</w:t>
      </w:r>
      <w:r w:rsidR="006F045F">
        <w:rPr>
          <w:rFonts w:ascii="Times New Roman" w:eastAsia="Times New Roman" w:hAnsi="Times New Roman" w:cs="Times New Roman"/>
          <w:bCs/>
          <w:sz w:val="24"/>
          <w:szCs w:val="24"/>
          <w:lang w:eastAsia="es-MX"/>
        </w:rPr>
        <w:t>,</w:t>
      </w:r>
      <w:r w:rsidR="00643139">
        <w:rPr>
          <w:rFonts w:ascii="Times New Roman" w:eastAsia="Times New Roman" w:hAnsi="Times New Roman" w:cs="Times New Roman"/>
          <w:bCs/>
          <w:sz w:val="24"/>
          <w:szCs w:val="24"/>
          <w:lang w:eastAsia="es-MX"/>
        </w:rPr>
        <w:t xml:space="preserve"> 2016)</w:t>
      </w:r>
      <w:r w:rsidR="006F045F">
        <w:rPr>
          <w:rFonts w:ascii="Times New Roman" w:eastAsia="Times New Roman" w:hAnsi="Times New Roman" w:cs="Times New Roman"/>
          <w:bCs/>
          <w:sz w:val="24"/>
          <w:szCs w:val="24"/>
          <w:lang w:eastAsia="es-MX"/>
        </w:rPr>
        <w:t>.</w:t>
      </w:r>
    </w:p>
    <w:p w14:paraId="527FE00A" w14:textId="19DE0CE0" w:rsidR="00F8710B" w:rsidRDefault="00E2727C" w:rsidP="00D82CEC">
      <w:pPr>
        <w:shd w:val="clear" w:color="auto" w:fill="FFFFFF"/>
        <w:spacing w:after="0" w:line="360" w:lineRule="auto"/>
        <w:ind w:firstLine="426"/>
        <w:jc w:val="both"/>
        <w:rPr>
          <w:rFonts w:ascii="Times New Roman" w:eastAsia="Times New Roman" w:hAnsi="Times New Roman" w:cs="Times New Roman"/>
          <w:bCs/>
          <w:sz w:val="24"/>
          <w:szCs w:val="24"/>
          <w:lang w:eastAsia="es-MX"/>
        </w:rPr>
      </w:pPr>
      <w:r w:rsidRPr="00EE25C5">
        <w:rPr>
          <w:rFonts w:ascii="Times New Roman" w:eastAsia="Times New Roman" w:hAnsi="Times New Roman" w:cs="Times New Roman"/>
          <w:bCs/>
          <w:sz w:val="24"/>
          <w:szCs w:val="24"/>
          <w:lang w:eastAsia="es-MX"/>
        </w:rPr>
        <w:t>Son evidentes las</w:t>
      </w:r>
      <w:r w:rsidR="00B76A65">
        <w:rPr>
          <w:rFonts w:ascii="Times New Roman" w:eastAsia="Times New Roman" w:hAnsi="Times New Roman" w:cs="Times New Roman"/>
          <w:bCs/>
          <w:sz w:val="24"/>
          <w:szCs w:val="24"/>
          <w:lang w:eastAsia="es-MX"/>
        </w:rPr>
        <w:t xml:space="preserve"> bondades planteadas en</w:t>
      </w:r>
      <w:r w:rsidR="009800CD" w:rsidRPr="00EE25C5">
        <w:rPr>
          <w:rFonts w:ascii="Times New Roman" w:eastAsia="Times New Roman" w:hAnsi="Times New Roman" w:cs="Times New Roman"/>
          <w:bCs/>
          <w:sz w:val="24"/>
          <w:szCs w:val="24"/>
          <w:lang w:eastAsia="es-MX"/>
        </w:rPr>
        <w:t xml:space="preserve"> el </w:t>
      </w:r>
      <w:r w:rsidR="0009410A" w:rsidRPr="00EE25C5">
        <w:rPr>
          <w:rFonts w:ascii="Times New Roman" w:eastAsia="Times New Roman" w:hAnsi="Times New Roman" w:cs="Times New Roman"/>
          <w:bCs/>
          <w:sz w:val="24"/>
          <w:szCs w:val="24"/>
          <w:lang w:eastAsia="es-MX"/>
        </w:rPr>
        <w:t>Nuevo Sistema Penal Acusatorio y Oral</w:t>
      </w:r>
      <w:r w:rsidR="00D3020C" w:rsidRPr="00EE25C5">
        <w:rPr>
          <w:rFonts w:ascii="Times New Roman" w:eastAsia="Times New Roman" w:hAnsi="Times New Roman" w:cs="Times New Roman"/>
          <w:bCs/>
          <w:sz w:val="24"/>
          <w:szCs w:val="24"/>
          <w:lang w:eastAsia="es-MX"/>
        </w:rPr>
        <w:t xml:space="preserve">, por lo menos </w:t>
      </w:r>
      <w:r w:rsidR="009800CD" w:rsidRPr="00EE25C5">
        <w:rPr>
          <w:rFonts w:ascii="Times New Roman" w:eastAsia="Times New Roman" w:hAnsi="Times New Roman" w:cs="Times New Roman"/>
          <w:bCs/>
          <w:sz w:val="24"/>
          <w:szCs w:val="24"/>
          <w:lang w:eastAsia="es-MX"/>
        </w:rPr>
        <w:t xml:space="preserve">desde el </w:t>
      </w:r>
      <w:r w:rsidR="00366A83">
        <w:rPr>
          <w:rFonts w:ascii="Times New Roman" w:eastAsia="Times New Roman" w:hAnsi="Times New Roman" w:cs="Times New Roman"/>
          <w:bCs/>
          <w:sz w:val="24"/>
          <w:szCs w:val="24"/>
          <w:lang w:eastAsia="es-MX"/>
        </w:rPr>
        <w:t>ámbito</w:t>
      </w:r>
      <w:r w:rsidR="00AB1C9B" w:rsidRPr="00EE25C5">
        <w:rPr>
          <w:rFonts w:ascii="Times New Roman" w:eastAsia="Times New Roman" w:hAnsi="Times New Roman" w:cs="Times New Roman"/>
          <w:bCs/>
          <w:sz w:val="24"/>
          <w:szCs w:val="24"/>
          <w:lang w:eastAsia="es-MX"/>
        </w:rPr>
        <w:t xml:space="preserve"> normativo</w:t>
      </w:r>
      <w:r w:rsidR="00F8710B">
        <w:rPr>
          <w:rFonts w:ascii="Times New Roman" w:eastAsia="Times New Roman" w:hAnsi="Times New Roman" w:cs="Times New Roman"/>
          <w:bCs/>
          <w:sz w:val="24"/>
          <w:szCs w:val="24"/>
          <w:lang w:eastAsia="es-MX"/>
        </w:rPr>
        <w:t xml:space="preserve">, como </w:t>
      </w:r>
      <w:r w:rsidR="004F2DE1">
        <w:rPr>
          <w:rFonts w:ascii="Times New Roman" w:eastAsia="Times New Roman" w:hAnsi="Times New Roman" w:cs="Times New Roman"/>
          <w:bCs/>
          <w:sz w:val="24"/>
          <w:szCs w:val="24"/>
          <w:lang w:eastAsia="es-MX"/>
        </w:rPr>
        <w:t>es</w:t>
      </w:r>
      <w:r w:rsidR="0094666F" w:rsidRPr="00EE25C5">
        <w:rPr>
          <w:rFonts w:ascii="Times New Roman" w:eastAsia="Times New Roman" w:hAnsi="Times New Roman" w:cs="Times New Roman"/>
          <w:bCs/>
          <w:sz w:val="24"/>
          <w:szCs w:val="24"/>
          <w:lang w:eastAsia="es-MX"/>
        </w:rPr>
        <w:t xml:space="preserve"> contar con un sistema judicial</w:t>
      </w:r>
      <w:r w:rsidR="00366A83">
        <w:rPr>
          <w:rFonts w:ascii="Times New Roman" w:eastAsia="Times New Roman" w:hAnsi="Times New Roman" w:cs="Times New Roman"/>
          <w:bCs/>
          <w:sz w:val="24"/>
          <w:szCs w:val="24"/>
          <w:lang w:eastAsia="es-MX"/>
        </w:rPr>
        <w:t xml:space="preserve"> que transparenta</w:t>
      </w:r>
      <w:r w:rsidR="00B76A65">
        <w:rPr>
          <w:rFonts w:ascii="Times New Roman" w:eastAsia="Times New Roman" w:hAnsi="Times New Roman" w:cs="Times New Roman"/>
          <w:bCs/>
          <w:sz w:val="24"/>
          <w:szCs w:val="24"/>
          <w:lang w:eastAsia="es-MX"/>
        </w:rPr>
        <w:t xml:space="preserve"> su actuación</w:t>
      </w:r>
      <w:r w:rsidR="00F8710B">
        <w:rPr>
          <w:rFonts w:ascii="Times New Roman" w:eastAsia="Times New Roman" w:hAnsi="Times New Roman" w:cs="Times New Roman"/>
          <w:bCs/>
          <w:sz w:val="24"/>
          <w:szCs w:val="24"/>
          <w:lang w:eastAsia="es-MX"/>
        </w:rPr>
        <w:t>;</w:t>
      </w:r>
      <w:r w:rsidR="0094666F" w:rsidRPr="00EE25C5">
        <w:rPr>
          <w:rFonts w:ascii="Times New Roman" w:eastAsia="Times New Roman" w:hAnsi="Times New Roman" w:cs="Times New Roman"/>
          <w:bCs/>
          <w:sz w:val="24"/>
          <w:szCs w:val="24"/>
          <w:lang w:eastAsia="es-MX"/>
        </w:rPr>
        <w:t xml:space="preserve"> </w:t>
      </w:r>
      <w:r w:rsidR="00366A83">
        <w:rPr>
          <w:rFonts w:ascii="Times New Roman" w:eastAsia="Times New Roman" w:hAnsi="Times New Roman" w:cs="Times New Roman"/>
          <w:bCs/>
          <w:sz w:val="24"/>
          <w:szCs w:val="24"/>
          <w:lang w:eastAsia="es-MX"/>
        </w:rPr>
        <w:t>pretende</w:t>
      </w:r>
      <w:r w:rsidR="00B76A65">
        <w:rPr>
          <w:rFonts w:ascii="Times New Roman" w:eastAsia="Times New Roman" w:hAnsi="Times New Roman" w:cs="Times New Roman"/>
          <w:bCs/>
          <w:sz w:val="24"/>
          <w:szCs w:val="24"/>
          <w:lang w:eastAsia="es-MX"/>
        </w:rPr>
        <w:t xml:space="preserve"> facilitar el acceso a la justicia </w:t>
      </w:r>
      <w:r w:rsidR="00366A83">
        <w:rPr>
          <w:rFonts w:ascii="Times New Roman" w:eastAsia="Times New Roman" w:hAnsi="Times New Roman" w:cs="Times New Roman"/>
          <w:bCs/>
          <w:sz w:val="24"/>
          <w:szCs w:val="24"/>
          <w:lang w:eastAsia="es-MX"/>
        </w:rPr>
        <w:t>a</w:t>
      </w:r>
      <w:r w:rsidR="004F2DE1">
        <w:rPr>
          <w:rFonts w:ascii="Times New Roman" w:eastAsia="Times New Roman" w:hAnsi="Times New Roman" w:cs="Times New Roman"/>
          <w:bCs/>
          <w:sz w:val="24"/>
          <w:szCs w:val="24"/>
          <w:lang w:eastAsia="es-MX"/>
        </w:rPr>
        <w:t xml:space="preserve"> todos los ciudadanos</w:t>
      </w:r>
      <w:r w:rsidR="00F8710B">
        <w:rPr>
          <w:rFonts w:ascii="Times New Roman" w:eastAsia="Times New Roman" w:hAnsi="Times New Roman" w:cs="Times New Roman"/>
          <w:bCs/>
          <w:sz w:val="24"/>
          <w:szCs w:val="24"/>
          <w:lang w:eastAsia="es-MX"/>
        </w:rPr>
        <w:t>;</w:t>
      </w:r>
      <w:r w:rsidR="004F2DE1">
        <w:rPr>
          <w:rFonts w:ascii="Times New Roman" w:eastAsia="Times New Roman" w:hAnsi="Times New Roman" w:cs="Times New Roman"/>
          <w:bCs/>
          <w:sz w:val="24"/>
          <w:szCs w:val="24"/>
          <w:lang w:eastAsia="es-MX"/>
        </w:rPr>
        <w:t xml:space="preserve"> </w:t>
      </w:r>
      <w:r w:rsidR="00366A83">
        <w:rPr>
          <w:rFonts w:ascii="Times New Roman" w:eastAsia="Times New Roman" w:hAnsi="Times New Roman" w:cs="Times New Roman"/>
          <w:bCs/>
          <w:sz w:val="24"/>
          <w:szCs w:val="24"/>
          <w:lang w:eastAsia="es-MX"/>
        </w:rPr>
        <w:t>cuenta con</w:t>
      </w:r>
      <w:r w:rsidR="00B76A65">
        <w:rPr>
          <w:rFonts w:ascii="Times New Roman" w:eastAsia="Times New Roman" w:hAnsi="Times New Roman" w:cs="Times New Roman"/>
          <w:bCs/>
          <w:sz w:val="24"/>
          <w:szCs w:val="24"/>
          <w:lang w:eastAsia="es-MX"/>
        </w:rPr>
        <w:t xml:space="preserve"> mecanismos alternos</w:t>
      </w:r>
      <w:r w:rsidR="004F2DE1">
        <w:rPr>
          <w:rFonts w:ascii="Times New Roman" w:eastAsia="Times New Roman" w:hAnsi="Times New Roman" w:cs="Times New Roman"/>
          <w:bCs/>
          <w:sz w:val="24"/>
          <w:szCs w:val="24"/>
          <w:lang w:eastAsia="es-MX"/>
        </w:rPr>
        <w:t xml:space="preserve"> de solución de conflictos</w:t>
      </w:r>
      <w:r w:rsidR="00B76A65">
        <w:rPr>
          <w:rFonts w:ascii="Times New Roman" w:eastAsia="Times New Roman" w:hAnsi="Times New Roman" w:cs="Times New Roman"/>
          <w:bCs/>
          <w:sz w:val="24"/>
          <w:szCs w:val="24"/>
          <w:lang w:eastAsia="es-MX"/>
        </w:rPr>
        <w:t xml:space="preserve"> </w:t>
      </w:r>
      <w:r w:rsidR="00366A83">
        <w:rPr>
          <w:rFonts w:ascii="Times New Roman" w:eastAsia="Times New Roman" w:hAnsi="Times New Roman" w:cs="Times New Roman"/>
          <w:bCs/>
          <w:sz w:val="24"/>
          <w:szCs w:val="24"/>
          <w:lang w:eastAsia="es-MX"/>
        </w:rPr>
        <w:t xml:space="preserve">para satisfacer en el menor tiempo posible </w:t>
      </w:r>
      <w:r w:rsidR="00A436A7">
        <w:rPr>
          <w:rFonts w:ascii="Times New Roman" w:eastAsia="Times New Roman" w:hAnsi="Times New Roman" w:cs="Times New Roman"/>
          <w:bCs/>
          <w:sz w:val="24"/>
          <w:szCs w:val="24"/>
          <w:lang w:eastAsia="es-MX"/>
        </w:rPr>
        <w:t>las</w:t>
      </w:r>
      <w:r w:rsidR="00B76A65">
        <w:rPr>
          <w:rFonts w:ascii="Times New Roman" w:eastAsia="Times New Roman" w:hAnsi="Times New Roman" w:cs="Times New Roman"/>
          <w:bCs/>
          <w:sz w:val="24"/>
          <w:szCs w:val="24"/>
          <w:lang w:eastAsia="es-MX"/>
        </w:rPr>
        <w:t xml:space="preserve"> necesidades</w:t>
      </w:r>
      <w:r w:rsidR="00182111">
        <w:rPr>
          <w:rFonts w:ascii="Times New Roman" w:eastAsia="Times New Roman" w:hAnsi="Times New Roman" w:cs="Times New Roman"/>
          <w:bCs/>
          <w:sz w:val="24"/>
          <w:szCs w:val="24"/>
          <w:lang w:eastAsia="es-MX"/>
        </w:rPr>
        <w:t xml:space="preserve"> jurídicas</w:t>
      </w:r>
      <w:r w:rsidR="00B76A65">
        <w:rPr>
          <w:rFonts w:ascii="Times New Roman" w:eastAsia="Times New Roman" w:hAnsi="Times New Roman" w:cs="Times New Roman"/>
          <w:bCs/>
          <w:sz w:val="24"/>
          <w:szCs w:val="24"/>
          <w:lang w:eastAsia="es-MX"/>
        </w:rPr>
        <w:t xml:space="preserve"> </w:t>
      </w:r>
      <w:r w:rsidR="00A436A7">
        <w:rPr>
          <w:rFonts w:ascii="Times New Roman" w:eastAsia="Times New Roman" w:hAnsi="Times New Roman" w:cs="Times New Roman"/>
          <w:bCs/>
          <w:sz w:val="24"/>
          <w:szCs w:val="24"/>
          <w:lang w:eastAsia="es-MX"/>
        </w:rPr>
        <w:t>del gobernado</w:t>
      </w:r>
      <w:r w:rsidR="00BD1631">
        <w:rPr>
          <w:rFonts w:ascii="Times New Roman" w:eastAsia="Times New Roman" w:hAnsi="Times New Roman" w:cs="Times New Roman"/>
          <w:bCs/>
          <w:sz w:val="24"/>
          <w:szCs w:val="24"/>
          <w:lang w:eastAsia="es-MX"/>
        </w:rPr>
        <w:t>; se defini</w:t>
      </w:r>
      <w:r w:rsidR="006F045F">
        <w:rPr>
          <w:rFonts w:ascii="Times New Roman" w:eastAsia="Times New Roman" w:hAnsi="Times New Roman" w:cs="Times New Roman"/>
          <w:bCs/>
          <w:sz w:val="24"/>
          <w:szCs w:val="24"/>
          <w:lang w:eastAsia="es-MX"/>
        </w:rPr>
        <w:t>eron</w:t>
      </w:r>
      <w:r w:rsidR="00366A83" w:rsidRPr="00EE25C5">
        <w:rPr>
          <w:rFonts w:ascii="Times New Roman" w:eastAsia="Times New Roman" w:hAnsi="Times New Roman" w:cs="Times New Roman"/>
          <w:bCs/>
          <w:sz w:val="24"/>
          <w:szCs w:val="24"/>
          <w:lang w:eastAsia="es-MX"/>
        </w:rPr>
        <w:t xml:space="preserve"> </w:t>
      </w:r>
      <w:r w:rsidR="00EC7ED7">
        <w:rPr>
          <w:rFonts w:ascii="Times New Roman" w:eastAsia="Times New Roman" w:hAnsi="Times New Roman" w:cs="Times New Roman"/>
          <w:bCs/>
          <w:sz w:val="24"/>
          <w:szCs w:val="24"/>
          <w:lang w:eastAsia="es-MX"/>
        </w:rPr>
        <w:t>a nivel constitucional</w:t>
      </w:r>
      <w:r w:rsidR="00EC7ED7" w:rsidRPr="00EE25C5">
        <w:rPr>
          <w:rFonts w:ascii="Times New Roman" w:eastAsia="Times New Roman" w:hAnsi="Times New Roman" w:cs="Times New Roman"/>
          <w:bCs/>
          <w:sz w:val="24"/>
          <w:szCs w:val="24"/>
          <w:lang w:eastAsia="es-MX"/>
        </w:rPr>
        <w:t xml:space="preserve"> </w:t>
      </w:r>
      <w:r w:rsidR="00366A83" w:rsidRPr="00EE25C5">
        <w:rPr>
          <w:rFonts w:ascii="Times New Roman" w:eastAsia="Times New Roman" w:hAnsi="Times New Roman" w:cs="Times New Roman"/>
          <w:bCs/>
          <w:sz w:val="24"/>
          <w:szCs w:val="24"/>
          <w:lang w:eastAsia="es-MX"/>
        </w:rPr>
        <w:t>los principios</w:t>
      </w:r>
      <w:r w:rsidR="00366A83">
        <w:rPr>
          <w:rFonts w:ascii="Times New Roman" w:eastAsia="Times New Roman" w:hAnsi="Times New Roman" w:cs="Times New Roman"/>
          <w:bCs/>
          <w:sz w:val="24"/>
          <w:szCs w:val="24"/>
          <w:lang w:eastAsia="es-MX"/>
        </w:rPr>
        <w:t xml:space="preserve"> que le rigen:</w:t>
      </w:r>
      <w:r w:rsidR="00366A83" w:rsidRPr="00EE25C5">
        <w:rPr>
          <w:rFonts w:ascii="Times New Roman" w:eastAsia="Times New Roman" w:hAnsi="Times New Roman" w:cs="Times New Roman"/>
          <w:bCs/>
          <w:sz w:val="24"/>
          <w:szCs w:val="24"/>
          <w:lang w:eastAsia="es-MX"/>
        </w:rPr>
        <w:t xml:space="preserve"> publicidad, contradicción, concentración, continuidad e inmediació</w:t>
      </w:r>
      <w:r w:rsidR="00366A83">
        <w:rPr>
          <w:rFonts w:ascii="Times New Roman" w:eastAsia="Times New Roman" w:hAnsi="Times New Roman" w:cs="Times New Roman"/>
          <w:bCs/>
          <w:sz w:val="24"/>
          <w:szCs w:val="24"/>
          <w:lang w:eastAsia="es-MX"/>
        </w:rPr>
        <w:t>n</w:t>
      </w:r>
      <w:r w:rsidR="00182111">
        <w:rPr>
          <w:rFonts w:ascii="Times New Roman" w:eastAsia="Times New Roman" w:hAnsi="Times New Roman" w:cs="Times New Roman"/>
          <w:bCs/>
          <w:sz w:val="24"/>
          <w:szCs w:val="24"/>
          <w:lang w:eastAsia="es-MX"/>
        </w:rPr>
        <w:t>; pe</w:t>
      </w:r>
      <w:r w:rsidR="00BD1631">
        <w:rPr>
          <w:rFonts w:ascii="Times New Roman" w:eastAsia="Times New Roman" w:hAnsi="Times New Roman" w:cs="Times New Roman"/>
          <w:bCs/>
          <w:sz w:val="24"/>
          <w:szCs w:val="24"/>
          <w:lang w:eastAsia="es-MX"/>
        </w:rPr>
        <w:t>ro quizá lo más importante sea</w:t>
      </w:r>
      <w:r w:rsidR="00182111">
        <w:rPr>
          <w:rFonts w:ascii="Times New Roman" w:eastAsia="Times New Roman" w:hAnsi="Times New Roman" w:cs="Times New Roman"/>
          <w:bCs/>
          <w:sz w:val="24"/>
          <w:szCs w:val="24"/>
          <w:lang w:eastAsia="es-MX"/>
        </w:rPr>
        <w:t xml:space="preserve"> el actuar de las partes, pues el desarrollo del procedimiento se </w:t>
      </w:r>
      <w:r w:rsidR="00BD1631">
        <w:rPr>
          <w:rFonts w:ascii="Times New Roman" w:eastAsia="Times New Roman" w:hAnsi="Times New Roman" w:cs="Times New Roman"/>
          <w:bCs/>
          <w:sz w:val="24"/>
          <w:szCs w:val="24"/>
          <w:lang w:eastAsia="es-MX"/>
        </w:rPr>
        <w:t>va a dar a través de su impulso ante el juez de control o tribunal de oralidad.</w:t>
      </w:r>
    </w:p>
    <w:p w14:paraId="0EC2BF18" w14:textId="332995B3" w:rsidR="007D784A" w:rsidRPr="00EE25C5" w:rsidRDefault="004B1DD3" w:rsidP="00D82CEC">
      <w:pPr>
        <w:shd w:val="clear" w:color="auto" w:fill="FFFFFF"/>
        <w:spacing w:after="0" w:line="360" w:lineRule="auto"/>
        <w:ind w:firstLine="426"/>
        <w:jc w:val="both"/>
        <w:rPr>
          <w:rFonts w:ascii="Times New Roman" w:eastAsia="Times New Roman" w:hAnsi="Times New Roman" w:cs="Times New Roman"/>
          <w:bCs/>
          <w:sz w:val="24"/>
          <w:szCs w:val="24"/>
          <w:lang w:eastAsia="es-MX"/>
        </w:rPr>
      </w:pPr>
      <w:r w:rsidRPr="00EE25C5">
        <w:rPr>
          <w:rFonts w:ascii="Times New Roman" w:eastAsia="Times New Roman" w:hAnsi="Times New Roman" w:cs="Times New Roman"/>
          <w:bCs/>
          <w:sz w:val="24"/>
          <w:szCs w:val="24"/>
          <w:lang w:eastAsia="es-MX"/>
        </w:rPr>
        <w:t>La reforma</w:t>
      </w:r>
      <w:r w:rsidR="00AB1C9B" w:rsidRPr="00EE25C5">
        <w:rPr>
          <w:rFonts w:ascii="Times New Roman" w:eastAsia="Times New Roman" w:hAnsi="Times New Roman" w:cs="Times New Roman"/>
          <w:bCs/>
          <w:sz w:val="24"/>
          <w:szCs w:val="24"/>
          <w:lang w:eastAsia="es-MX"/>
        </w:rPr>
        <w:t xml:space="preserve"> </w:t>
      </w:r>
      <w:r w:rsidRPr="00EE25C5">
        <w:rPr>
          <w:rFonts w:ascii="Times New Roman" w:eastAsia="Times New Roman" w:hAnsi="Times New Roman" w:cs="Times New Roman"/>
          <w:bCs/>
          <w:sz w:val="24"/>
          <w:szCs w:val="24"/>
          <w:lang w:eastAsia="es-MX"/>
        </w:rPr>
        <w:t>implica un cambio de paradigma</w:t>
      </w:r>
      <w:r w:rsidR="00B76A65">
        <w:rPr>
          <w:rFonts w:ascii="Times New Roman" w:eastAsia="Times New Roman" w:hAnsi="Times New Roman" w:cs="Times New Roman"/>
          <w:bCs/>
          <w:sz w:val="24"/>
          <w:szCs w:val="24"/>
          <w:lang w:eastAsia="es-MX"/>
        </w:rPr>
        <w:t xml:space="preserve"> no solo en la forma</w:t>
      </w:r>
      <w:r w:rsidR="00F8710B">
        <w:rPr>
          <w:rFonts w:ascii="Times New Roman" w:eastAsia="Times New Roman" w:hAnsi="Times New Roman" w:cs="Times New Roman"/>
          <w:bCs/>
          <w:sz w:val="24"/>
          <w:szCs w:val="24"/>
          <w:lang w:eastAsia="es-MX"/>
        </w:rPr>
        <w:t xml:space="preserve"> de </w:t>
      </w:r>
      <w:r w:rsidR="00BD1631">
        <w:rPr>
          <w:rFonts w:ascii="Times New Roman" w:eastAsia="Times New Roman" w:hAnsi="Times New Roman" w:cs="Times New Roman"/>
          <w:bCs/>
          <w:sz w:val="24"/>
          <w:szCs w:val="24"/>
          <w:lang w:eastAsia="es-MX"/>
        </w:rPr>
        <w:t>administrar</w:t>
      </w:r>
      <w:r w:rsidR="00F8710B">
        <w:rPr>
          <w:rFonts w:ascii="Times New Roman" w:eastAsia="Times New Roman" w:hAnsi="Times New Roman" w:cs="Times New Roman"/>
          <w:bCs/>
          <w:sz w:val="24"/>
          <w:szCs w:val="24"/>
          <w:lang w:eastAsia="es-MX"/>
        </w:rPr>
        <w:t xml:space="preserve"> justicia por</w:t>
      </w:r>
      <w:r w:rsidRPr="00EE25C5">
        <w:rPr>
          <w:rFonts w:ascii="Times New Roman" w:eastAsia="Times New Roman" w:hAnsi="Times New Roman" w:cs="Times New Roman"/>
          <w:bCs/>
          <w:sz w:val="24"/>
          <w:szCs w:val="24"/>
          <w:lang w:eastAsia="es-MX"/>
        </w:rPr>
        <w:t xml:space="preserve"> </w:t>
      </w:r>
      <w:r w:rsidR="00BD1631">
        <w:rPr>
          <w:rFonts w:ascii="Times New Roman" w:eastAsia="Times New Roman" w:hAnsi="Times New Roman" w:cs="Times New Roman"/>
          <w:bCs/>
          <w:sz w:val="24"/>
          <w:szCs w:val="24"/>
          <w:lang w:eastAsia="es-MX"/>
        </w:rPr>
        <w:t xml:space="preserve">parte de </w:t>
      </w:r>
      <w:r w:rsidRPr="00EE25C5">
        <w:rPr>
          <w:rFonts w:ascii="Times New Roman" w:eastAsia="Times New Roman" w:hAnsi="Times New Roman" w:cs="Times New Roman"/>
          <w:bCs/>
          <w:sz w:val="24"/>
          <w:szCs w:val="24"/>
          <w:lang w:eastAsia="es-MX"/>
        </w:rPr>
        <w:t>los operadores jurídicos</w:t>
      </w:r>
      <w:r w:rsidR="00F8710B">
        <w:rPr>
          <w:rFonts w:ascii="Times New Roman" w:eastAsia="Times New Roman" w:hAnsi="Times New Roman" w:cs="Times New Roman"/>
          <w:bCs/>
          <w:sz w:val="24"/>
          <w:szCs w:val="24"/>
          <w:lang w:eastAsia="es-MX"/>
        </w:rPr>
        <w:t>,</w:t>
      </w:r>
      <w:r w:rsidR="006F045F">
        <w:rPr>
          <w:rFonts w:ascii="Times New Roman" w:eastAsia="Times New Roman" w:hAnsi="Times New Roman" w:cs="Times New Roman"/>
          <w:bCs/>
          <w:sz w:val="24"/>
          <w:szCs w:val="24"/>
          <w:lang w:eastAsia="es-MX"/>
        </w:rPr>
        <w:t xml:space="preserve"> sino</w:t>
      </w:r>
      <w:r w:rsidR="00B76A65">
        <w:rPr>
          <w:rFonts w:ascii="Times New Roman" w:eastAsia="Times New Roman" w:hAnsi="Times New Roman" w:cs="Times New Roman"/>
          <w:bCs/>
          <w:sz w:val="24"/>
          <w:szCs w:val="24"/>
          <w:lang w:eastAsia="es-MX"/>
        </w:rPr>
        <w:t xml:space="preserve"> también</w:t>
      </w:r>
      <w:r w:rsidR="004F2DE1">
        <w:rPr>
          <w:rFonts w:ascii="Times New Roman" w:eastAsia="Times New Roman" w:hAnsi="Times New Roman" w:cs="Times New Roman"/>
          <w:bCs/>
          <w:sz w:val="24"/>
          <w:szCs w:val="24"/>
          <w:lang w:eastAsia="es-MX"/>
        </w:rPr>
        <w:t xml:space="preserve">, y sobre todo, </w:t>
      </w:r>
      <w:r w:rsidR="00B76A65">
        <w:rPr>
          <w:rFonts w:ascii="Times New Roman" w:eastAsia="Times New Roman" w:hAnsi="Times New Roman" w:cs="Times New Roman"/>
          <w:bCs/>
          <w:sz w:val="24"/>
          <w:szCs w:val="24"/>
          <w:lang w:eastAsia="es-MX"/>
        </w:rPr>
        <w:t>de mentalidades</w:t>
      </w:r>
      <w:r w:rsidR="00A21AE1">
        <w:rPr>
          <w:rFonts w:ascii="Times New Roman" w:eastAsia="Times New Roman" w:hAnsi="Times New Roman" w:cs="Times New Roman"/>
          <w:bCs/>
          <w:sz w:val="24"/>
          <w:szCs w:val="24"/>
          <w:lang w:eastAsia="es-MX"/>
        </w:rPr>
        <w:t>,</w:t>
      </w:r>
      <w:r w:rsidRPr="00EE25C5">
        <w:rPr>
          <w:rFonts w:ascii="Times New Roman" w:eastAsia="Times New Roman" w:hAnsi="Times New Roman" w:cs="Times New Roman"/>
          <w:bCs/>
          <w:sz w:val="24"/>
          <w:szCs w:val="24"/>
          <w:lang w:eastAsia="es-MX"/>
        </w:rPr>
        <w:t xml:space="preserve"> </w:t>
      </w:r>
      <w:r w:rsidR="005D7D0D">
        <w:rPr>
          <w:rFonts w:ascii="Times New Roman" w:eastAsia="Times New Roman" w:hAnsi="Times New Roman" w:cs="Times New Roman"/>
          <w:bCs/>
          <w:sz w:val="24"/>
          <w:szCs w:val="24"/>
          <w:lang w:eastAsia="es-MX"/>
        </w:rPr>
        <w:t>esto trae</w:t>
      </w:r>
      <w:r w:rsidR="004F2DE1">
        <w:rPr>
          <w:rFonts w:ascii="Times New Roman" w:eastAsia="Times New Roman" w:hAnsi="Times New Roman" w:cs="Times New Roman"/>
          <w:bCs/>
          <w:sz w:val="24"/>
          <w:szCs w:val="24"/>
          <w:lang w:eastAsia="es-MX"/>
        </w:rPr>
        <w:t xml:space="preserve"> aparejado</w:t>
      </w:r>
      <w:r w:rsidRPr="00EE25C5">
        <w:rPr>
          <w:rFonts w:ascii="Times New Roman" w:eastAsia="Times New Roman" w:hAnsi="Times New Roman" w:cs="Times New Roman"/>
          <w:bCs/>
          <w:sz w:val="24"/>
          <w:szCs w:val="24"/>
          <w:lang w:eastAsia="es-MX"/>
        </w:rPr>
        <w:t xml:space="preserve"> un cambio </w:t>
      </w:r>
      <w:r w:rsidR="004F2DE1">
        <w:rPr>
          <w:rFonts w:ascii="Times New Roman" w:eastAsia="Times New Roman" w:hAnsi="Times New Roman" w:cs="Times New Roman"/>
          <w:bCs/>
          <w:sz w:val="24"/>
          <w:szCs w:val="24"/>
          <w:lang w:eastAsia="es-MX"/>
        </w:rPr>
        <w:t>cultural para</w:t>
      </w:r>
      <w:r w:rsidRPr="00EE25C5">
        <w:rPr>
          <w:rFonts w:ascii="Times New Roman" w:eastAsia="Times New Roman" w:hAnsi="Times New Roman" w:cs="Times New Roman"/>
          <w:bCs/>
          <w:sz w:val="24"/>
          <w:szCs w:val="24"/>
          <w:lang w:eastAsia="es-MX"/>
        </w:rPr>
        <w:t xml:space="preserve"> la sociedad</w:t>
      </w:r>
      <w:r w:rsidR="00F8710B">
        <w:rPr>
          <w:rFonts w:ascii="Times New Roman" w:eastAsia="Times New Roman" w:hAnsi="Times New Roman" w:cs="Times New Roman"/>
          <w:bCs/>
          <w:sz w:val="24"/>
          <w:szCs w:val="24"/>
          <w:lang w:eastAsia="es-MX"/>
        </w:rPr>
        <w:t>,</w:t>
      </w:r>
      <w:r w:rsidR="00A21AE1">
        <w:rPr>
          <w:rFonts w:ascii="Times New Roman" w:eastAsia="Times New Roman" w:hAnsi="Times New Roman" w:cs="Times New Roman"/>
          <w:bCs/>
          <w:sz w:val="24"/>
          <w:szCs w:val="24"/>
          <w:lang w:eastAsia="es-MX"/>
        </w:rPr>
        <w:t xml:space="preserve"> </w:t>
      </w:r>
      <w:r w:rsidR="00F8710B">
        <w:rPr>
          <w:rFonts w:ascii="Times New Roman" w:eastAsia="Times New Roman" w:hAnsi="Times New Roman" w:cs="Times New Roman"/>
          <w:bCs/>
          <w:sz w:val="24"/>
          <w:szCs w:val="24"/>
          <w:lang w:eastAsia="es-MX"/>
        </w:rPr>
        <w:t>destinada</w:t>
      </w:r>
      <w:r w:rsidR="00A21AE1">
        <w:rPr>
          <w:rFonts w:ascii="Times New Roman" w:eastAsia="Times New Roman" w:hAnsi="Times New Roman" w:cs="Times New Roman"/>
          <w:bCs/>
          <w:sz w:val="24"/>
          <w:szCs w:val="24"/>
          <w:lang w:eastAsia="es-MX"/>
        </w:rPr>
        <w:t xml:space="preserve"> a</w:t>
      </w:r>
      <w:r w:rsidR="004F2DE1">
        <w:rPr>
          <w:rFonts w:ascii="Times New Roman" w:eastAsia="Times New Roman" w:hAnsi="Times New Roman" w:cs="Times New Roman"/>
          <w:bCs/>
          <w:sz w:val="24"/>
          <w:szCs w:val="24"/>
          <w:lang w:eastAsia="es-MX"/>
        </w:rPr>
        <w:t>l</w:t>
      </w:r>
      <w:r w:rsidR="00A21AE1">
        <w:rPr>
          <w:rFonts w:ascii="Times New Roman" w:eastAsia="Times New Roman" w:hAnsi="Times New Roman" w:cs="Times New Roman"/>
          <w:bCs/>
          <w:sz w:val="24"/>
          <w:szCs w:val="24"/>
          <w:lang w:eastAsia="es-MX"/>
        </w:rPr>
        <w:t xml:space="preserve"> aprend</w:t>
      </w:r>
      <w:r w:rsidR="004F2DE1">
        <w:rPr>
          <w:rFonts w:ascii="Times New Roman" w:eastAsia="Times New Roman" w:hAnsi="Times New Roman" w:cs="Times New Roman"/>
          <w:bCs/>
          <w:sz w:val="24"/>
          <w:szCs w:val="24"/>
          <w:lang w:eastAsia="es-MX"/>
        </w:rPr>
        <w:t>izaje de</w:t>
      </w:r>
      <w:r w:rsidRPr="00EE25C5">
        <w:rPr>
          <w:rFonts w:ascii="Times New Roman" w:eastAsia="Times New Roman" w:hAnsi="Times New Roman" w:cs="Times New Roman"/>
          <w:bCs/>
          <w:sz w:val="24"/>
          <w:szCs w:val="24"/>
          <w:lang w:eastAsia="es-MX"/>
        </w:rPr>
        <w:t xml:space="preserve"> una </w:t>
      </w:r>
      <w:r w:rsidR="0009410A" w:rsidRPr="00EE25C5">
        <w:rPr>
          <w:rFonts w:ascii="Times New Roman" w:eastAsia="Times New Roman" w:hAnsi="Times New Roman" w:cs="Times New Roman"/>
          <w:bCs/>
          <w:sz w:val="24"/>
          <w:szCs w:val="24"/>
          <w:lang w:eastAsia="es-MX"/>
        </w:rPr>
        <w:t xml:space="preserve">nueva </w:t>
      </w:r>
      <w:r w:rsidRPr="00EE25C5">
        <w:rPr>
          <w:rFonts w:ascii="Times New Roman" w:eastAsia="Times New Roman" w:hAnsi="Times New Roman" w:cs="Times New Roman"/>
          <w:bCs/>
          <w:sz w:val="24"/>
          <w:szCs w:val="24"/>
          <w:lang w:eastAsia="es-MX"/>
        </w:rPr>
        <w:lastRenderedPageBreak/>
        <w:t>terminología</w:t>
      </w:r>
      <w:r w:rsidR="009800CD" w:rsidRPr="00EE25C5">
        <w:rPr>
          <w:rFonts w:ascii="Times New Roman" w:eastAsia="Times New Roman" w:hAnsi="Times New Roman" w:cs="Times New Roman"/>
          <w:bCs/>
          <w:sz w:val="24"/>
          <w:szCs w:val="24"/>
          <w:lang w:eastAsia="es-MX"/>
        </w:rPr>
        <w:t xml:space="preserve"> jurídica</w:t>
      </w:r>
      <w:r w:rsidRPr="00EE25C5">
        <w:rPr>
          <w:rFonts w:ascii="Times New Roman" w:eastAsia="Times New Roman" w:hAnsi="Times New Roman" w:cs="Times New Roman"/>
          <w:bCs/>
          <w:sz w:val="24"/>
          <w:szCs w:val="24"/>
          <w:lang w:eastAsia="es-MX"/>
        </w:rPr>
        <w:t xml:space="preserve"> </w:t>
      </w:r>
      <w:r w:rsidR="0009410A" w:rsidRPr="00EE25C5">
        <w:rPr>
          <w:rFonts w:ascii="Times New Roman" w:eastAsia="Times New Roman" w:hAnsi="Times New Roman" w:cs="Times New Roman"/>
          <w:bCs/>
          <w:sz w:val="24"/>
          <w:szCs w:val="24"/>
          <w:lang w:eastAsia="es-MX"/>
        </w:rPr>
        <w:t xml:space="preserve">centrada </w:t>
      </w:r>
      <w:r w:rsidR="00D3020C" w:rsidRPr="00EE25C5">
        <w:rPr>
          <w:rFonts w:ascii="Times New Roman" w:eastAsia="Times New Roman" w:hAnsi="Times New Roman" w:cs="Times New Roman"/>
          <w:bCs/>
          <w:sz w:val="24"/>
          <w:szCs w:val="24"/>
          <w:lang w:eastAsia="es-MX"/>
        </w:rPr>
        <w:t xml:space="preserve">en </w:t>
      </w:r>
      <w:r w:rsidR="00A21AE1">
        <w:rPr>
          <w:rFonts w:ascii="Times New Roman" w:eastAsia="Times New Roman" w:hAnsi="Times New Roman" w:cs="Times New Roman"/>
          <w:bCs/>
          <w:sz w:val="24"/>
          <w:szCs w:val="24"/>
          <w:lang w:eastAsia="es-MX"/>
        </w:rPr>
        <w:t>“</w:t>
      </w:r>
      <w:r w:rsidR="00D3020C" w:rsidRPr="00EE25C5">
        <w:rPr>
          <w:rFonts w:ascii="Times New Roman" w:eastAsia="Times New Roman" w:hAnsi="Times New Roman" w:cs="Times New Roman"/>
          <w:bCs/>
          <w:sz w:val="24"/>
          <w:szCs w:val="24"/>
          <w:lang w:eastAsia="es-MX"/>
        </w:rPr>
        <w:t xml:space="preserve">respetar, proteger, garantizar y promover los derechos humanos, </w:t>
      </w:r>
      <w:r w:rsidR="005E2A9F" w:rsidRPr="00EE25C5">
        <w:rPr>
          <w:rFonts w:ascii="Times New Roman" w:eastAsia="Times New Roman" w:hAnsi="Times New Roman" w:cs="Times New Roman"/>
          <w:bCs/>
          <w:sz w:val="24"/>
          <w:szCs w:val="24"/>
          <w:lang w:eastAsia="es-MX"/>
        </w:rPr>
        <w:t>conforme a los principios de universalidad, interdependencia, indivisibilidad y progresividad</w:t>
      </w:r>
      <w:r w:rsidR="00A21AE1">
        <w:rPr>
          <w:rFonts w:ascii="Times New Roman" w:eastAsia="Times New Roman" w:hAnsi="Times New Roman" w:cs="Times New Roman"/>
          <w:bCs/>
          <w:sz w:val="24"/>
          <w:szCs w:val="24"/>
          <w:lang w:eastAsia="es-MX"/>
        </w:rPr>
        <w:t>”</w:t>
      </w:r>
      <w:r w:rsidR="005779AA">
        <w:rPr>
          <w:rFonts w:ascii="Times New Roman" w:eastAsia="Times New Roman" w:hAnsi="Times New Roman" w:cs="Times New Roman"/>
          <w:bCs/>
          <w:sz w:val="24"/>
          <w:szCs w:val="24"/>
          <w:lang w:eastAsia="es-MX"/>
        </w:rPr>
        <w:t xml:space="preserve"> </w:t>
      </w:r>
      <w:r w:rsidR="006F045F">
        <w:rPr>
          <w:rFonts w:ascii="Times New Roman" w:eastAsia="Times New Roman" w:hAnsi="Times New Roman" w:cs="Times New Roman"/>
          <w:bCs/>
          <w:sz w:val="24"/>
          <w:szCs w:val="24"/>
          <w:lang w:eastAsia="es-MX"/>
        </w:rPr>
        <w:t>(</w:t>
      </w:r>
      <w:r w:rsidR="00DC666C">
        <w:rPr>
          <w:rFonts w:ascii="Times New Roman" w:eastAsia="Times New Roman" w:hAnsi="Times New Roman" w:cs="Times New Roman"/>
          <w:bCs/>
          <w:sz w:val="24"/>
          <w:szCs w:val="24"/>
          <w:lang w:eastAsia="es-MX"/>
        </w:rPr>
        <w:t>R</w:t>
      </w:r>
      <w:r w:rsidR="005779AA">
        <w:rPr>
          <w:rFonts w:ascii="Times New Roman" w:eastAsia="Times New Roman" w:hAnsi="Times New Roman" w:cs="Times New Roman"/>
          <w:bCs/>
          <w:sz w:val="24"/>
          <w:szCs w:val="24"/>
          <w:lang w:eastAsia="es-MX"/>
        </w:rPr>
        <w:t>eforma constitucional en materia de derechos humanos</w:t>
      </w:r>
      <w:r w:rsidR="006F045F">
        <w:rPr>
          <w:rFonts w:ascii="Times New Roman" w:eastAsia="Times New Roman" w:hAnsi="Times New Roman" w:cs="Times New Roman"/>
          <w:bCs/>
          <w:sz w:val="24"/>
          <w:szCs w:val="24"/>
          <w:lang w:eastAsia="es-MX"/>
        </w:rPr>
        <w:t>,</w:t>
      </w:r>
      <w:r w:rsidR="005779AA">
        <w:rPr>
          <w:rFonts w:ascii="Times New Roman" w:eastAsia="Times New Roman" w:hAnsi="Times New Roman" w:cs="Times New Roman"/>
          <w:bCs/>
          <w:sz w:val="24"/>
          <w:szCs w:val="24"/>
          <w:lang w:eastAsia="es-MX"/>
        </w:rPr>
        <w:t xml:space="preserve"> 2011</w:t>
      </w:r>
      <w:r w:rsidR="006F045F">
        <w:rPr>
          <w:rFonts w:ascii="Times New Roman" w:eastAsia="Times New Roman" w:hAnsi="Times New Roman" w:cs="Times New Roman"/>
          <w:bCs/>
          <w:sz w:val="24"/>
          <w:szCs w:val="24"/>
          <w:lang w:eastAsia="es-MX"/>
        </w:rPr>
        <w:t>)</w:t>
      </w:r>
      <w:r w:rsidR="005779AA">
        <w:rPr>
          <w:rFonts w:ascii="Times New Roman" w:eastAsia="Times New Roman" w:hAnsi="Times New Roman" w:cs="Times New Roman"/>
          <w:bCs/>
          <w:sz w:val="24"/>
          <w:szCs w:val="24"/>
          <w:lang w:eastAsia="es-MX"/>
        </w:rPr>
        <w:t xml:space="preserve">, </w:t>
      </w:r>
      <w:r w:rsidR="00DC666C">
        <w:rPr>
          <w:rFonts w:ascii="Times New Roman" w:eastAsia="Times New Roman" w:hAnsi="Times New Roman" w:cs="Times New Roman"/>
          <w:bCs/>
          <w:sz w:val="24"/>
          <w:szCs w:val="24"/>
          <w:lang w:eastAsia="es-MX"/>
        </w:rPr>
        <w:t xml:space="preserve">fundamentalmente plasmada en el </w:t>
      </w:r>
      <w:r w:rsidR="005779AA">
        <w:rPr>
          <w:rFonts w:ascii="Times New Roman" w:eastAsia="Times New Roman" w:hAnsi="Times New Roman" w:cs="Times New Roman"/>
          <w:bCs/>
          <w:sz w:val="24"/>
          <w:szCs w:val="24"/>
          <w:lang w:eastAsia="es-MX"/>
        </w:rPr>
        <w:t>artículo primero</w:t>
      </w:r>
      <w:r w:rsidR="00EC7ED7">
        <w:rPr>
          <w:rFonts w:ascii="Times New Roman" w:eastAsia="Times New Roman" w:hAnsi="Times New Roman" w:cs="Times New Roman"/>
          <w:bCs/>
          <w:sz w:val="24"/>
          <w:szCs w:val="24"/>
          <w:lang w:eastAsia="es-MX"/>
        </w:rPr>
        <w:t xml:space="preserve"> constitucional</w:t>
      </w:r>
      <w:r w:rsidR="005779AA">
        <w:rPr>
          <w:rFonts w:ascii="Times New Roman" w:eastAsia="Times New Roman" w:hAnsi="Times New Roman" w:cs="Times New Roman"/>
          <w:bCs/>
          <w:sz w:val="24"/>
          <w:szCs w:val="24"/>
          <w:lang w:eastAsia="es-MX"/>
        </w:rPr>
        <w:t>;</w:t>
      </w:r>
      <w:r w:rsidR="00182111">
        <w:rPr>
          <w:rFonts w:ascii="Times New Roman" w:eastAsia="Times New Roman" w:hAnsi="Times New Roman" w:cs="Times New Roman"/>
          <w:bCs/>
          <w:sz w:val="24"/>
          <w:szCs w:val="24"/>
          <w:lang w:eastAsia="es-MX"/>
        </w:rPr>
        <w:t xml:space="preserve"> as</w:t>
      </w:r>
      <w:r w:rsidR="006F045F">
        <w:rPr>
          <w:rFonts w:ascii="Times New Roman" w:eastAsia="Times New Roman" w:hAnsi="Times New Roman" w:cs="Times New Roman"/>
          <w:bCs/>
          <w:sz w:val="24"/>
          <w:szCs w:val="24"/>
          <w:lang w:eastAsia="es-MX"/>
        </w:rPr>
        <w:t>i</w:t>
      </w:r>
      <w:r w:rsidR="00182111">
        <w:rPr>
          <w:rFonts w:ascii="Times New Roman" w:eastAsia="Times New Roman" w:hAnsi="Times New Roman" w:cs="Times New Roman"/>
          <w:bCs/>
          <w:sz w:val="24"/>
          <w:szCs w:val="24"/>
          <w:lang w:eastAsia="es-MX"/>
        </w:rPr>
        <w:t xml:space="preserve">mismo, </w:t>
      </w:r>
      <w:r w:rsidR="00DC666C">
        <w:rPr>
          <w:rFonts w:ascii="Times New Roman" w:eastAsia="Times New Roman" w:hAnsi="Times New Roman" w:cs="Times New Roman"/>
          <w:bCs/>
          <w:sz w:val="24"/>
          <w:szCs w:val="24"/>
          <w:lang w:eastAsia="es-MX"/>
        </w:rPr>
        <w:t xml:space="preserve">el sistema </w:t>
      </w:r>
      <w:r w:rsidR="00182111">
        <w:rPr>
          <w:rFonts w:ascii="Times New Roman" w:eastAsia="Times New Roman" w:hAnsi="Times New Roman" w:cs="Times New Roman"/>
          <w:bCs/>
          <w:sz w:val="24"/>
          <w:szCs w:val="24"/>
          <w:lang w:eastAsia="es-MX"/>
        </w:rPr>
        <w:t xml:space="preserve">conlleva </w:t>
      </w:r>
      <w:r w:rsidR="009800CD" w:rsidRPr="00EE25C5">
        <w:rPr>
          <w:rFonts w:ascii="Times New Roman" w:eastAsia="Times New Roman" w:hAnsi="Times New Roman" w:cs="Times New Roman"/>
          <w:bCs/>
          <w:sz w:val="24"/>
          <w:szCs w:val="24"/>
          <w:lang w:eastAsia="es-MX"/>
        </w:rPr>
        <w:t xml:space="preserve">nuevas formas de </w:t>
      </w:r>
      <w:r w:rsidR="005E2A9F" w:rsidRPr="00EE25C5">
        <w:rPr>
          <w:rFonts w:ascii="Times New Roman" w:eastAsia="Times New Roman" w:hAnsi="Times New Roman" w:cs="Times New Roman"/>
          <w:bCs/>
          <w:sz w:val="24"/>
          <w:szCs w:val="24"/>
          <w:lang w:eastAsia="es-MX"/>
        </w:rPr>
        <w:t>comunicación e información a través de medios tecnológicos</w:t>
      </w:r>
      <w:r w:rsidR="005D7D0D">
        <w:rPr>
          <w:rFonts w:ascii="Times New Roman" w:eastAsia="Times New Roman" w:hAnsi="Times New Roman" w:cs="Times New Roman"/>
          <w:bCs/>
          <w:sz w:val="24"/>
          <w:szCs w:val="24"/>
          <w:lang w:eastAsia="es-MX"/>
        </w:rPr>
        <w:t xml:space="preserve"> para</w:t>
      </w:r>
      <w:r w:rsidR="00A21AE1">
        <w:rPr>
          <w:rFonts w:ascii="Times New Roman" w:eastAsia="Times New Roman" w:hAnsi="Times New Roman" w:cs="Times New Roman"/>
          <w:bCs/>
          <w:sz w:val="24"/>
          <w:szCs w:val="24"/>
          <w:lang w:eastAsia="es-MX"/>
        </w:rPr>
        <w:t xml:space="preserve"> acorta</w:t>
      </w:r>
      <w:r w:rsidR="005D7D0D">
        <w:rPr>
          <w:rFonts w:ascii="Times New Roman" w:eastAsia="Times New Roman" w:hAnsi="Times New Roman" w:cs="Times New Roman"/>
          <w:bCs/>
          <w:sz w:val="24"/>
          <w:szCs w:val="24"/>
          <w:lang w:eastAsia="es-MX"/>
        </w:rPr>
        <w:t>r</w:t>
      </w:r>
      <w:r w:rsidR="00A21AE1">
        <w:rPr>
          <w:rFonts w:ascii="Times New Roman" w:eastAsia="Times New Roman" w:hAnsi="Times New Roman" w:cs="Times New Roman"/>
          <w:bCs/>
          <w:sz w:val="24"/>
          <w:szCs w:val="24"/>
          <w:lang w:eastAsia="es-MX"/>
        </w:rPr>
        <w:t xml:space="preserve"> distancias, acerca</w:t>
      </w:r>
      <w:r w:rsidR="005D7D0D">
        <w:rPr>
          <w:rFonts w:ascii="Times New Roman" w:eastAsia="Times New Roman" w:hAnsi="Times New Roman" w:cs="Times New Roman"/>
          <w:bCs/>
          <w:sz w:val="24"/>
          <w:szCs w:val="24"/>
          <w:lang w:eastAsia="es-MX"/>
        </w:rPr>
        <w:t>r</w:t>
      </w:r>
      <w:r w:rsidR="00A21AE1">
        <w:rPr>
          <w:rFonts w:ascii="Times New Roman" w:eastAsia="Times New Roman" w:hAnsi="Times New Roman" w:cs="Times New Roman"/>
          <w:bCs/>
          <w:sz w:val="24"/>
          <w:szCs w:val="24"/>
          <w:lang w:eastAsia="es-MX"/>
        </w:rPr>
        <w:t xml:space="preserve"> y hace</w:t>
      </w:r>
      <w:r w:rsidR="005D7D0D">
        <w:rPr>
          <w:rFonts w:ascii="Times New Roman" w:eastAsia="Times New Roman" w:hAnsi="Times New Roman" w:cs="Times New Roman"/>
          <w:bCs/>
          <w:sz w:val="24"/>
          <w:szCs w:val="24"/>
          <w:lang w:eastAsia="es-MX"/>
        </w:rPr>
        <w:t>r</w:t>
      </w:r>
      <w:r w:rsidR="00A21AE1">
        <w:rPr>
          <w:rFonts w:ascii="Times New Roman" w:eastAsia="Times New Roman" w:hAnsi="Times New Roman" w:cs="Times New Roman"/>
          <w:bCs/>
          <w:sz w:val="24"/>
          <w:szCs w:val="24"/>
          <w:lang w:eastAsia="es-MX"/>
        </w:rPr>
        <w:t xml:space="preserve"> presentes los instrumentos jurídicos en el momento que se necesitan</w:t>
      </w:r>
      <w:r w:rsidR="005D7D0D">
        <w:rPr>
          <w:rFonts w:ascii="Times New Roman" w:eastAsia="Times New Roman" w:hAnsi="Times New Roman" w:cs="Times New Roman"/>
          <w:bCs/>
          <w:sz w:val="24"/>
          <w:szCs w:val="24"/>
          <w:lang w:eastAsia="es-MX"/>
        </w:rPr>
        <w:t xml:space="preserve"> en el </w:t>
      </w:r>
      <w:r w:rsidR="00DC666C">
        <w:rPr>
          <w:rFonts w:ascii="Times New Roman" w:eastAsia="Times New Roman" w:hAnsi="Times New Roman" w:cs="Times New Roman"/>
          <w:bCs/>
          <w:sz w:val="24"/>
          <w:szCs w:val="24"/>
          <w:lang w:eastAsia="es-MX"/>
        </w:rPr>
        <w:t>avance</w:t>
      </w:r>
      <w:r w:rsidR="005D7D0D">
        <w:rPr>
          <w:rFonts w:ascii="Times New Roman" w:eastAsia="Times New Roman" w:hAnsi="Times New Roman" w:cs="Times New Roman"/>
          <w:bCs/>
          <w:sz w:val="24"/>
          <w:szCs w:val="24"/>
          <w:lang w:eastAsia="es-MX"/>
        </w:rPr>
        <w:t xml:space="preserve"> del procedimiento. </w:t>
      </w:r>
      <w:r w:rsidR="00DC666C">
        <w:rPr>
          <w:rFonts w:ascii="Times New Roman" w:eastAsia="Times New Roman" w:hAnsi="Times New Roman" w:cs="Times New Roman"/>
          <w:bCs/>
          <w:sz w:val="24"/>
          <w:szCs w:val="24"/>
          <w:lang w:eastAsia="es-MX"/>
        </w:rPr>
        <w:t xml:space="preserve">De modo inevitable </w:t>
      </w:r>
      <w:r w:rsidR="005D7D0D">
        <w:rPr>
          <w:rFonts w:ascii="Times New Roman" w:eastAsia="Times New Roman" w:hAnsi="Times New Roman" w:cs="Times New Roman"/>
          <w:bCs/>
          <w:sz w:val="24"/>
          <w:szCs w:val="24"/>
          <w:lang w:eastAsia="es-MX"/>
        </w:rPr>
        <w:t>se</w:t>
      </w:r>
      <w:r w:rsidR="00A21AE1">
        <w:rPr>
          <w:rFonts w:ascii="Times New Roman" w:eastAsia="Times New Roman" w:hAnsi="Times New Roman" w:cs="Times New Roman"/>
          <w:bCs/>
          <w:sz w:val="24"/>
          <w:szCs w:val="24"/>
          <w:lang w:eastAsia="es-MX"/>
        </w:rPr>
        <w:t xml:space="preserve"> requirió</w:t>
      </w:r>
      <w:r w:rsidR="007D784A" w:rsidRPr="00EE25C5">
        <w:rPr>
          <w:rFonts w:ascii="Times New Roman" w:eastAsia="Times New Roman" w:hAnsi="Times New Roman" w:cs="Times New Roman"/>
          <w:bCs/>
          <w:sz w:val="24"/>
          <w:szCs w:val="24"/>
          <w:lang w:eastAsia="es-MX"/>
        </w:rPr>
        <w:t xml:space="preserve"> de </w:t>
      </w:r>
      <w:r w:rsidRPr="00EE25C5">
        <w:rPr>
          <w:rFonts w:ascii="Times New Roman" w:eastAsia="Times New Roman" w:hAnsi="Times New Roman" w:cs="Times New Roman"/>
          <w:bCs/>
          <w:sz w:val="24"/>
          <w:szCs w:val="24"/>
          <w:lang w:eastAsia="es-MX"/>
        </w:rPr>
        <w:t>nueva</w:t>
      </w:r>
      <w:r w:rsidR="00AB1C9B" w:rsidRPr="00EE25C5">
        <w:rPr>
          <w:rFonts w:ascii="Times New Roman" w:eastAsia="Times New Roman" w:hAnsi="Times New Roman" w:cs="Times New Roman"/>
          <w:bCs/>
          <w:sz w:val="24"/>
          <w:szCs w:val="24"/>
          <w:lang w:eastAsia="es-MX"/>
        </w:rPr>
        <w:t xml:space="preserve">s políticas públicas para </w:t>
      </w:r>
      <w:r w:rsidR="00A21AE1">
        <w:rPr>
          <w:rFonts w:ascii="Times New Roman" w:eastAsia="Times New Roman" w:hAnsi="Times New Roman" w:cs="Times New Roman"/>
          <w:bCs/>
          <w:sz w:val="24"/>
          <w:szCs w:val="24"/>
          <w:lang w:eastAsia="es-MX"/>
        </w:rPr>
        <w:t>llevar a cabo su</w:t>
      </w:r>
      <w:r w:rsidRPr="00EE25C5">
        <w:rPr>
          <w:rFonts w:ascii="Times New Roman" w:eastAsia="Times New Roman" w:hAnsi="Times New Roman" w:cs="Times New Roman"/>
          <w:bCs/>
          <w:sz w:val="24"/>
          <w:szCs w:val="24"/>
          <w:lang w:eastAsia="es-MX"/>
        </w:rPr>
        <w:t xml:space="preserve"> implementación</w:t>
      </w:r>
      <w:r w:rsidR="005D7D0D">
        <w:rPr>
          <w:rFonts w:ascii="Times New Roman" w:eastAsia="Times New Roman" w:hAnsi="Times New Roman" w:cs="Times New Roman"/>
          <w:bCs/>
          <w:sz w:val="24"/>
          <w:szCs w:val="24"/>
          <w:lang w:eastAsia="es-MX"/>
        </w:rPr>
        <w:t>; exigió,</w:t>
      </w:r>
      <w:r w:rsidRPr="00EE25C5">
        <w:rPr>
          <w:rFonts w:ascii="Times New Roman" w:eastAsia="Times New Roman" w:hAnsi="Times New Roman" w:cs="Times New Roman"/>
          <w:bCs/>
          <w:sz w:val="24"/>
          <w:szCs w:val="24"/>
          <w:lang w:eastAsia="es-MX"/>
        </w:rPr>
        <w:t xml:space="preserve"> desde luego</w:t>
      </w:r>
      <w:r w:rsidR="007D784A" w:rsidRPr="00EE25C5">
        <w:rPr>
          <w:rFonts w:ascii="Times New Roman" w:eastAsia="Times New Roman" w:hAnsi="Times New Roman" w:cs="Times New Roman"/>
          <w:bCs/>
          <w:sz w:val="24"/>
          <w:szCs w:val="24"/>
          <w:lang w:eastAsia="es-MX"/>
        </w:rPr>
        <w:t>,</w:t>
      </w:r>
      <w:r w:rsidRPr="00EE25C5">
        <w:rPr>
          <w:rFonts w:ascii="Times New Roman" w:eastAsia="Times New Roman" w:hAnsi="Times New Roman" w:cs="Times New Roman"/>
          <w:bCs/>
          <w:sz w:val="24"/>
          <w:szCs w:val="24"/>
          <w:lang w:eastAsia="es-MX"/>
        </w:rPr>
        <w:t xml:space="preserve"> la </w:t>
      </w:r>
      <w:r w:rsidR="005D7D0D">
        <w:rPr>
          <w:rFonts w:ascii="Times New Roman" w:eastAsia="Times New Roman" w:hAnsi="Times New Roman" w:cs="Times New Roman"/>
          <w:bCs/>
          <w:sz w:val="24"/>
          <w:szCs w:val="24"/>
          <w:lang w:eastAsia="es-MX"/>
        </w:rPr>
        <w:t xml:space="preserve">previa </w:t>
      </w:r>
      <w:r w:rsidRPr="00EE25C5">
        <w:rPr>
          <w:rFonts w:ascii="Times New Roman" w:eastAsia="Times New Roman" w:hAnsi="Times New Roman" w:cs="Times New Roman"/>
          <w:bCs/>
          <w:sz w:val="24"/>
          <w:szCs w:val="24"/>
          <w:lang w:eastAsia="es-MX"/>
        </w:rPr>
        <w:t xml:space="preserve">capacitación de todos los actores durante la </w:t>
      </w:r>
      <w:r w:rsidRPr="00EE25C5">
        <w:rPr>
          <w:rFonts w:ascii="Times New Roman" w:eastAsia="Times New Roman" w:hAnsi="Times New Roman" w:cs="Times New Roman"/>
          <w:bCs/>
          <w:i/>
          <w:sz w:val="24"/>
          <w:szCs w:val="24"/>
          <w:lang w:eastAsia="es-MX"/>
        </w:rPr>
        <w:t>vacatio legis</w:t>
      </w:r>
      <w:r w:rsidRPr="00EE25C5">
        <w:rPr>
          <w:rFonts w:ascii="Times New Roman" w:eastAsia="Times New Roman" w:hAnsi="Times New Roman" w:cs="Times New Roman"/>
          <w:bCs/>
          <w:sz w:val="24"/>
          <w:szCs w:val="24"/>
          <w:lang w:eastAsia="es-MX"/>
        </w:rPr>
        <w:t xml:space="preserve"> de ocho años</w:t>
      </w:r>
      <w:r w:rsidR="00DC666C">
        <w:rPr>
          <w:rFonts w:ascii="Times New Roman" w:eastAsia="Times New Roman" w:hAnsi="Times New Roman" w:cs="Times New Roman"/>
          <w:bCs/>
          <w:sz w:val="24"/>
          <w:szCs w:val="24"/>
          <w:lang w:eastAsia="es-MX"/>
        </w:rPr>
        <w:t xml:space="preserve"> y la erogación de recursos económicos</w:t>
      </w:r>
      <w:r w:rsidR="002B6E43" w:rsidRPr="00EE25C5">
        <w:rPr>
          <w:rFonts w:ascii="Times New Roman" w:eastAsia="Times New Roman" w:hAnsi="Times New Roman" w:cs="Times New Roman"/>
          <w:bCs/>
          <w:sz w:val="24"/>
          <w:szCs w:val="24"/>
          <w:lang w:eastAsia="es-MX"/>
        </w:rPr>
        <w:t>.</w:t>
      </w:r>
    </w:p>
    <w:p w14:paraId="6029BEEE" w14:textId="4AD0911F" w:rsidR="00BC5A20" w:rsidRPr="005C354D" w:rsidRDefault="002B6E43" w:rsidP="00D82CEC">
      <w:pPr>
        <w:shd w:val="clear" w:color="auto" w:fill="FFFFFF"/>
        <w:spacing w:after="0" w:line="360" w:lineRule="auto"/>
        <w:ind w:firstLine="426"/>
        <w:jc w:val="both"/>
        <w:rPr>
          <w:rFonts w:ascii="Times New Roman" w:eastAsia="Times New Roman" w:hAnsi="Times New Roman" w:cs="Times New Roman"/>
          <w:bCs/>
          <w:sz w:val="24"/>
          <w:szCs w:val="24"/>
          <w:lang w:eastAsia="es-MX"/>
        </w:rPr>
      </w:pPr>
      <w:r w:rsidRPr="00EE25C5">
        <w:rPr>
          <w:rFonts w:ascii="Times New Roman" w:eastAsia="Times New Roman" w:hAnsi="Times New Roman" w:cs="Times New Roman"/>
          <w:bCs/>
          <w:sz w:val="24"/>
          <w:szCs w:val="24"/>
          <w:lang w:eastAsia="es-MX"/>
        </w:rPr>
        <w:t xml:space="preserve">Sin embargo, a pesar de los esfuerzos realizados para alcanzar las metas y objetivos del </w:t>
      </w:r>
      <w:r w:rsidR="007D784A" w:rsidRPr="00EE25C5">
        <w:rPr>
          <w:rFonts w:ascii="Times New Roman" w:eastAsia="Times New Roman" w:hAnsi="Times New Roman" w:cs="Times New Roman"/>
          <w:bCs/>
          <w:sz w:val="24"/>
          <w:szCs w:val="24"/>
          <w:lang w:eastAsia="es-MX"/>
        </w:rPr>
        <w:t xml:space="preserve">Nuevo Sistema </w:t>
      </w:r>
      <w:r w:rsidRPr="00EE25C5">
        <w:rPr>
          <w:rFonts w:ascii="Times New Roman" w:eastAsia="Times New Roman" w:hAnsi="Times New Roman" w:cs="Times New Roman"/>
          <w:bCs/>
          <w:sz w:val="24"/>
          <w:szCs w:val="24"/>
          <w:lang w:eastAsia="es-MX"/>
        </w:rPr>
        <w:t xml:space="preserve">Penal Acusatorio y Oral, es evidente que en </w:t>
      </w:r>
      <w:r w:rsidR="00A21AE1">
        <w:rPr>
          <w:rFonts w:ascii="Times New Roman" w:eastAsia="Times New Roman" w:hAnsi="Times New Roman" w:cs="Times New Roman"/>
          <w:bCs/>
          <w:sz w:val="24"/>
          <w:szCs w:val="24"/>
          <w:lang w:eastAsia="es-MX"/>
        </w:rPr>
        <w:t>varia</w:t>
      </w:r>
      <w:r w:rsidRPr="00EE25C5">
        <w:rPr>
          <w:rFonts w:ascii="Times New Roman" w:eastAsia="Times New Roman" w:hAnsi="Times New Roman" w:cs="Times New Roman"/>
          <w:bCs/>
          <w:sz w:val="24"/>
          <w:szCs w:val="24"/>
          <w:lang w:eastAsia="es-MX"/>
        </w:rPr>
        <w:t xml:space="preserve">s de </w:t>
      </w:r>
      <w:r w:rsidR="00A21AE1">
        <w:rPr>
          <w:rFonts w:ascii="Times New Roman" w:eastAsia="Times New Roman" w:hAnsi="Times New Roman" w:cs="Times New Roman"/>
          <w:bCs/>
          <w:sz w:val="24"/>
          <w:szCs w:val="24"/>
          <w:lang w:eastAsia="es-MX"/>
        </w:rPr>
        <w:t>las entidades federativas</w:t>
      </w:r>
      <w:r w:rsidR="00E63305">
        <w:rPr>
          <w:rFonts w:ascii="Times New Roman" w:eastAsia="Times New Roman" w:hAnsi="Times New Roman" w:cs="Times New Roman"/>
          <w:bCs/>
          <w:sz w:val="24"/>
          <w:szCs w:val="24"/>
          <w:lang w:eastAsia="es-MX"/>
        </w:rPr>
        <w:t xml:space="preserve"> </w:t>
      </w:r>
      <w:r w:rsidR="001C69AA" w:rsidRPr="00EE25C5">
        <w:rPr>
          <w:rFonts w:ascii="Times New Roman" w:eastAsia="Times New Roman" w:hAnsi="Times New Roman" w:cs="Times New Roman"/>
          <w:bCs/>
          <w:sz w:val="24"/>
          <w:szCs w:val="24"/>
          <w:lang w:eastAsia="es-MX"/>
        </w:rPr>
        <w:t>no se llevaron a cabo las acciones pert</w:t>
      </w:r>
      <w:r w:rsidR="00AB1C9B" w:rsidRPr="00EE25C5">
        <w:rPr>
          <w:rFonts w:ascii="Times New Roman" w:eastAsia="Times New Roman" w:hAnsi="Times New Roman" w:cs="Times New Roman"/>
          <w:bCs/>
          <w:sz w:val="24"/>
          <w:szCs w:val="24"/>
          <w:lang w:eastAsia="es-MX"/>
        </w:rPr>
        <w:t xml:space="preserve">inentes para su </w:t>
      </w:r>
      <w:r w:rsidR="00807AE9" w:rsidRPr="00EE25C5">
        <w:rPr>
          <w:rFonts w:ascii="Times New Roman" w:eastAsia="Times New Roman" w:hAnsi="Times New Roman" w:cs="Times New Roman"/>
          <w:bCs/>
          <w:sz w:val="24"/>
          <w:szCs w:val="24"/>
          <w:lang w:eastAsia="es-MX"/>
        </w:rPr>
        <w:t>ejecución</w:t>
      </w:r>
      <w:r w:rsidR="007D784A" w:rsidRPr="00EE25C5">
        <w:rPr>
          <w:rFonts w:ascii="Times New Roman" w:eastAsia="Times New Roman" w:hAnsi="Times New Roman" w:cs="Times New Roman"/>
          <w:bCs/>
          <w:sz w:val="24"/>
          <w:szCs w:val="24"/>
          <w:lang w:eastAsia="es-MX"/>
        </w:rPr>
        <w:t>; a p</w:t>
      </w:r>
      <w:r w:rsidR="009800CD" w:rsidRPr="00EE25C5">
        <w:rPr>
          <w:rFonts w:ascii="Times New Roman" w:eastAsia="Times New Roman" w:hAnsi="Times New Roman" w:cs="Times New Roman"/>
          <w:bCs/>
          <w:sz w:val="24"/>
          <w:szCs w:val="24"/>
          <w:lang w:eastAsia="es-MX"/>
        </w:rPr>
        <w:t>esar de ello, en el primer minuto del sábado 18 de junio de</w:t>
      </w:r>
      <w:r w:rsidR="00FD1F73">
        <w:rPr>
          <w:rFonts w:ascii="Times New Roman" w:eastAsia="Times New Roman" w:hAnsi="Times New Roman" w:cs="Times New Roman"/>
          <w:bCs/>
          <w:sz w:val="24"/>
          <w:szCs w:val="24"/>
          <w:lang w:eastAsia="es-MX"/>
        </w:rPr>
        <w:t>l año</w:t>
      </w:r>
      <w:r w:rsidR="009800CD" w:rsidRPr="00EE25C5">
        <w:rPr>
          <w:rFonts w:ascii="Times New Roman" w:eastAsia="Times New Roman" w:hAnsi="Times New Roman" w:cs="Times New Roman"/>
          <w:bCs/>
          <w:sz w:val="24"/>
          <w:szCs w:val="24"/>
          <w:lang w:eastAsia="es-MX"/>
        </w:rPr>
        <w:t xml:space="preserve"> 2016 </w:t>
      </w:r>
      <w:r w:rsidR="00F559CC" w:rsidRPr="00EE25C5">
        <w:rPr>
          <w:rFonts w:ascii="Times New Roman" w:eastAsia="Times New Roman" w:hAnsi="Times New Roman" w:cs="Times New Roman"/>
          <w:bCs/>
          <w:sz w:val="24"/>
          <w:szCs w:val="24"/>
          <w:lang w:eastAsia="es-MX"/>
        </w:rPr>
        <w:t xml:space="preserve">se </w:t>
      </w:r>
      <w:r w:rsidR="00CA7F8B">
        <w:rPr>
          <w:rFonts w:ascii="Times New Roman" w:eastAsia="Times New Roman" w:hAnsi="Times New Roman" w:cs="Times New Roman"/>
          <w:bCs/>
          <w:sz w:val="24"/>
          <w:szCs w:val="24"/>
          <w:lang w:eastAsia="es-MX"/>
        </w:rPr>
        <w:t>efectuó</w:t>
      </w:r>
      <w:r w:rsidR="00F559CC" w:rsidRPr="00EE25C5">
        <w:rPr>
          <w:rFonts w:ascii="Times New Roman" w:eastAsia="Times New Roman" w:hAnsi="Times New Roman" w:cs="Times New Roman"/>
          <w:bCs/>
          <w:sz w:val="24"/>
          <w:szCs w:val="24"/>
          <w:lang w:eastAsia="es-MX"/>
        </w:rPr>
        <w:t xml:space="preserve"> </w:t>
      </w:r>
      <w:r w:rsidR="009800CD" w:rsidRPr="00EE25C5">
        <w:rPr>
          <w:rFonts w:ascii="Times New Roman" w:eastAsia="Times New Roman" w:hAnsi="Times New Roman" w:cs="Times New Roman"/>
          <w:bCs/>
          <w:sz w:val="24"/>
          <w:szCs w:val="24"/>
          <w:lang w:eastAsia="es-MX"/>
        </w:rPr>
        <w:t>en</w:t>
      </w:r>
      <w:r w:rsidR="00807AE9">
        <w:rPr>
          <w:rFonts w:ascii="Times New Roman" w:eastAsia="Times New Roman" w:hAnsi="Times New Roman" w:cs="Times New Roman"/>
          <w:bCs/>
          <w:sz w:val="24"/>
          <w:szCs w:val="24"/>
          <w:lang w:eastAsia="es-MX"/>
        </w:rPr>
        <w:t xml:space="preserve"> la explanada</w:t>
      </w:r>
      <w:r w:rsidR="009800CD" w:rsidRPr="00EE25C5">
        <w:rPr>
          <w:rFonts w:ascii="Times New Roman" w:eastAsia="Times New Roman" w:hAnsi="Times New Roman" w:cs="Times New Roman"/>
          <w:bCs/>
          <w:sz w:val="24"/>
          <w:szCs w:val="24"/>
          <w:lang w:eastAsia="es-MX"/>
        </w:rPr>
        <w:t xml:space="preserve"> </w:t>
      </w:r>
      <w:r w:rsidR="00807AE9">
        <w:rPr>
          <w:rFonts w:ascii="Times New Roman" w:eastAsia="Times New Roman" w:hAnsi="Times New Roman" w:cs="Times New Roman"/>
          <w:bCs/>
          <w:sz w:val="24"/>
          <w:szCs w:val="24"/>
          <w:lang w:eastAsia="es-MX"/>
        </w:rPr>
        <w:t>d</w:t>
      </w:r>
      <w:r w:rsidR="009800CD" w:rsidRPr="00EE25C5">
        <w:rPr>
          <w:rFonts w:ascii="Times New Roman" w:eastAsia="Times New Roman" w:hAnsi="Times New Roman" w:cs="Times New Roman"/>
          <w:bCs/>
          <w:sz w:val="24"/>
          <w:szCs w:val="24"/>
          <w:lang w:eastAsia="es-MX"/>
        </w:rPr>
        <w:t>el Altar a la Patria ubicado en el Bosque de Chapultepec</w:t>
      </w:r>
      <w:r w:rsidR="007D784A" w:rsidRPr="00EE25C5">
        <w:rPr>
          <w:rFonts w:ascii="Times New Roman" w:eastAsia="Times New Roman" w:hAnsi="Times New Roman" w:cs="Times New Roman"/>
          <w:bCs/>
          <w:sz w:val="24"/>
          <w:szCs w:val="24"/>
          <w:lang w:eastAsia="es-MX"/>
        </w:rPr>
        <w:t xml:space="preserve"> de la Ciudad de México</w:t>
      </w:r>
      <w:r w:rsidR="00F559CC" w:rsidRPr="00EE25C5">
        <w:rPr>
          <w:rFonts w:ascii="Times New Roman" w:eastAsia="Times New Roman" w:hAnsi="Times New Roman" w:cs="Times New Roman"/>
          <w:bCs/>
          <w:sz w:val="24"/>
          <w:szCs w:val="24"/>
          <w:lang w:eastAsia="es-MX"/>
        </w:rPr>
        <w:t xml:space="preserve"> </w:t>
      </w:r>
      <w:r w:rsidR="00234222" w:rsidRPr="00EE25C5">
        <w:rPr>
          <w:rFonts w:ascii="Times New Roman" w:eastAsia="Times New Roman" w:hAnsi="Times New Roman" w:cs="Times New Roman"/>
          <w:bCs/>
          <w:sz w:val="24"/>
          <w:szCs w:val="24"/>
          <w:lang w:eastAsia="es-MX"/>
        </w:rPr>
        <w:t xml:space="preserve">una ceremonia conmemorativa </w:t>
      </w:r>
      <w:r w:rsidR="00F559CC" w:rsidRPr="00EE25C5">
        <w:rPr>
          <w:rFonts w:ascii="Times New Roman" w:eastAsia="Times New Roman" w:hAnsi="Times New Roman" w:cs="Times New Roman"/>
          <w:bCs/>
          <w:sz w:val="24"/>
          <w:szCs w:val="24"/>
          <w:lang w:eastAsia="es-MX"/>
        </w:rPr>
        <w:t>de</w:t>
      </w:r>
      <w:r w:rsidR="00234222" w:rsidRPr="00EE25C5">
        <w:rPr>
          <w:rFonts w:ascii="Times New Roman" w:eastAsia="Times New Roman" w:hAnsi="Times New Roman" w:cs="Times New Roman"/>
          <w:bCs/>
          <w:sz w:val="24"/>
          <w:szCs w:val="24"/>
          <w:lang w:eastAsia="es-MX"/>
        </w:rPr>
        <w:t xml:space="preserve"> </w:t>
      </w:r>
      <w:r w:rsidR="004F53BB" w:rsidRPr="00EE25C5">
        <w:rPr>
          <w:rFonts w:ascii="Times New Roman" w:eastAsia="Times New Roman" w:hAnsi="Times New Roman" w:cs="Times New Roman"/>
          <w:bCs/>
          <w:sz w:val="24"/>
          <w:szCs w:val="24"/>
          <w:lang w:eastAsia="es-MX"/>
        </w:rPr>
        <w:t>la</w:t>
      </w:r>
      <w:r w:rsidR="009800CD" w:rsidRPr="00EE25C5">
        <w:rPr>
          <w:rFonts w:ascii="Times New Roman" w:eastAsia="Times New Roman" w:hAnsi="Times New Roman" w:cs="Times New Roman"/>
          <w:bCs/>
          <w:sz w:val="24"/>
          <w:szCs w:val="24"/>
          <w:lang w:eastAsia="es-MX"/>
        </w:rPr>
        <w:t xml:space="preserve"> </w:t>
      </w:r>
      <w:r w:rsidR="004F53BB" w:rsidRPr="00EE25C5">
        <w:rPr>
          <w:rFonts w:ascii="Times New Roman" w:eastAsia="Times New Roman" w:hAnsi="Times New Roman" w:cs="Times New Roman"/>
          <w:bCs/>
          <w:sz w:val="24"/>
          <w:szCs w:val="24"/>
          <w:lang w:eastAsia="es-MX"/>
        </w:rPr>
        <w:t xml:space="preserve">entrada en vigor en todo el territorio nacional del </w:t>
      </w:r>
      <w:r w:rsidR="00805999">
        <w:rPr>
          <w:rFonts w:ascii="Times New Roman" w:eastAsia="Times New Roman" w:hAnsi="Times New Roman" w:cs="Times New Roman"/>
          <w:bCs/>
          <w:sz w:val="24"/>
          <w:szCs w:val="24"/>
          <w:lang w:eastAsia="es-MX"/>
        </w:rPr>
        <w:t xml:space="preserve">Nuevo Sistema de Justicia Penal </w:t>
      </w:r>
      <w:r w:rsidR="00234222" w:rsidRPr="005C354D">
        <w:rPr>
          <w:rFonts w:ascii="Times New Roman" w:eastAsia="Times New Roman" w:hAnsi="Times New Roman" w:cs="Times New Roman"/>
          <w:bCs/>
          <w:sz w:val="24"/>
          <w:szCs w:val="24"/>
          <w:lang w:eastAsia="es-MX"/>
        </w:rPr>
        <w:t>Acusatorio y Oral,</w:t>
      </w:r>
      <w:r w:rsidR="00F559CC" w:rsidRPr="005C354D">
        <w:rPr>
          <w:rFonts w:ascii="Times New Roman" w:eastAsia="Times New Roman" w:hAnsi="Times New Roman" w:cs="Times New Roman"/>
          <w:bCs/>
          <w:sz w:val="24"/>
          <w:szCs w:val="24"/>
          <w:lang w:eastAsia="es-MX"/>
        </w:rPr>
        <w:t xml:space="preserve"> en la cual</w:t>
      </w:r>
      <w:r w:rsidR="005C354D" w:rsidRPr="005C354D">
        <w:rPr>
          <w:rFonts w:ascii="Times New Roman" w:eastAsia="Times New Roman" w:hAnsi="Times New Roman" w:cs="Times New Roman"/>
          <w:bCs/>
          <w:sz w:val="24"/>
          <w:szCs w:val="24"/>
          <w:lang w:eastAsia="es-MX"/>
        </w:rPr>
        <w:t xml:space="preserve"> </w:t>
      </w:r>
      <w:r w:rsidR="001C69AA" w:rsidRPr="005C354D">
        <w:rPr>
          <w:rFonts w:ascii="Times New Roman" w:eastAsia="Times New Roman" w:hAnsi="Times New Roman" w:cs="Times New Roman"/>
          <w:bCs/>
          <w:sz w:val="24"/>
          <w:szCs w:val="24"/>
          <w:lang w:eastAsia="es-MX"/>
        </w:rPr>
        <w:t xml:space="preserve">el Presidente Enrique Peña Nieto </w:t>
      </w:r>
      <w:r w:rsidR="004F53BB" w:rsidRPr="005C354D">
        <w:rPr>
          <w:rFonts w:ascii="Times New Roman" w:eastAsia="Times New Roman" w:hAnsi="Times New Roman" w:cs="Times New Roman"/>
          <w:bCs/>
          <w:sz w:val="24"/>
          <w:szCs w:val="24"/>
          <w:lang w:eastAsia="es-MX"/>
        </w:rPr>
        <w:t>dijo</w:t>
      </w:r>
      <w:r w:rsidR="009108D1" w:rsidRPr="005C354D">
        <w:rPr>
          <w:rFonts w:ascii="Times New Roman" w:eastAsia="Times New Roman" w:hAnsi="Times New Roman" w:cs="Times New Roman"/>
          <w:bCs/>
          <w:sz w:val="24"/>
          <w:szCs w:val="24"/>
          <w:lang w:eastAsia="es-MX"/>
        </w:rPr>
        <w:t>:</w:t>
      </w:r>
    </w:p>
    <w:p w14:paraId="42F7E22C" w14:textId="7AE4AF87" w:rsidR="00E63305" w:rsidRPr="008F2C1B" w:rsidRDefault="009108D1" w:rsidP="00A74A72">
      <w:pPr>
        <w:shd w:val="clear" w:color="auto" w:fill="FFFFFF"/>
        <w:tabs>
          <w:tab w:val="left" w:pos="7938"/>
        </w:tabs>
        <w:spacing w:after="0" w:line="360" w:lineRule="auto"/>
        <w:ind w:left="426" w:right="567"/>
        <w:jc w:val="both"/>
        <w:rPr>
          <w:rFonts w:ascii="Times New Roman" w:eastAsia="Times New Roman" w:hAnsi="Times New Roman" w:cs="Times New Roman"/>
          <w:bCs/>
          <w:sz w:val="24"/>
          <w:szCs w:val="24"/>
          <w:lang w:eastAsia="es-MX"/>
        </w:rPr>
      </w:pPr>
      <w:r w:rsidRPr="008F2C1B">
        <w:rPr>
          <w:rFonts w:ascii="Times New Roman" w:eastAsia="Times New Roman" w:hAnsi="Times New Roman" w:cs="Times New Roman"/>
          <w:bCs/>
          <w:sz w:val="24"/>
          <w:szCs w:val="24"/>
          <w:lang w:eastAsia="es-MX"/>
        </w:rPr>
        <w:t>Hago un respetuoso llamado a los poderes Legislativo y Judicial, a los gobiernos locales, a la academia y a las organizaciones de la sociedad civil para mantener la causa de la justicia penal como una prioridad nacional…hagamos de este nuevo sistema el emblema de un país comprometido con la legalidad y el estado de derecho</w:t>
      </w:r>
      <w:r w:rsidR="005779AA" w:rsidRPr="008F2C1B">
        <w:rPr>
          <w:rFonts w:ascii="Times New Roman" w:eastAsia="Times New Roman" w:hAnsi="Times New Roman" w:cs="Times New Roman"/>
          <w:bCs/>
          <w:sz w:val="24"/>
          <w:szCs w:val="24"/>
          <w:lang w:eastAsia="es-MX"/>
        </w:rPr>
        <w:t xml:space="preserve"> (</w:t>
      </w:r>
      <w:r w:rsidR="005C354D" w:rsidRPr="008F2C1B">
        <w:rPr>
          <w:rFonts w:ascii="Times New Roman" w:eastAsia="Times New Roman" w:hAnsi="Times New Roman" w:cs="Times New Roman"/>
          <w:bCs/>
          <w:sz w:val="24"/>
          <w:szCs w:val="24"/>
          <w:lang w:eastAsia="es-MX"/>
        </w:rPr>
        <w:t>Quiroz,</w:t>
      </w:r>
      <w:r w:rsidR="005779AA" w:rsidRPr="008F2C1B">
        <w:rPr>
          <w:rFonts w:ascii="Times New Roman" w:eastAsia="Times New Roman" w:hAnsi="Times New Roman" w:cs="Times New Roman"/>
          <w:bCs/>
          <w:sz w:val="24"/>
          <w:szCs w:val="24"/>
          <w:lang w:eastAsia="es-MX"/>
        </w:rPr>
        <w:t xml:space="preserve"> 2016)</w:t>
      </w:r>
      <w:r w:rsidR="005C354D" w:rsidRPr="008F2C1B">
        <w:rPr>
          <w:rFonts w:ascii="Times New Roman" w:eastAsia="Times New Roman" w:hAnsi="Times New Roman" w:cs="Times New Roman"/>
          <w:bCs/>
          <w:sz w:val="24"/>
          <w:szCs w:val="24"/>
          <w:lang w:eastAsia="es-MX"/>
        </w:rPr>
        <w:t>.</w:t>
      </w:r>
    </w:p>
    <w:p w14:paraId="3AAC8229" w14:textId="469A306E" w:rsidR="00CA7F8B" w:rsidRDefault="002D0330" w:rsidP="00805999">
      <w:pPr>
        <w:shd w:val="clear" w:color="auto" w:fill="FFFFFF"/>
        <w:spacing w:after="0" w:line="360" w:lineRule="auto"/>
        <w:ind w:firstLine="426"/>
        <w:jc w:val="both"/>
        <w:rPr>
          <w:rFonts w:ascii="Times New Roman" w:eastAsia="Times New Roman" w:hAnsi="Times New Roman" w:cs="Times New Roman"/>
          <w:bCs/>
          <w:sz w:val="24"/>
          <w:szCs w:val="24"/>
          <w:lang w:eastAsia="es-MX"/>
        </w:rPr>
      </w:pPr>
      <w:r w:rsidRPr="00EE25C5">
        <w:rPr>
          <w:rFonts w:ascii="Times New Roman" w:eastAsia="Times New Roman" w:hAnsi="Times New Roman" w:cs="Times New Roman"/>
          <w:bCs/>
          <w:sz w:val="24"/>
          <w:szCs w:val="24"/>
          <w:lang w:eastAsia="es-MX"/>
        </w:rPr>
        <w:t>En la</w:t>
      </w:r>
      <w:r w:rsidR="00CE07CE" w:rsidRPr="00EE25C5">
        <w:rPr>
          <w:rFonts w:ascii="Times New Roman" w:eastAsia="Times New Roman" w:hAnsi="Times New Roman" w:cs="Times New Roman"/>
          <w:bCs/>
          <w:sz w:val="24"/>
          <w:szCs w:val="24"/>
          <w:lang w:eastAsia="es-MX"/>
        </w:rPr>
        <w:t xml:space="preserve"> ceremonia se puntualizó que desde junio de 2008 se han invertido </w:t>
      </w:r>
      <w:r w:rsidR="00CA7F8B">
        <w:rPr>
          <w:rFonts w:ascii="Times New Roman" w:eastAsia="Times New Roman" w:hAnsi="Times New Roman" w:cs="Times New Roman"/>
          <w:bCs/>
          <w:sz w:val="24"/>
          <w:szCs w:val="24"/>
          <w:lang w:eastAsia="es-MX"/>
        </w:rPr>
        <w:t>alrededor</w:t>
      </w:r>
      <w:r w:rsidR="00CE07CE" w:rsidRPr="00EE25C5">
        <w:rPr>
          <w:rFonts w:ascii="Times New Roman" w:eastAsia="Times New Roman" w:hAnsi="Times New Roman" w:cs="Times New Roman"/>
          <w:bCs/>
          <w:sz w:val="24"/>
          <w:szCs w:val="24"/>
          <w:lang w:eastAsia="es-MX"/>
        </w:rPr>
        <w:t xml:space="preserve"> de 21 mil millones de pesos en la implementación de la reforma</w:t>
      </w:r>
      <w:r w:rsidR="001C69AA" w:rsidRPr="00EE25C5">
        <w:rPr>
          <w:rFonts w:ascii="Times New Roman" w:eastAsia="Times New Roman" w:hAnsi="Times New Roman" w:cs="Times New Roman"/>
          <w:bCs/>
          <w:sz w:val="24"/>
          <w:szCs w:val="24"/>
          <w:lang w:eastAsia="es-MX"/>
        </w:rPr>
        <w:t>;</w:t>
      </w:r>
      <w:r w:rsidR="00CE07CE" w:rsidRPr="00EE25C5">
        <w:rPr>
          <w:rFonts w:ascii="Times New Roman" w:eastAsia="Times New Roman" w:hAnsi="Times New Roman" w:cs="Times New Roman"/>
          <w:bCs/>
          <w:sz w:val="24"/>
          <w:szCs w:val="24"/>
          <w:lang w:eastAsia="es-MX"/>
        </w:rPr>
        <w:t xml:space="preserve"> se crearon y reformaron 21 leyes federales y nacionales</w:t>
      </w:r>
      <w:r w:rsidR="001C69AA" w:rsidRPr="00EE25C5">
        <w:rPr>
          <w:rFonts w:ascii="Times New Roman" w:eastAsia="Times New Roman" w:hAnsi="Times New Roman" w:cs="Times New Roman"/>
          <w:bCs/>
          <w:sz w:val="24"/>
          <w:szCs w:val="24"/>
          <w:lang w:eastAsia="es-MX"/>
        </w:rPr>
        <w:t>;</w:t>
      </w:r>
      <w:r w:rsidR="00CA7F8B">
        <w:rPr>
          <w:rFonts w:ascii="Times New Roman" w:eastAsia="Times New Roman" w:hAnsi="Times New Roman" w:cs="Times New Roman"/>
          <w:bCs/>
          <w:sz w:val="24"/>
          <w:szCs w:val="24"/>
          <w:lang w:eastAsia="es-MX"/>
        </w:rPr>
        <w:t xml:space="preserve"> </w:t>
      </w:r>
      <w:r w:rsidR="00CE07CE" w:rsidRPr="00EE25C5">
        <w:rPr>
          <w:rFonts w:ascii="Times New Roman" w:eastAsia="Times New Roman" w:hAnsi="Times New Roman" w:cs="Times New Roman"/>
          <w:bCs/>
          <w:sz w:val="24"/>
          <w:szCs w:val="24"/>
          <w:lang w:eastAsia="es-MX"/>
        </w:rPr>
        <w:t xml:space="preserve">se modificaron alrededor de 350 leyes locales, </w:t>
      </w:r>
      <w:r w:rsidR="00CA7F8B">
        <w:rPr>
          <w:rFonts w:ascii="Times New Roman" w:eastAsia="Times New Roman" w:hAnsi="Times New Roman" w:cs="Times New Roman"/>
          <w:bCs/>
          <w:sz w:val="24"/>
          <w:szCs w:val="24"/>
          <w:lang w:eastAsia="es-MX"/>
        </w:rPr>
        <w:t>esperando</w:t>
      </w:r>
      <w:r w:rsidR="005C354D">
        <w:rPr>
          <w:rFonts w:ascii="Times New Roman" w:eastAsia="Times New Roman" w:hAnsi="Times New Roman" w:cs="Times New Roman"/>
          <w:bCs/>
          <w:sz w:val="24"/>
          <w:szCs w:val="24"/>
          <w:lang w:eastAsia="es-MX"/>
        </w:rPr>
        <w:t>,</w:t>
      </w:r>
      <w:r w:rsidR="00CA7F8B">
        <w:rPr>
          <w:rFonts w:ascii="Times New Roman" w:eastAsia="Times New Roman" w:hAnsi="Times New Roman" w:cs="Times New Roman"/>
          <w:bCs/>
          <w:sz w:val="24"/>
          <w:szCs w:val="24"/>
          <w:lang w:eastAsia="es-MX"/>
        </w:rPr>
        <w:t xml:space="preserve"> así, desarrollar</w:t>
      </w:r>
      <w:r w:rsidR="00CE07CE" w:rsidRPr="00EE25C5">
        <w:rPr>
          <w:rFonts w:ascii="Times New Roman" w:eastAsia="Times New Roman" w:hAnsi="Times New Roman" w:cs="Times New Roman"/>
          <w:bCs/>
          <w:sz w:val="24"/>
          <w:szCs w:val="24"/>
          <w:lang w:eastAsia="es-MX"/>
        </w:rPr>
        <w:t xml:space="preserve"> un proceso de </w:t>
      </w:r>
      <w:r w:rsidR="00EC7ED7">
        <w:rPr>
          <w:rFonts w:ascii="Times New Roman" w:eastAsia="Times New Roman" w:hAnsi="Times New Roman" w:cs="Times New Roman"/>
          <w:bCs/>
          <w:sz w:val="24"/>
          <w:szCs w:val="24"/>
          <w:lang w:eastAsia="es-MX"/>
        </w:rPr>
        <w:t>recreación</w:t>
      </w:r>
      <w:r w:rsidR="00FD1F73">
        <w:rPr>
          <w:rFonts w:ascii="Times New Roman" w:eastAsia="Times New Roman" w:hAnsi="Times New Roman" w:cs="Times New Roman"/>
          <w:bCs/>
          <w:sz w:val="24"/>
          <w:szCs w:val="24"/>
          <w:lang w:eastAsia="es-MX"/>
        </w:rPr>
        <w:t xml:space="preserve"> de las </w:t>
      </w:r>
      <w:r w:rsidR="00CE07CE" w:rsidRPr="00EE25C5">
        <w:rPr>
          <w:rFonts w:ascii="Times New Roman" w:eastAsia="Times New Roman" w:hAnsi="Times New Roman" w:cs="Times New Roman"/>
          <w:bCs/>
          <w:sz w:val="24"/>
          <w:szCs w:val="24"/>
          <w:lang w:eastAsia="es-MX"/>
        </w:rPr>
        <w:t>institucion</w:t>
      </w:r>
      <w:r w:rsidR="00FD1F73">
        <w:rPr>
          <w:rFonts w:ascii="Times New Roman" w:eastAsia="Times New Roman" w:hAnsi="Times New Roman" w:cs="Times New Roman"/>
          <w:bCs/>
          <w:sz w:val="24"/>
          <w:szCs w:val="24"/>
          <w:lang w:eastAsia="es-MX"/>
        </w:rPr>
        <w:t xml:space="preserve">es para </w:t>
      </w:r>
      <w:r w:rsidR="00CE07CE" w:rsidRPr="00EE25C5">
        <w:rPr>
          <w:rFonts w:ascii="Times New Roman" w:eastAsia="Times New Roman" w:hAnsi="Times New Roman" w:cs="Times New Roman"/>
          <w:bCs/>
          <w:sz w:val="24"/>
          <w:szCs w:val="24"/>
          <w:lang w:eastAsia="es-MX"/>
        </w:rPr>
        <w:t>r</w:t>
      </w:r>
      <w:r w:rsidR="00F559CC" w:rsidRPr="00EE25C5">
        <w:rPr>
          <w:rFonts w:ascii="Times New Roman" w:eastAsia="Times New Roman" w:hAnsi="Times New Roman" w:cs="Times New Roman"/>
          <w:bCs/>
          <w:sz w:val="24"/>
          <w:szCs w:val="24"/>
          <w:lang w:eastAsia="es-MX"/>
        </w:rPr>
        <w:t xml:space="preserve">ecuperar la credibilidad en la </w:t>
      </w:r>
      <w:r w:rsidR="00CE07CE" w:rsidRPr="00EE25C5">
        <w:rPr>
          <w:rFonts w:ascii="Times New Roman" w:eastAsia="Times New Roman" w:hAnsi="Times New Roman" w:cs="Times New Roman"/>
          <w:bCs/>
          <w:sz w:val="24"/>
          <w:szCs w:val="24"/>
          <w:lang w:eastAsia="es-MX"/>
        </w:rPr>
        <w:t>procuraci</w:t>
      </w:r>
      <w:r w:rsidRPr="00EE25C5">
        <w:rPr>
          <w:rFonts w:ascii="Times New Roman" w:eastAsia="Times New Roman" w:hAnsi="Times New Roman" w:cs="Times New Roman"/>
          <w:bCs/>
          <w:sz w:val="24"/>
          <w:szCs w:val="24"/>
          <w:lang w:eastAsia="es-MX"/>
        </w:rPr>
        <w:t>ón y administración de justicia</w:t>
      </w:r>
      <w:r w:rsidR="00773993" w:rsidRPr="00EE25C5">
        <w:rPr>
          <w:rFonts w:ascii="Times New Roman" w:eastAsia="Times New Roman" w:hAnsi="Times New Roman" w:cs="Times New Roman"/>
          <w:bCs/>
          <w:sz w:val="24"/>
          <w:szCs w:val="24"/>
          <w:lang w:eastAsia="es-MX"/>
        </w:rPr>
        <w:t xml:space="preserve"> </w:t>
      </w:r>
      <w:r w:rsidR="00FD1F73">
        <w:rPr>
          <w:rFonts w:ascii="Times New Roman" w:eastAsia="Times New Roman" w:hAnsi="Times New Roman" w:cs="Times New Roman"/>
          <w:bCs/>
          <w:sz w:val="24"/>
          <w:szCs w:val="24"/>
          <w:lang w:eastAsia="es-MX"/>
        </w:rPr>
        <w:t xml:space="preserve">y </w:t>
      </w:r>
      <w:r w:rsidR="00F559CC" w:rsidRPr="00EE25C5">
        <w:rPr>
          <w:rFonts w:ascii="Times New Roman" w:eastAsia="Times New Roman" w:hAnsi="Times New Roman" w:cs="Times New Roman"/>
          <w:bCs/>
          <w:sz w:val="24"/>
          <w:szCs w:val="24"/>
          <w:lang w:eastAsia="es-MX"/>
        </w:rPr>
        <w:t>cumplir con el</w:t>
      </w:r>
      <w:r w:rsidR="0094666F" w:rsidRPr="00EE25C5">
        <w:rPr>
          <w:rFonts w:ascii="Times New Roman" w:eastAsia="Times New Roman" w:hAnsi="Times New Roman" w:cs="Times New Roman"/>
          <w:bCs/>
          <w:sz w:val="24"/>
          <w:szCs w:val="24"/>
          <w:lang w:eastAsia="es-MX"/>
        </w:rPr>
        <w:t xml:space="preserve"> objeto del pro</w:t>
      </w:r>
      <w:r w:rsidR="00F559CC" w:rsidRPr="00EE25C5">
        <w:rPr>
          <w:rFonts w:ascii="Times New Roman" w:eastAsia="Times New Roman" w:hAnsi="Times New Roman" w:cs="Times New Roman"/>
          <w:bCs/>
          <w:sz w:val="24"/>
          <w:szCs w:val="24"/>
          <w:lang w:eastAsia="es-MX"/>
        </w:rPr>
        <w:t>ceso penal</w:t>
      </w:r>
      <w:r w:rsidR="007D784A" w:rsidRPr="00EE25C5">
        <w:rPr>
          <w:rFonts w:ascii="Times New Roman" w:eastAsia="Times New Roman" w:hAnsi="Times New Roman" w:cs="Times New Roman"/>
          <w:bCs/>
          <w:sz w:val="24"/>
          <w:szCs w:val="24"/>
          <w:lang w:eastAsia="es-MX"/>
        </w:rPr>
        <w:t xml:space="preserve"> dirigido al</w:t>
      </w:r>
      <w:r w:rsidR="00F559CC" w:rsidRPr="00EE25C5">
        <w:rPr>
          <w:rFonts w:ascii="Times New Roman" w:eastAsia="Times New Roman" w:hAnsi="Times New Roman" w:cs="Times New Roman"/>
          <w:bCs/>
          <w:sz w:val="24"/>
          <w:szCs w:val="24"/>
          <w:lang w:eastAsia="es-MX"/>
        </w:rPr>
        <w:t xml:space="preserve"> </w:t>
      </w:r>
      <w:r w:rsidR="003C133E">
        <w:rPr>
          <w:rFonts w:ascii="Times New Roman" w:eastAsia="Times New Roman" w:hAnsi="Times New Roman" w:cs="Times New Roman"/>
          <w:bCs/>
          <w:sz w:val="24"/>
          <w:szCs w:val="24"/>
          <w:lang w:eastAsia="es-MX"/>
        </w:rPr>
        <w:t>“</w:t>
      </w:r>
      <w:r w:rsidR="0094666F" w:rsidRPr="00EE25C5">
        <w:rPr>
          <w:rFonts w:ascii="Times New Roman" w:eastAsia="Times New Roman" w:hAnsi="Times New Roman" w:cs="Times New Roman"/>
          <w:bCs/>
          <w:sz w:val="24"/>
          <w:szCs w:val="24"/>
          <w:lang w:eastAsia="es-MX"/>
        </w:rPr>
        <w:t>esclarecimiento de los hechos, proteger al inocente, procurar que el culpable no quede</w:t>
      </w:r>
      <w:r w:rsidR="00805999">
        <w:rPr>
          <w:rFonts w:ascii="Times New Roman" w:eastAsia="Times New Roman" w:hAnsi="Times New Roman" w:cs="Times New Roman"/>
          <w:bCs/>
          <w:sz w:val="24"/>
          <w:szCs w:val="24"/>
          <w:lang w:eastAsia="es-MX"/>
        </w:rPr>
        <w:t xml:space="preserve"> </w:t>
      </w:r>
      <w:r w:rsidR="0094666F" w:rsidRPr="00EE25C5">
        <w:rPr>
          <w:rFonts w:ascii="Times New Roman" w:eastAsia="Times New Roman" w:hAnsi="Times New Roman" w:cs="Times New Roman"/>
          <w:bCs/>
          <w:sz w:val="24"/>
          <w:szCs w:val="24"/>
          <w:lang w:eastAsia="es-MX"/>
        </w:rPr>
        <w:t>impune y que los daños causados por el delito se reparen.</w:t>
      </w:r>
      <w:r w:rsidR="003C133E">
        <w:rPr>
          <w:rFonts w:ascii="Times New Roman" w:eastAsia="Times New Roman" w:hAnsi="Times New Roman" w:cs="Times New Roman"/>
          <w:bCs/>
          <w:sz w:val="24"/>
          <w:szCs w:val="24"/>
          <w:lang w:eastAsia="es-MX"/>
        </w:rPr>
        <w:t>”</w:t>
      </w:r>
      <w:r w:rsidR="005C354D">
        <w:rPr>
          <w:rFonts w:ascii="Times New Roman" w:eastAsia="Times New Roman" w:hAnsi="Times New Roman" w:cs="Times New Roman"/>
          <w:bCs/>
          <w:sz w:val="24"/>
          <w:szCs w:val="24"/>
          <w:lang w:eastAsia="es-MX"/>
        </w:rPr>
        <w:t>,</w:t>
      </w:r>
      <w:r w:rsidR="005779AA">
        <w:rPr>
          <w:rFonts w:ascii="Times New Roman" w:eastAsia="Times New Roman" w:hAnsi="Times New Roman" w:cs="Times New Roman"/>
          <w:bCs/>
          <w:sz w:val="24"/>
          <w:szCs w:val="24"/>
          <w:lang w:eastAsia="es-MX"/>
        </w:rPr>
        <w:t xml:space="preserve"> estipulado en el artículo 20 constitucional.</w:t>
      </w:r>
      <w:r w:rsidR="00F559CC" w:rsidRPr="00EE25C5">
        <w:rPr>
          <w:rFonts w:ascii="Times New Roman" w:eastAsia="Times New Roman" w:hAnsi="Times New Roman" w:cs="Times New Roman"/>
          <w:bCs/>
          <w:sz w:val="24"/>
          <w:szCs w:val="24"/>
          <w:lang w:eastAsia="es-MX"/>
        </w:rPr>
        <w:t xml:space="preserve"> </w:t>
      </w:r>
    </w:p>
    <w:p w14:paraId="070A2003" w14:textId="63923F69" w:rsidR="00E63305" w:rsidRDefault="00FD1F73" w:rsidP="00D82CEC">
      <w:pPr>
        <w:shd w:val="clear" w:color="auto" w:fill="FFFFFF"/>
        <w:spacing w:after="0" w:line="360" w:lineRule="auto"/>
        <w:ind w:firstLine="426"/>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lastRenderedPageBreak/>
        <w:t>A un poco más de un año de haberse</w:t>
      </w:r>
      <w:r w:rsidR="005779AA">
        <w:rPr>
          <w:rFonts w:ascii="Times New Roman" w:eastAsia="Times New Roman" w:hAnsi="Times New Roman" w:cs="Times New Roman"/>
          <w:bCs/>
          <w:sz w:val="24"/>
          <w:szCs w:val="24"/>
          <w:lang w:eastAsia="es-MX"/>
        </w:rPr>
        <w:t xml:space="preserve"> </w:t>
      </w:r>
      <w:r w:rsidR="0095793E" w:rsidRPr="00787709">
        <w:rPr>
          <w:rFonts w:ascii="Times New Roman" w:eastAsia="Times New Roman" w:hAnsi="Times New Roman" w:cs="Times New Roman"/>
          <w:bCs/>
          <w:sz w:val="24"/>
          <w:szCs w:val="24"/>
          <w:lang w:eastAsia="es-MX"/>
        </w:rPr>
        <w:t xml:space="preserve">implementado el </w:t>
      </w:r>
      <w:r w:rsidR="0058124A" w:rsidRPr="00787709">
        <w:rPr>
          <w:rFonts w:ascii="Times New Roman" w:eastAsia="Times New Roman" w:hAnsi="Times New Roman" w:cs="Times New Roman"/>
          <w:bCs/>
          <w:sz w:val="24"/>
          <w:szCs w:val="24"/>
          <w:lang w:eastAsia="es-MX"/>
        </w:rPr>
        <w:t>S</w:t>
      </w:r>
      <w:r w:rsidR="0095793E" w:rsidRPr="00787709">
        <w:rPr>
          <w:rFonts w:ascii="Times New Roman" w:eastAsia="Times New Roman" w:hAnsi="Times New Roman" w:cs="Times New Roman"/>
          <w:bCs/>
          <w:sz w:val="24"/>
          <w:szCs w:val="24"/>
          <w:lang w:eastAsia="es-MX"/>
        </w:rPr>
        <w:t>istema</w:t>
      </w:r>
      <w:r w:rsidR="0058124A" w:rsidRPr="00787709">
        <w:rPr>
          <w:rFonts w:ascii="Times New Roman" w:eastAsia="Times New Roman" w:hAnsi="Times New Roman" w:cs="Times New Roman"/>
          <w:bCs/>
          <w:sz w:val="24"/>
          <w:szCs w:val="24"/>
          <w:lang w:eastAsia="es-MX"/>
        </w:rPr>
        <w:t xml:space="preserve"> Penal Acusatorio</w:t>
      </w:r>
      <w:r w:rsidR="0095793E" w:rsidRPr="00787709">
        <w:rPr>
          <w:rFonts w:ascii="Times New Roman" w:eastAsia="Times New Roman" w:hAnsi="Times New Roman" w:cs="Times New Roman"/>
          <w:bCs/>
          <w:sz w:val="24"/>
          <w:szCs w:val="24"/>
          <w:lang w:eastAsia="es-MX"/>
        </w:rPr>
        <w:t xml:space="preserve"> </w:t>
      </w:r>
      <w:r w:rsidR="002F6708">
        <w:rPr>
          <w:rFonts w:ascii="Times New Roman" w:eastAsia="Times New Roman" w:hAnsi="Times New Roman" w:cs="Times New Roman"/>
          <w:bCs/>
          <w:sz w:val="24"/>
          <w:szCs w:val="24"/>
          <w:lang w:eastAsia="es-MX"/>
        </w:rPr>
        <w:t xml:space="preserve">y Oral, </w:t>
      </w:r>
      <w:r w:rsidR="00AC32F8">
        <w:rPr>
          <w:rFonts w:ascii="Times New Roman" w:eastAsia="Times New Roman" w:hAnsi="Times New Roman" w:cs="Times New Roman"/>
          <w:bCs/>
          <w:sz w:val="24"/>
          <w:szCs w:val="24"/>
          <w:lang w:eastAsia="es-MX"/>
        </w:rPr>
        <w:t>es</w:t>
      </w:r>
      <w:r w:rsidR="0095793E" w:rsidRPr="00787709">
        <w:rPr>
          <w:rFonts w:ascii="Times New Roman" w:eastAsia="Times New Roman" w:hAnsi="Times New Roman" w:cs="Times New Roman"/>
          <w:bCs/>
          <w:sz w:val="24"/>
          <w:szCs w:val="24"/>
          <w:lang w:eastAsia="es-MX"/>
        </w:rPr>
        <w:t xml:space="preserve"> evidente que </w:t>
      </w:r>
      <w:r w:rsidR="006E1761" w:rsidRPr="00787709">
        <w:rPr>
          <w:rFonts w:ascii="Times New Roman" w:eastAsia="Times New Roman" w:hAnsi="Times New Roman" w:cs="Times New Roman"/>
          <w:bCs/>
          <w:sz w:val="24"/>
          <w:szCs w:val="24"/>
          <w:lang w:eastAsia="es-MX"/>
        </w:rPr>
        <w:t>se encuentra en un punto extraordinariamente delica</w:t>
      </w:r>
      <w:r w:rsidR="00787709">
        <w:rPr>
          <w:rFonts w:ascii="Times New Roman" w:eastAsia="Times New Roman" w:hAnsi="Times New Roman" w:cs="Times New Roman"/>
          <w:bCs/>
          <w:sz w:val="24"/>
          <w:szCs w:val="24"/>
          <w:lang w:eastAsia="es-MX"/>
        </w:rPr>
        <w:t>do</w:t>
      </w:r>
      <w:r w:rsidR="002F6708">
        <w:rPr>
          <w:rFonts w:ascii="Times New Roman" w:eastAsia="Times New Roman" w:hAnsi="Times New Roman" w:cs="Times New Roman"/>
          <w:bCs/>
          <w:sz w:val="24"/>
          <w:szCs w:val="24"/>
          <w:lang w:eastAsia="es-MX"/>
        </w:rPr>
        <w:t xml:space="preserve"> </w:t>
      </w:r>
      <w:r w:rsidR="006E1761" w:rsidRPr="00787709">
        <w:rPr>
          <w:rFonts w:ascii="Times New Roman" w:eastAsia="Times New Roman" w:hAnsi="Times New Roman" w:cs="Times New Roman"/>
          <w:bCs/>
          <w:sz w:val="24"/>
          <w:szCs w:val="24"/>
          <w:lang w:eastAsia="es-MX"/>
        </w:rPr>
        <w:t xml:space="preserve">porque está </w:t>
      </w:r>
      <w:r w:rsidR="00AC32F8">
        <w:rPr>
          <w:rFonts w:ascii="Times New Roman" w:eastAsia="Times New Roman" w:hAnsi="Times New Roman" w:cs="Times New Roman"/>
          <w:bCs/>
          <w:sz w:val="24"/>
          <w:szCs w:val="24"/>
          <w:lang w:eastAsia="es-MX"/>
        </w:rPr>
        <w:t>someti</w:t>
      </w:r>
      <w:r w:rsidR="00787709">
        <w:rPr>
          <w:rFonts w:ascii="Times New Roman" w:eastAsia="Times New Roman" w:hAnsi="Times New Roman" w:cs="Times New Roman"/>
          <w:bCs/>
          <w:sz w:val="24"/>
          <w:szCs w:val="24"/>
          <w:lang w:eastAsia="es-MX"/>
        </w:rPr>
        <w:t xml:space="preserve">do a </w:t>
      </w:r>
      <w:r w:rsidR="006E1761" w:rsidRPr="00787709">
        <w:rPr>
          <w:rFonts w:ascii="Times New Roman" w:eastAsia="Times New Roman" w:hAnsi="Times New Roman" w:cs="Times New Roman"/>
          <w:bCs/>
          <w:sz w:val="24"/>
          <w:szCs w:val="24"/>
          <w:lang w:eastAsia="es-MX"/>
        </w:rPr>
        <w:t>pr</w:t>
      </w:r>
      <w:r w:rsidR="00787709">
        <w:rPr>
          <w:rFonts w:ascii="Times New Roman" w:eastAsia="Times New Roman" w:hAnsi="Times New Roman" w:cs="Times New Roman"/>
          <w:bCs/>
          <w:sz w:val="24"/>
          <w:szCs w:val="24"/>
          <w:lang w:eastAsia="es-MX"/>
        </w:rPr>
        <w:t>ueba</w:t>
      </w:r>
      <w:r w:rsidR="006E1761" w:rsidRPr="00787709">
        <w:rPr>
          <w:rFonts w:ascii="Times New Roman" w:eastAsia="Times New Roman" w:hAnsi="Times New Roman" w:cs="Times New Roman"/>
          <w:bCs/>
          <w:sz w:val="24"/>
          <w:szCs w:val="24"/>
          <w:lang w:eastAsia="es-MX"/>
        </w:rPr>
        <w:t xml:space="preserve"> </w:t>
      </w:r>
      <w:r w:rsidR="00AC32F8">
        <w:rPr>
          <w:rFonts w:ascii="Times New Roman" w:eastAsia="Times New Roman" w:hAnsi="Times New Roman" w:cs="Times New Roman"/>
          <w:bCs/>
          <w:sz w:val="24"/>
          <w:szCs w:val="24"/>
          <w:lang w:eastAsia="es-MX"/>
        </w:rPr>
        <w:t>a</w:t>
      </w:r>
      <w:r w:rsidR="00787709">
        <w:rPr>
          <w:rFonts w:ascii="Times New Roman" w:eastAsia="Times New Roman" w:hAnsi="Times New Roman" w:cs="Times New Roman"/>
          <w:bCs/>
          <w:sz w:val="24"/>
          <w:szCs w:val="24"/>
          <w:lang w:eastAsia="es-MX"/>
        </w:rPr>
        <w:t xml:space="preserve"> fin de</w:t>
      </w:r>
      <w:r w:rsidR="00787709" w:rsidRPr="00787709">
        <w:rPr>
          <w:rFonts w:ascii="Times New Roman" w:eastAsia="Times New Roman" w:hAnsi="Times New Roman" w:cs="Times New Roman"/>
          <w:bCs/>
          <w:sz w:val="24"/>
          <w:szCs w:val="24"/>
          <w:lang w:eastAsia="es-MX"/>
        </w:rPr>
        <w:t xml:space="preserve"> verificar si está cumpliendo o no con los fines y objetivos </w:t>
      </w:r>
      <w:r w:rsidR="00AC32F8">
        <w:rPr>
          <w:rFonts w:ascii="Times New Roman" w:eastAsia="Times New Roman" w:hAnsi="Times New Roman" w:cs="Times New Roman"/>
          <w:bCs/>
          <w:sz w:val="24"/>
          <w:szCs w:val="24"/>
          <w:lang w:eastAsia="es-MX"/>
        </w:rPr>
        <w:t xml:space="preserve">planteados de finalizar </w:t>
      </w:r>
      <w:r w:rsidR="00787709" w:rsidRPr="00787709">
        <w:rPr>
          <w:rFonts w:ascii="Times New Roman" w:eastAsia="Times New Roman" w:hAnsi="Times New Roman" w:cs="Times New Roman"/>
          <w:bCs/>
          <w:sz w:val="24"/>
          <w:szCs w:val="24"/>
          <w:lang w:eastAsia="es-MX"/>
        </w:rPr>
        <w:t xml:space="preserve">los problemas de procuración y administración de justicia </w:t>
      </w:r>
      <w:r w:rsidR="002F6708">
        <w:rPr>
          <w:rFonts w:ascii="Times New Roman" w:eastAsia="Times New Roman" w:hAnsi="Times New Roman" w:cs="Times New Roman"/>
          <w:bCs/>
          <w:sz w:val="24"/>
          <w:szCs w:val="24"/>
          <w:lang w:eastAsia="es-MX"/>
        </w:rPr>
        <w:t>presentados por</w:t>
      </w:r>
      <w:r>
        <w:rPr>
          <w:rFonts w:ascii="Times New Roman" w:eastAsia="Times New Roman" w:hAnsi="Times New Roman" w:cs="Times New Roman"/>
          <w:bCs/>
          <w:sz w:val="24"/>
          <w:szCs w:val="24"/>
          <w:lang w:eastAsia="es-MX"/>
        </w:rPr>
        <w:t xml:space="preserve"> el anterior sistema.</w:t>
      </w:r>
      <w:r w:rsidR="00787709" w:rsidRPr="00787709">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A</w:t>
      </w:r>
      <w:r w:rsidR="00787709" w:rsidRPr="00787709">
        <w:rPr>
          <w:rFonts w:ascii="Times New Roman" w:eastAsia="Times New Roman" w:hAnsi="Times New Roman" w:cs="Times New Roman"/>
          <w:bCs/>
          <w:sz w:val="24"/>
          <w:szCs w:val="24"/>
          <w:lang w:eastAsia="es-MX"/>
        </w:rPr>
        <w:t xml:space="preserve">l </w:t>
      </w:r>
      <w:r w:rsidR="006E1761" w:rsidRPr="00787709">
        <w:rPr>
          <w:rFonts w:ascii="Times New Roman" w:eastAsia="Times New Roman" w:hAnsi="Times New Roman" w:cs="Times New Roman"/>
          <w:bCs/>
          <w:sz w:val="24"/>
          <w:szCs w:val="24"/>
          <w:lang w:eastAsia="es-MX"/>
        </w:rPr>
        <w:t>mismo tiempo</w:t>
      </w:r>
      <w:r w:rsidR="002F6708">
        <w:rPr>
          <w:rFonts w:ascii="Times New Roman" w:eastAsia="Times New Roman" w:hAnsi="Times New Roman" w:cs="Times New Roman"/>
          <w:bCs/>
          <w:sz w:val="24"/>
          <w:szCs w:val="24"/>
          <w:lang w:eastAsia="es-MX"/>
        </w:rPr>
        <w:t>,</w:t>
      </w:r>
      <w:r w:rsidR="006E1761" w:rsidRPr="00787709">
        <w:rPr>
          <w:rFonts w:ascii="Times New Roman" w:eastAsia="Times New Roman" w:hAnsi="Times New Roman" w:cs="Times New Roman"/>
          <w:bCs/>
          <w:sz w:val="24"/>
          <w:szCs w:val="24"/>
          <w:lang w:eastAsia="es-MX"/>
        </w:rPr>
        <w:t xml:space="preserve"> existe </w:t>
      </w:r>
      <w:r w:rsidR="005A2961">
        <w:rPr>
          <w:rFonts w:ascii="Times New Roman" w:eastAsia="Times New Roman" w:hAnsi="Times New Roman" w:cs="Times New Roman"/>
          <w:bCs/>
          <w:sz w:val="24"/>
          <w:szCs w:val="24"/>
          <w:lang w:eastAsia="es-MX"/>
        </w:rPr>
        <w:t>una fuerte presión</w:t>
      </w:r>
      <w:r w:rsidR="00787709" w:rsidRPr="00787709">
        <w:rPr>
          <w:rFonts w:ascii="Times New Roman" w:eastAsia="Times New Roman" w:hAnsi="Times New Roman" w:cs="Times New Roman"/>
          <w:bCs/>
          <w:sz w:val="24"/>
          <w:szCs w:val="24"/>
          <w:lang w:eastAsia="es-MX"/>
        </w:rPr>
        <w:t xml:space="preserve"> </w:t>
      </w:r>
      <w:r w:rsidR="00FD23B5">
        <w:rPr>
          <w:rFonts w:ascii="Times New Roman" w:eastAsia="Times New Roman" w:hAnsi="Times New Roman" w:cs="Times New Roman"/>
          <w:bCs/>
          <w:sz w:val="24"/>
          <w:szCs w:val="24"/>
          <w:lang w:eastAsia="es-MX"/>
        </w:rPr>
        <w:t>proveniente de la</w:t>
      </w:r>
      <w:r w:rsidR="00787709" w:rsidRPr="00787709">
        <w:rPr>
          <w:rFonts w:ascii="Times New Roman" w:eastAsia="Times New Roman" w:hAnsi="Times New Roman" w:cs="Times New Roman"/>
          <w:bCs/>
          <w:sz w:val="24"/>
          <w:szCs w:val="24"/>
          <w:lang w:eastAsia="es-MX"/>
        </w:rPr>
        <w:t xml:space="preserve"> ciudadanía</w:t>
      </w:r>
      <w:r w:rsidR="00AC32F8" w:rsidRPr="00AC32F8">
        <w:rPr>
          <w:rFonts w:ascii="Times New Roman" w:eastAsia="Times New Roman" w:hAnsi="Times New Roman" w:cs="Times New Roman"/>
          <w:bCs/>
          <w:sz w:val="24"/>
          <w:szCs w:val="24"/>
          <w:lang w:eastAsia="es-MX"/>
        </w:rPr>
        <w:t xml:space="preserve"> </w:t>
      </w:r>
      <w:r w:rsidR="00AC32F8">
        <w:rPr>
          <w:rFonts w:ascii="Times New Roman" w:eastAsia="Times New Roman" w:hAnsi="Times New Roman" w:cs="Times New Roman"/>
          <w:bCs/>
          <w:sz w:val="24"/>
          <w:szCs w:val="24"/>
          <w:lang w:eastAsia="es-MX"/>
        </w:rPr>
        <w:t xml:space="preserve">hacia el </w:t>
      </w:r>
      <w:r w:rsidR="005C354D">
        <w:rPr>
          <w:rFonts w:ascii="Times New Roman" w:eastAsia="Times New Roman" w:hAnsi="Times New Roman" w:cs="Times New Roman"/>
          <w:bCs/>
          <w:sz w:val="24"/>
          <w:szCs w:val="24"/>
          <w:lang w:eastAsia="es-MX"/>
        </w:rPr>
        <w:t>E</w:t>
      </w:r>
      <w:r w:rsidR="00AC32F8">
        <w:rPr>
          <w:rFonts w:ascii="Times New Roman" w:eastAsia="Times New Roman" w:hAnsi="Times New Roman" w:cs="Times New Roman"/>
          <w:bCs/>
          <w:sz w:val="24"/>
          <w:szCs w:val="24"/>
          <w:lang w:eastAsia="es-MX"/>
        </w:rPr>
        <w:t>stado</w:t>
      </w:r>
      <w:r w:rsidR="005A2961">
        <w:rPr>
          <w:rFonts w:ascii="Times New Roman" w:eastAsia="Times New Roman" w:hAnsi="Times New Roman" w:cs="Times New Roman"/>
          <w:bCs/>
          <w:sz w:val="24"/>
          <w:szCs w:val="24"/>
          <w:lang w:eastAsia="es-MX"/>
        </w:rPr>
        <w:t xml:space="preserve"> </w:t>
      </w:r>
      <w:r w:rsidR="005C354D">
        <w:rPr>
          <w:rFonts w:ascii="Times New Roman" w:eastAsia="Times New Roman" w:hAnsi="Times New Roman" w:cs="Times New Roman"/>
          <w:bCs/>
          <w:sz w:val="24"/>
          <w:szCs w:val="24"/>
          <w:lang w:eastAsia="es-MX"/>
        </w:rPr>
        <w:t>al que</w:t>
      </w:r>
      <w:r w:rsidR="00FD23B5">
        <w:rPr>
          <w:rFonts w:ascii="Times New Roman" w:eastAsia="Times New Roman" w:hAnsi="Times New Roman" w:cs="Times New Roman"/>
          <w:bCs/>
          <w:sz w:val="24"/>
          <w:szCs w:val="24"/>
          <w:lang w:eastAsia="es-MX"/>
        </w:rPr>
        <w:t xml:space="preserve"> </w:t>
      </w:r>
      <w:r w:rsidR="0006145F">
        <w:rPr>
          <w:rFonts w:ascii="Times New Roman" w:eastAsia="Times New Roman" w:hAnsi="Times New Roman" w:cs="Times New Roman"/>
          <w:bCs/>
          <w:sz w:val="24"/>
          <w:szCs w:val="24"/>
          <w:lang w:eastAsia="es-MX"/>
        </w:rPr>
        <w:t>demanda</w:t>
      </w:r>
      <w:r w:rsidR="00FD23B5">
        <w:rPr>
          <w:rFonts w:ascii="Times New Roman" w:eastAsia="Times New Roman" w:hAnsi="Times New Roman" w:cs="Times New Roman"/>
          <w:bCs/>
          <w:sz w:val="24"/>
          <w:szCs w:val="24"/>
          <w:lang w:eastAsia="es-MX"/>
        </w:rPr>
        <w:t>n</w:t>
      </w:r>
      <w:r w:rsidR="002F6708">
        <w:rPr>
          <w:rFonts w:ascii="Times New Roman" w:eastAsia="Times New Roman" w:hAnsi="Times New Roman" w:cs="Times New Roman"/>
          <w:bCs/>
          <w:sz w:val="24"/>
          <w:szCs w:val="24"/>
          <w:lang w:eastAsia="es-MX"/>
        </w:rPr>
        <w:t xml:space="preserve"> se den los </w:t>
      </w:r>
      <w:r w:rsidR="006E1761" w:rsidRPr="00787709">
        <w:rPr>
          <w:rFonts w:ascii="Times New Roman" w:eastAsia="Times New Roman" w:hAnsi="Times New Roman" w:cs="Times New Roman"/>
          <w:bCs/>
          <w:sz w:val="24"/>
          <w:szCs w:val="24"/>
          <w:lang w:eastAsia="es-MX"/>
        </w:rPr>
        <w:t xml:space="preserve">resultados </w:t>
      </w:r>
      <w:r w:rsidR="002F6708">
        <w:rPr>
          <w:rFonts w:ascii="Times New Roman" w:eastAsia="Times New Roman" w:hAnsi="Times New Roman" w:cs="Times New Roman"/>
          <w:bCs/>
          <w:sz w:val="24"/>
          <w:szCs w:val="24"/>
          <w:lang w:eastAsia="es-MX"/>
        </w:rPr>
        <w:t>esperados</w:t>
      </w:r>
      <w:r w:rsidR="003F1FC8">
        <w:rPr>
          <w:rFonts w:ascii="Times New Roman" w:eastAsia="Times New Roman" w:hAnsi="Times New Roman" w:cs="Times New Roman"/>
          <w:bCs/>
          <w:sz w:val="24"/>
          <w:szCs w:val="24"/>
          <w:lang w:eastAsia="es-MX"/>
        </w:rPr>
        <w:t xml:space="preserve"> de brindarles mayor seguridad,</w:t>
      </w:r>
      <w:r w:rsidR="002F6708">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 xml:space="preserve">lo que </w:t>
      </w:r>
      <w:r w:rsidR="00D650A9">
        <w:rPr>
          <w:rFonts w:ascii="Times New Roman" w:eastAsia="Times New Roman" w:hAnsi="Times New Roman" w:cs="Times New Roman"/>
          <w:bCs/>
          <w:sz w:val="24"/>
          <w:szCs w:val="24"/>
          <w:lang w:eastAsia="es-MX"/>
        </w:rPr>
        <w:t xml:space="preserve">en apariencia </w:t>
      </w:r>
      <w:r>
        <w:rPr>
          <w:rFonts w:ascii="Times New Roman" w:eastAsia="Times New Roman" w:hAnsi="Times New Roman" w:cs="Times New Roman"/>
          <w:bCs/>
          <w:sz w:val="24"/>
          <w:szCs w:val="24"/>
          <w:lang w:eastAsia="es-MX"/>
        </w:rPr>
        <w:t xml:space="preserve">no se ha logrado, </w:t>
      </w:r>
      <w:r w:rsidR="00D650A9">
        <w:rPr>
          <w:rFonts w:ascii="Times New Roman" w:eastAsia="Times New Roman" w:hAnsi="Times New Roman" w:cs="Times New Roman"/>
          <w:bCs/>
          <w:sz w:val="24"/>
          <w:szCs w:val="24"/>
          <w:lang w:eastAsia="es-MX"/>
        </w:rPr>
        <w:t>principalmente</w:t>
      </w:r>
      <w:r w:rsidR="0095793E" w:rsidRPr="00787709">
        <w:rPr>
          <w:rFonts w:ascii="Times New Roman" w:eastAsia="Times New Roman" w:hAnsi="Times New Roman" w:cs="Times New Roman"/>
          <w:bCs/>
          <w:sz w:val="24"/>
          <w:szCs w:val="24"/>
          <w:lang w:eastAsia="es-MX"/>
        </w:rPr>
        <w:t xml:space="preserve"> en aquellos delitos que propician en </w:t>
      </w:r>
      <w:r w:rsidR="003F1FC8">
        <w:rPr>
          <w:rFonts w:ascii="Times New Roman" w:eastAsia="Times New Roman" w:hAnsi="Times New Roman" w:cs="Times New Roman"/>
          <w:bCs/>
          <w:sz w:val="24"/>
          <w:szCs w:val="24"/>
          <w:lang w:eastAsia="es-MX"/>
        </w:rPr>
        <w:t>su</w:t>
      </w:r>
      <w:r w:rsidR="0095793E" w:rsidRPr="00787709">
        <w:rPr>
          <w:rFonts w:ascii="Times New Roman" w:eastAsia="Times New Roman" w:hAnsi="Times New Roman" w:cs="Times New Roman"/>
          <w:bCs/>
          <w:sz w:val="24"/>
          <w:szCs w:val="24"/>
          <w:lang w:eastAsia="es-MX"/>
        </w:rPr>
        <w:t xml:space="preserve"> ánimo un sentimiento de frustración </w:t>
      </w:r>
      <w:r w:rsidR="006E1761" w:rsidRPr="00787709">
        <w:rPr>
          <w:rFonts w:ascii="Times New Roman" w:eastAsia="Times New Roman" w:hAnsi="Times New Roman" w:cs="Times New Roman"/>
          <w:bCs/>
          <w:sz w:val="24"/>
          <w:szCs w:val="24"/>
          <w:lang w:eastAsia="es-MX"/>
        </w:rPr>
        <w:t>e impunidad, como es el caso de</w:t>
      </w:r>
      <w:r w:rsidR="003F1FC8">
        <w:rPr>
          <w:rFonts w:ascii="Times New Roman" w:eastAsia="Times New Roman" w:hAnsi="Times New Roman" w:cs="Times New Roman"/>
          <w:bCs/>
          <w:sz w:val="24"/>
          <w:szCs w:val="24"/>
          <w:lang w:eastAsia="es-MX"/>
        </w:rPr>
        <w:t xml:space="preserve"> </w:t>
      </w:r>
      <w:r w:rsidR="006E1761" w:rsidRPr="00787709">
        <w:rPr>
          <w:rFonts w:ascii="Times New Roman" w:eastAsia="Times New Roman" w:hAnsi="Times New Roman" w:cs="Times New Roman"/>
          <w:bCs/>
          <w:sz w:val="24"/>
          <w:szCs w:val="24"/>
          <w:lang w:eastAsia="es-MX"/>
        </w:rPr>
        <w:t>l</w:t>
      </w:r>
      <w:r w:rsidR="003F1FC8">
        <w:rPr>
          <w:rFonts w:ascii="Times New Roman" w:eastAsia="Times New Roman" w:hAnsi="Times New Roman" w:cs="Times New Roman"/>
          <w:bCs/>
          <w:sz w:val="24"/>
          <w:szCs w:val="24"/>
          <w:lang w:eastAsia="es-MX"/>
        </w:rPr>
        <w:t>os delitos de</w:t>
      </w:r>
      <w:r w:rsidR="006E1761" w:rsidRPr="00787709">
        <w:rPr>
          <w:rFonts w:ascii="Times New Roman" w:eastAsia="Times New Roman" w:hAnsi="Times New Roman" w:cs="Times New Roman"/>
          <w:bCs/>
          <w:sz w:val="24"/>
          <w:szCs w:val="24"/>
          <w:lang w:eastAsia="es-MX"/>
        </w:rPr>
        <w:t xml:space="preserve"> robo</w:t>
      </w:r>
      <w:r>
        <w:rPr>
          <w:rFonts w:ascii="Times New Roman" w:eastAsia="Times New Roman" w:hAnsi="Times New Roman" w:cs="Times New Roman"/>
          <w:bCs/>
          <w:sz w:val="24"/>
          <w:szCs w:val="24"/>
          <w:lang w:eastAsia="es-MX"/>
        </w:rPr>
        <w:t xml:space="preserve"> en todas sus modalidades</w:t>
      </w:r>
      <w:r w:rsidR="003F1FC8">
        <w:rPr>
          <w:rFonts w:ascii="Times New Roman" w:eastAsia="Times New Roman" w:hAnsi="Times New Roman" w:cs="Times New Roman"/>
          <w:bCs/>
          <w:sz w:val="24"/>
          <w:szCs w:val="24"/>
          <w:lang w:eastAsia="es-MX"/>
        </w:rPr>
        <w:t>, en los cuales los sujetos que los comenten vienen</w:t>
      </w:r>
      <w:r w:rsidR="006E1761" w:rsidRPr="00787709">
        <w:rPr>
          <w:rFonts w:ascii="Times New Roman" w:eastAsia="Times New Roman" w:hAnsi="Times New Roman" w:cs="Times New Roman"/>
          <w:bCs/>
          <w:sz w:val="24"/>
          <w:szCs w:val="24"/>
          <w:lang w:eastAsia="es-MX"/>
        </w:rPr>
        <w:t xml:space="preserve"> genera</w:t>
      </w:r>
      <w:r w:rsidR="003F1FC8">
        <w:rPr>
          <w:rFonts w:ascii="Times New Roman" w:eastAsia="Times New Roman" w:hAnsi="Times New Roman" w:cs="Times New Roman"/>
          <w:bCs/>
          <w:sz w:val="24"/>
          <w:szCs w:val="24"/>
          <w:lang w:eastAsia="es-MX"/>
        </w:rPr>
        <w:t xml:space="preserve">ndo un </w:t>
      </w:r>
      <w:r w:rsidR="006E1761" w:rsidRPr="00787709">
        <w:rPr>
          <w:rFonts w:ascii="Times New Roman" w:eastAsia="Times New Roman" w:hAnsi="Times New Roman" w:cs="Times New Roman"/>
          <w:bCs/>
          <w:sz w:val="24"/>
          <w:szCs w:val="24"/>
          <w:lang w:eastAsia="es-MX"/>
        </w:rPr>
        <w:t xml:space="preserve">fenómeno </w:t>
      </w:r>
      <w:r w:rsidR="00787709" w:rsidRPr="00787709">
        <w:rPr>
          <w:rFonts w:ascii="Times New Roman" w:eastAsia="Times New Roman" w:hAnsi="Times New Roman" w:cs="Times New Roman"/>
          <w:bCs/>
          <w:sz w:val="24"/>
          <w:szCs w:val="24"/>
          <w:lang w:eastAsia="es-MX"/>
        </w:rPr>
        <w:t>de</w:t>
      </w:r>
      <w:r w:rsidR="003F1FC8">
        <w:rPr>
          <w:rFonts w:ascii="Times New Roman" w:eastAsia="Times New Roman" w:hAnsi="Times New Roman" w:cs="Times New Roman"/>
          <w:bCs/>
          <w:sz w:val="24"/>
          <w:szCs w:val="24"/>
          <w:lang w:eastAsia="es-MX"/>
        </w:rPr>
        <w:t>nominado de</w:t>
      </w:r>
      <w:r w:rsidR="00787709" w:rsidRPr="00787709">
        <w:rPr>
          <w:rFonts w:ascii="Times New Roman" w:eastAsia="Times New Roman" w:hAnsi="Times New Roman" w:cs="Times New Roman"/>
          <w:bCs/>
          <w:sz w:val="24"/>
          <w:szCs w:val="24"/>
          <w:lang w:eastAsia="es-MX"/>
        </w:rPr>
        <w:t xml:space="preserve"> la “puerta giratoria”</w:t>
      </w:r>
      <w:r w:rsidR="003F1FC8">
        <w:rPr>
          <w:rFonts w:ascii="Times New Roman" w:eastAsia="Times New Roman" w:hAnsi="Times New Roman" w:cs="Times New Roman"/>
          <w:bCs/>
          <w:sz w:val="24"/>
          <w:szCs w:val="24"/>
          <w:lang w:eastAsia="es-MX"/>
        </w:rPr>
        <w:t>, pues más tardan en ser detenidos por las policías, cuando ya se encuentran nuevamente en libertad, porque ese tipo de acciones penalmente relevantes no están tipificadas como graves, por lo tanto</w:t>
      </w:r>
      <w:r w:rsidR="0006145F">
        <w:rPr>
          <w:rFonts w:ascii="Times New Roman" w:eastAsia="Times New Roman" w:hAnsi="Times New Roman" w:cs="Times New Roman"/>
          <w:bCs/>
          <w:sz w:val="24"/>
          <w:szCs w:val="24"/>
          <w:lang w:eastAsia="es-MX"/>
        </w:rPr>
        <w:t>,</w:t>
      </w:r>
      <w:r w:rsidR="003F1FC8">
        <w:rPr>
          <w:rFonts w:ascii="Times New Roman" w:eastAsia="Times New Roman" w:hAnsi="Times New Roman" w:cs="Times New Roman"/>
          <w:bCs/>
          <w:sz w:val="24"/>
          <w:szCs w:val="24"/>
          <w:lang w:eastAsia="es-MX"/>
        </w:rPr>
        <w:t xml:space="preserve"> obtienen su libertad al pagar una caución para seguir delinquiendo. </w:t>
      </w:r>
    </w:p>
    <w:p w14:paraId="2A7AC0A6" w14:textId="462F82F6" w:rsidR="00E63305" w:rsidRDefault="003F1FC8" w:rsidP="00D82CEC">
      <w:pPr>
        <w:shd w:val="clear" w:color="auto" w:fill="FFFFFF"/>
        <w:spacing w:after="0" w:line="360" w:lineRule="auto"/>
        <w:ind w:firstLine="426"/>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Esto</w:t>
      </w:r>
      <w:r w:rsidR="00E90355">
        <w:rPr>
          <w:rFonts w:ascii="Times New Roman" w:eastAsia="Times New Roman" w:hAnsi="Times New Roman" w:cs="Times New Roman"/>
          <w:bCs/>
          <w:sz w:val="24"/>
          <w:szCs w:val="24"/>
          <w:lang w:eastAsia="es-MX"/>
        </w:rPr>
        <w:t>s</w:t>
      </w:r>
      <w:r>
        <w:rPr>
          <w:rFonts w:ascii="Times New Roman" w:eastAsia="Times New Roman" w:hAnsi="Times New Roman" w:cs="Times New Roman"/>
          <w:bCs/>
          <w:sz w:val="24"/>
          <w:szCs w:val="24"/>
          <w:lang w:eastAsia="es-MX"/>
        </w:rPr>
        <w:t xml:space="preserve"> casos hacen que el ciudadano vea al sistema Penal Acusatorio y Oral</w:t>
      </w:r>
      <w:r w:rsidR="00FD1F73">
        <w:rPr>
          <w:rFonts w:ascii="Times New Roman" w:eastAsia="Times New Roman" w:hAnsi="Times New Roman" w:cs="Times New Roman"/>
          <w:bCs/>
          <w:sz w:val="24"/>
          <w:szCs w:val="24"/>
          <w:lang w:eastAsia="es-MX"/>
        </w:rPr>
        <w:t xml:space="preserve"> y a los derechos humanos</w:t>
      </w:r>
      <w:r>
        <w:rPr>
          <w:rFonts w:ascii="Times New Roman" w:eastAsia="Times New Roman" w:hAnsi="Times New Roman" w:cs="Times New Roman"/>
          <w:bCs/>
          <w:sz w:val="24"/>
          <w:szCs w:val="24"/>
          <w:lang w:eastAsia="es-MX"/>
        </w:rPr>
        <w:t xml:space="preserve"> como favorecedor</w:t>
      </w:r>
      <w:r w:rsidR="00FD1F73">
        <w:rPr>
          <w:rFonts w:ascii="Times New Roman" w:eastAsia="Times New Roman" w:hAnsi="Times New Roman" w:cs="Times New Roman"/>
          <w:bCs/>
          <w:sz w:val="24"/>
          <w:szCs w:val="24"/>
          <w:lang w:eastAsia="es-MX"/>
        </w:rPr>
        <w:t>es</w:t>
      </w:r>
      <w:r>
        <w:rPr>
          <w:rFonts w:ascii="Times New Roman" w:eastAsia="Times New Roman" w:hAnsi="Times New Roman" w:cs="Times New Roman"/>
          <w:bCs/>
          <w:sz w:val="24"/>
          <w:szCs w:val="24"/>
          <w:lang w:eastAsia="es-MX"/>
        </w:rPr>
        <w:t xml:space="preserve"> de delincuentes</w:t>
      </w:r>
      <w:r w:rsidR="00575448">
        <w:rPr>
          <w:rFonts w:ascii="Times New Roman" w:eastAsia="Times New Roman" w:hAnsi="Times New Roman" w:cs="Times New Roman"/>
          <w:bCs/>
          <w:sz w:val="24"/>
          <w:szCs w:val="24"/>
          <w:lang w:eastAsia="es-MX"/>
        </w:rPr>
        <w:t xml:space="preserve"> y estén optando por hacerse justicia </w:t>
      </w:r>
      <w:r w:rsidR="0006263E">
        <w:rPr>
          <w:rFonts w:ascii="Times New Roman" w:eastAsia="Times New Roman" w:hAnsi="Times New Roman" w:cs="Times New Roman"/>
          <w:bCs/>
          <w:sz w:val="24"/>
          <w:szCs w:val="24"/>
          <w:lang w:eastAsia="es-MX"/>
        </w:rPr>
        <w:t>ellos</w:t>
      </w:r>
      <w:r w:rsidR="00575448">
        <w:rPr>
          <w:rFonts w:ascii="Times New Roman" w:eastAsia="Times New Roman" w:hAnsi="Times New Roman" w:cs="Times New Roman"/>
          <w:bCs/>
          <w:sz w:val="24"/>
          <w:szCs w:val="24"/>
          <w:lang w:eastAsia="es-MX"/>
        </w:rPr>
        <w:t xml:space="preserve"> mismos, </w:t>
      </w:r>
      <w:r w:rsidR="0062620B">
        <w:rPr>
          <w:rFonts w:ascii="Times New Roman" w:eastAsia="Times New Roman" w:hAnsi="Times New Roman" w:cs="Times New Roman"/>
          <w:bCs/>
          <w:sz w:val="24"/>
          <w:szCs w:val="24"/>
          <w:lang w:eastAsia="es-MX"/>
        </w:rPr>
        <w:t xml:space="preserve">así </w:t>
      </w:r>
      <w:r w:rsidR="00575448">
        <w:rPr>
          <w:rFonts w:ascii="Times New Roman" w:eastAsia="Times New Roman" w:hAnsi="Times New Roman" w:cs="Times New Roman"/>
          <w:bCs/>
          <w:sz w:val="24"/>
          <w:szCs w:val="24"/>
          <w:lang w:eastAsia="es-MX"/>
        </w:rPr>
        <w:t>lo hemos</w:t>
      </w:r>
      <w:r w:rsidR="008B69CA">
        <w:rPr>
          <w:rFonts w:ascii="Times New Roman" w:eastAsia="Times New Roman" w:hAnsi="Times New Roman" w:cs="Times New Roman"/>
          <w:bCs/>
          <w:sz w:val="24"/>
          <w:szCs w:val="24"/>
          <w:lang w:eastAsia="es-MX"/>
        </w:rPr>
        <w:t xml:space="preserve"> </w:t>
      </w:r>
      <w:r w:rsidR="00D650A9">
        <w:rPr>
          <w:rFonts w:ascii="Times New Roman" w:eastAsia="Times New Roman" w:hAnsi="Times New Roman" w:cs="Times New Roman"/>
          <w:bCs/>
          <w:sz w:val="24"/>
          <w:szCs w:val="24"/>
          <w:lang w:eastAsia="es-MX"/>
        </w:rPr>
        <w:t>constatado</w:t>
      </w:r>
      <w:r w:rsidR="00575448">
        <w:rPr>
          <w:rFonts w:ascii="Times New Roman" w:eastAsia="Times New Roman" w:hAnsi="Times New Roman" w:cs="Times New Roman"/>
          <w:bCs/>
          <w:sz w:val="24"/>
          <w:szCs w:val="24"/>
          <w:lang w:eastAsia="es-MX"/>
        </w:rPr>
        <w:t xml:space="preserve"> en recientes linchamientos de personas</w:t>
      </w:r>
      <w:r w:rsidR="004E5C1D">
        <w:rPr>
          <w:rFonts w:ascii="Times New Roman" w:eastAsia="Times New Roman" w:hAnsi="Times New Roman" w:cs="Times New Roman"/>
          <w:bCs/>
          <w:sz w:val="24"/>
          <w:szCs w:val="24"/>
          <w:lang w:eastAsia="es-MX"/>
        </w:rPr>
        <w:t>, qu</w:t>
      </w:r>
      <w:r w:rsidR="0062620B">
        <w:rPr>
          <w:rFonts w:ascii="Times New Roman" w:eastAsia="Times New Roman" w:hAnsi="Times New Roman" w:cs="Times New Roman"/>
          <w:bCs/>
          <w:sz w:val="24"/>
          <w:szCs w:val="24"/>
          <w:lang w:eastAsia="es-MX"/>
        </w:rPr>
        <w:t>i</w:t>
      </w:r>
      <w:r w:rsidR="004E5C1D">
        <w:rPr>
          <w:rFonts w:ascii="Times New Roman" w:eastAsia="Times New Roman" w:hAnsi="Times New Roman" w:cs="Times New Roman"/>
          <w:bCs/>
          <w:sz w:val="24"/>
          <w:szCs w:val="24"/>
          <w:lang w:eastAsia="es-MX"/>
        </w:rPr>
        <w:t>e</w:t>
      </w:r>
      <w:r w:rsidR="0062620B">
        <w:rPr>
          <w:rFonts w:ascii="Times New Roman" w:eastAsia="Times New Roman" w:hAnsi="Times New Roman" w:cs="Times New Roman"/>
          <w:bCs/>
          <w:sz w:val="24"/>
          <w:szCs w:val="24"/>
          <w:lang w:eastAsia="es-MX"/>
        </w:rPr>
        <w:t>nes</w:t>
      </w:r>
      <w:r w:rsidR="004E5C1D">
        <w:rPr>
          <w:rFonts w:ascii="Times New Roman" w:eastAsia="Times New Roman" w:hAnsi="Times New Roman" w:cs="Times New Roman"/>
          <w:bCs/>
          <w:sz w:val="24"/>
          <w:szCs w:val="24"/>
          <w:lang w:eastAsia="es-MX"/>
        </w:rPr>
        <w:t xml:space="preserve"> a veces resultan inocentes de lo que s</w:t>
      </w:r>
      <w:r w:rsidR="0062620B">
        <w:rPr>
          <w:rFonts w:ascii="Times New Roman" w:eastAsia="Times New Roman" w:hAnsi="Times New Roman" w:cs="Times New Roman"/>
          <w:bCs/>
          <w:sz w:val="24"/>
          <w:szCs w:val="24"/>
          <w:lang w:eastAsia="es-MX"/>
        </w:rPr>
        <w:t>e les atribuyó por la comunidad. Son actos que demuestran la barbarie del ser humano, pero también evidencian el hartazgo de una ciudadanía cansada de autoridades corruptas, ineficientes e indolentes. L</w:t>
      </w:r>
      <w:r w:rsidR="00575448">
        <w:rPr>
          <w:rFonts w:ascii="Times New Roman" w:eastAsia="Times New Roman" w:hAnsi="Times New Roman" w:cs="Times New Roman"/>
          <w:bCs/>
          <w:sz w:val="24"/>
          <w:szCs w:val="24"/>
          <w:lang w:eastAsia="es-MX"/>
        </w:rPr>
        <w:t>o</w:t>
      </w:r>
      <w:r w:rsidR="0062620B">
        <w:rPr>
          <w:rFonts w:ascii="Times New Roman" w:eastAsia="Times New Roman" w:hAnsi="Times New Roman" w:cs="Times New Roman"/>
          <w:bCs/>
          <w:sz w:val="24"/>
          <w:szCs w:val="24"/>
          <w:lang w:eastAsia="es-MX"/>
        </w:rPr>
        <w:t xml:space="preserve"> mismo</w:t>
      </w:r>
      <w:r w:rsidR="00575448">
        <w:rPr>
          <w:rFonts w:ascii="Times New Roman" w:eastAsia="Times New Roman" w:hAnsi="Times New Roman" w:cs="Times New Roman"/>
          <w:bCs/>
          <w:sz w:val="24"/>
          <w:szCs w:val="24"/>
          <w:lang w:eastAsia="es-MX"/>
        </w:rPr>
        <w:t xml:space="preserve"> </w:t>
      </w:r>
      <w:r w:rsidR="0062620B">
        <w:rPr>
          <w:rFonts w:ascii="Times New Roman" w:eastAsia="Times New Roman" w:hAnsi="Times New Roman" w:cs="Times New Roman"/>
          <w:bCs/>
          <w:sz w:val="24"/>
          <w:szCs w:val="24"/>
          <w:lang w:eastAsia="es-MX"/>
        </w:rPr>
        <w:t xml:space="preserve">sucede con </w:t>
      </w:r>
      <w:r w:rsidR="00575448">
        <w:rPr>
          <w:rFonts w:ascii="Times New Roman" w:eastAsia="Times New Roman" w:hAnsi="Times New Roman" w:cs="Times New Roman"/>
          <w:bCs/>
          <w:sz w:val="24"/>
          <w:szCs w:val="24"/>
          <w:lang w:eastAsia="es-MX"/>
        </w:rPr>
        <w:t xml:space="preserve">la publicidad </w:t>
      </w:r>
      <w:r w:rsidR="0062620B">
        <w:rPr>
          <w:rFonts w:ascii="Times New Roman" w:eastAsia="Times New Roman" w:hAnsi="Times New Roman" w:cs="Times New Roman"/>
          <w:bCs/>
          <w:sz w:val="24"/>
          <w:szCs w:val="24"/>
          <w:lang w:eastAsia="es-MX"/>
        </w:rPr>
        <w:t xml:space="preserve">colocada </w:t>
      </w:r>
      <w:r w:rsidR="00575448">
        <w:rPr>
          <w:rFonts w:ascii="Times New Roman" w:eastAsia="Times New Roman" w:hAnsi="Times New Roman" w:cs="Times New Roman"/>
          <w:bCs/>
          <w:sz w:val="24"/>
          <w:szCs w:val="24"/>
          <w:lang w:eastAsia="es-MX"/>
        </w:rPr>
        <w:t xml:space="preserve">en algunos lugares </w:t>
      </w:r>
      <w:r w:rsidR="0062620B">
        <w:rPr>
          <w:rFonts w:ascii="Times New Roman" w:eastAsia="Times New Roman" w:hAnsi="Times New Roman" w:cs="Times New Roman"/>
          <w:bCs/>
          <w:sz w:val="24"/>
          <w:szCs w:val="24"/>
          <w:lang w:eastAsia="es-MX"/>
        </w:rPr>
        <w:t>con la evidente intención de manifestar una</w:t>
      </w:r>
      <w:r w:rsidR="007957B0">
        <w:rPr>
          <w:rFonts w:ascii="Times New Roman" w:eastAsia="Times New Roman" w:hAnsi="Times New Roman" w:cs="Times New Roman"/>
          <w:bCs/>
          <w:sz w:val="24"/>
          <w:szCs w:val="24"/>
          <w:lang w:eastAsia="es-MX"/>
        </w:rPr>
        <w:t xml:space="preserve"> amenaza</w:t>
      </w:r>
      <w:r w:rsidR="0062620B">
        <w:rPr>
          <w:rFonts w:ascii="Times New Roman" w:eastAsia="Times New Roman" w:hAnsi="Times New Roman" w:cs="Times New Roman"/>
          <w:bCs/>
          <w:sz w:val="24"/>
          <w:szCs w:val="24"/>
          <w:lang w:eastAsia="es-MX"/>
        </w:rPr>
        <w:t xml:space="preserve"> para quien delinca en esos lugares</w:t>
      </w:r>
      <w:r w:rsidR="00DD3410">
        <w:rPr>
          <w:rFonts w:ascii="Times New Roman" w:eastAsia="Times New Roman" w:hAnsi="Times New Roman" w:cs="Times New Roman"/>
          <w:bCs/>
          <w:sz w:val="24"/>
          <w:szCs w:val="24"/>
          <w:lang w:eastAsia="es-MX"/>
        </w:rPr>
        <w:t>,</w:t>
      </w:r>
      <w:r w:rsidR="0062620B">
        <w:rPr>
          <w:rFonts w:ascii="Times New Roman" w:eastAsia="Times New Roman" w:hAnsi="Times New Roman" w:cs="Times New Roman"/>
          <w:bCs/>
          <w:sz w:val="24"/>
          <w:szCs w:val="24"/>
          <w:lang w:eastAsia="es-MX"/>
        </w:rPr>
        <w:t xml:space="preserve"> con frases como la siguiente:</w:t>
      </w:r>
      <w:r w:rsidR="007957B0">
        <w:rPr>
          <w:rFonts w:ascii="Times New Roman" w:eastAsia="Times New Roman" w:hAnsi="Times New Roman" w:cs="Times New Roman"/>
          <w:bCs/>
          <w:sz w:val="24"/>
          <w:szCs w:val="24"/>
          <w:lang w:eastAsia="es-MX"/>
        </w:rPr>
        <w:t xml:space="preserve"> “aqu</w:t>
      </w:r>
      <w:r w:rsidR="00575448">
        <w:rPr>
          <w:rFonts w:ascii="Times New Roman" w:eastAsia="Times New Roman" w:hAnsi="Times New Roman" w:cs="Times New Roman"/>
          <w:bCs/>
          <w:sz w:val="24"/>
          <w:szCs w:val="24"/>
          <w:lang w:eastAsia="es-MX"/>
        </w:rPr>
        <w:t xml:space="preserve">í no se llama a la policía, se inserta un </w:t>
      </w:r>
      <w:r w:rsidR="005C354D">
        <w:rPr>
          <w:rFonts w:ascii="Times New Roman" w:eastAsia="Times New Roman" w:hAnsi="Times New Roman" w:cs="Times New Roman"/>
          <w:bCs/>
          <w:sz w:val="24"/>
          <w:szCs w:val="24"/>
          <w:lang w:eastAsia="es-MX"/>
        </w:rPr>
        <w:t>‘c</w:t>
      </w:r>
      <w:r w:rsidR="00575448">
        <w:rPr>
          <w:rFonts w:ascii="Times New Roman" w:eastAsia="Times New Roman" w:hAnsi="Times New Roman" w:cs="Times New Roman"/>
          <w:bCs/>
          <w:sz w:val="24"/>
          <w:szCs w:val="24"/>
          <w:lang w:eastAsia="es-MX"/>
        </w:rPr>
        <w:t>hip</w:t>
      </w:r>
      <w:r w:rsidR="005C354D">
        <w:rPr>
          <w:rFonts w:ascii="Times New Roman" w:eastAsia="Times New Roman" w:hAnsi="Times New Roman" w:cs="Times New Roman"/>
          <w:bCs/>
          <w:sz w:val="24"/>
          <w:szCs w:val="24"/>
          <w:lang w:eastAsia="es-MX"/>
        </w:rPr>
        <w:t>’</w:t>
      </w:r>
      <w:r w:rsidR="00575448">
        <w:rPr>
          <w:rFonts w:ascii="Times New Roman" w:eastAsia="Times New Roman" w:hAnsi="Times New Roman" w:cs="Times New Roman"/>
          <w:bCs/>
          <w:sz w:val="24"/>
          <w:szCs w:val="24"/>
          <w:lang w:eastAsia="es-MX"/>
        </w:rPr>
        <w:t xml:space="preserve"> </w:t>
      </w:r>
      <w:r w:rsidR="00D650A9">
        <w:rPr>
          <w:rFonts w:ascii="Times New Roman" w:eastAsia="Times New Roman" w:hAnsi="Times New Roman" w:cs="Times New Roman"/>
          <w:bCs/>
          <w:sz w:val="24"/>
          <w:szCs w:val="24"/>
          <w:lang w:eastAsia="es-MX"/>
        </w:rPr>
        <w:t xml:space="preserve">(bala) </w:t>
      </w:r>
      <w:r w:rsidR="00575448">
        <w:rPr>
          <w:rFonts w:ascii="Times New Roman" w:eastAsia="Times New Roman" w:hAnsi="Times New Roman" w:cs="Times New Roman"/>
          <w:bCs/>
          <w:sz w:val="24"/>
          <w:szCs w:val="24"/>
          <w:lang w:eastAsia="es-MX"/>
        </w:rPr>
        <w:t>en la cabeza para impedir que siga delinquiendo</w:t>
      </w:r>
      <w:r w:rsidR="007957B0">
        <w:rPr>
          <w:rFonts w:ascii="Times New Roman" w:eastAsia="Times New Roman" w:hAnsi="Times New Roman" w:cs="Times New Roman"/>
          <w:bCs/>
          <w:sz w:val="24"/>
          <w:szCs w:val="24"/>
          <w:lang w:eastAsia="es-MX"/>
        </w:rPr>
        <w:t>”</w:t>
      </w:r>
      <w:r w:rsidR="004E5C1D">
        <w:rPr>
          <w:rFonts w:ascii="Times New Roman" w:eastAsia="Times New Roman" w:hAnsi="Times New Roman" w:cs="Times New Roman"/>
          <w:bCs/>
          <w:sz w:val="24"/>
          <w:szCs w:val="24"/>
          <w:lang w:eastAsia="es-MX"/>
        </w:rPr>
        <w:t>, clara alusión a privarlos de la vida</w:t>
      </w:r>
      <w:r w:rsidR="00575448">
        <w:rPr>
          <w:rFonts w:ascii="Times New Roman" w:eastAsia="Times New Roman" w:hAnsi="Times New Roman" w:cs="Times New Roman"/>
          <w:bCs/>
          <w:sz w:val="24"/>
          <w:szCs w:val="24"/>
          <w:lang w:eastAsia="es-MX"/>
        </w:rPr>
        <w:t xml:space="preserve">. </w:t>
      </w:r>
    </w:p>
    <w:p w14:paraId="423D6491" w14:textId="4490C894" w:rsidR="0095793E" w:rsidRDefault="007957B0" w:rsidP="00D82CEC">
      <w:pPr>
        <w:shd w:val="clear" w:color="auto" w:fill="FFFFFF"/>
        <w:spacing w:after="0" w:line="360" w:lineRule="auto"/>
        <w:ind w:firstLine="426"/>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Lo brevemente citado nos permite darnos cuenta de la necesidad de </w:t>
      </w:r>
      <w:r w:rsidR="0062620B">
        <w:rPr>
          <w:rFonts w:ascii="Times New Roman" w:eastAsia="Times New Roman" w:hAnsi="Times New Roman" w:cs="Times New Roman"/>
          <w:bCs/>
          <w:sz w:val="24"/>
          <w:szCs w:val="24"/>
          <w:lang w:eastAsia="es-MX"/>
        </w:rPr>
        <w:t>realizar</w:t>
      </w:r>
      <w:r>
        <w:rPr>
          <w:rFonts w:ascii="Times New Roman" w:eastAsia="Times New Roman" w:hAnsi="Times New Roman" w:cs="Times New Roman"/>
          <w:bCs/>
          <w:sz w:val="24"/>
          <w:szCs w:val="24"/>
          <w:lang w:eastAsia="es-MX"/>
        </w:rPr>
        <w:t xml:space="preserve"> los ajustes necesarios al </w:t>
      </w:r>
      <w:r w:rsidR="004E5C1D">
        <w:rPr>
          <w:rFonts w:ascii="Times New Roman" w:eastAsia="Times New Roman" w:hAnsi="Times New Roman" w:cs="Times New Roman"/>
          <w:bCs/>
          <w:sz w:val="24"/>
          <w:szCs w:val="24"/>
          <w:lang w:eastAsia="es-MX"/>
        </w:rPr>
        <w:t xml:space="preserve">sistema para evitar su colapso por ineficaz, aun cuando sabemos que tales hechos no son realmente </w:t>
      </w:r>
      <w:r w:rsidR="00D650A9">
        <w:rPr>
          <w:rFonts w:ascii="Times New Roman" w:eastAsia="Times New Roman" w:hAnsi="Times New Roman" w:cs="Times New Roman"/>
          <w:bCs/>
          <w:sz w:val="24"/>
          <w:szCs w:val="24"/>
          <w:lang w:eastAsia="es-MX"/>
        </w:rPr>
        <w:t>situaciones que atañen al</w:t>
      </w:r>
      <w:r w:rsidR="004E5C1D">
        <w:rPr>
          <w:rFonts w:ascii="Times New Roman" w:eastAsia="Times New Roman" w:hAnsi="Times New Roman" w:cs="Times New Roman"/>
          <w:bCs/>
          <w:sz w:val="24"/>
          <w:szCs w:val="24"/>
          <w:lang w:eastAsia="es-MX"/>
        </w:rPr>
        <w:t xml:space="preserve"> Sistema Penal, sino de</w:t>
      </w:r>
      <w:r w:rsidR="0062620B">
        <w:rPr>
          <w:rFonts w:ascii="Times New Roman" w:eastAsia="Times New Roman" w:hAnsi="Times New Roman" w:cs="Times New Roman"/>
          <w:bCs/>
          <w:sz w:val="24"/>
          <w:szCs w:val="24"/>
          <w:lang w:eastAsia="es-MX"/>
        </w:rPr>
        <w:t xml:space="preserve"> la actuación de</w:t>
      </w:r>
      <w:r w:rsidR="008B69CA">
        <w:rPr>
          <w:rFonts w:ascii="Times New Roman" w:eastAsia="Times New Roman" w:hAnsi="Times New Roman" w:cs="Times New Roman"/>
          <w:bCs/>
          <w:sz w:val="24"/>
          <w:szCs w:val="24"/>
          <w:lang w:eastAsia="es-MX"/>
        </w:rPr>
        <w:t xml:space="preserve"> un estado </w:t>
      </w:r>
      <w:r w:rsidR="004E5C1D">
        <w:rPr>
          <w:rFonts w:ascii="Times New Roman" w:eastAsia="Times New Roman" w:hAnsi="Times New Roman" w:cs="Times New Roman"/>
          <w:bCs/>
          <w:sz w:val="24"/>
          <w:szCs w:val="24"/>
          <w:lang w:eastAsia="es-MX"/>
        </w:rPr>
        <w:t>fallido por no resolver los problemas socioeconómicos (gran polarización de la riqueza en unos cuantos con grandes masas sin oportunid</w:t>
      </w:r>
      <w:r w:rsidR="00FD1F73">
        <w:rPr>
          <w:rFonts w:ascii="Times New Roman" w:eastAsia="Times New Roman" w:hAnsi="Times New Roman" w:cs="Times New Roman"/>
          <w:bCs/>
          <w:sz w:val="24"/>
          <w:szCs w:val="24"/>
          <w:lang w:eastAsia="es-MX"/>
        </w:rPr>
        <w:t>ades de desarrollo), políticos (delincuencia de cuello blanco) y corrupción (permite el enriquecimiento ilícito por el desvío de recursos públicos</w:t>
      </w:r>
      <w:r w:rsidR="00B57ED8">
        <w:rPr>
          <w:rFonts w:ascii="Times New Roman" w:eastAsia="Times New Roman" w:hAnsi="Times New Roman" w:cs="Times New Roman"/>
          <w:bCs/>
          <w:sz w:val="24"/>
          <w:szCs w:val="24"/>
          <w:lang w:eastAsia="es-MX"/>
        </w:rPr>
        <w:t xml:space="preserve"> y contubernios con carteles delincuenciales</w:t>
      </w:r>
      <w:r w:rsidR="00FD1F73">
        <w:rPr>
          <w:rFonts w:ascii="Times New Roman" w:eastAsia="Times New Roman" w:hAnsi="Times New Roman" w:cs="Times New Roman"/>
          <w:bCs/>
          <w:sz w:val="24"/>
          <w:szCs w:val="24"/>
          <w:lang w:eastAsia="es-MX"/>
        </w:rPr>
        <w:t>)</w:t>
      </w:r>
      <w:r w:rsidR="005C354D">
        <w:rPr>
          <w:rFonts w:ascii="Times New Roman" w:eastAsia="Times New Roman" w:hAnsi="Times New Roman" w:cs="Times New Roman"/>
          <w:bCs/>
          <w:sz w:val="24"/>
          <w:szCs w:val="24"/>
          <w:lang w:eastAsia="es-MX"/>
        </w:rPr>
        <w:t>.</w:t>
      </w:r>
    </w:p>
    <w:p w14:paraId="674D02E1" w14:textId="27BFDFC0" w:rsidR="005F73A5" w:rsidRDefault="0062620B" w:rsidP="005F73A5">
      <w:pPr>
        <w:shd w:val="clear" w:color="auto" w:fill="FFFFFF"/>
        <w:spacing w:after="0" w:line="360" w:lineRule="auto"/>
        <w:ind w:firstLine="426"/>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lastRenderedPageBreak/>
        <w:t>Es</w:t>
      </w:r>
      <w:r w:rsidR="00575448">
        <w:rPr>
          <w:rFonts w:ascii="Times New Roman" w:eastAsia="Times New Roman" w:hAnsi="Times New Roman" w:cs="Times New Roman"/>
          <w:bCs/>
          <w:sz w:val="24"/>
          <w:szCs w:val="24"/>
          <w:lang w:eastAsia="es-MX"/>
        </w:rPr>
        <w:t xml:space="preserve"> importante hacer notar otro aspecto preocupante</w:t>
      </w:r>
      <w:r w:rsidR="004E5C1D">
        <w:rPr>
          <w:rFonts w:ascii="Times New Roman" w:eastAsia="Times New Roman" w:hAnsi="Times New Roman" w:cs="Times New Roman"/>
          <w:bCs/>
          <w:sz w:val="24"/>
          <w:szCs w:val="24"/>
          <w:lang w:eastAsia="es-MX"/>
        </w:rPr>
        <w:t xml:space="preserve"> dent</w:t>
      </w:r>
      <w:r w:rsidR="001C48B2">
        <w:rPr>
          <w:rFonts w:ascii="Times New Roman" w:eastAsia="Times New Roman" w:hAnsi="Times New Roman" w:cs="Times New Roman"/>
          <w:bCs/>
          <w:sz w:val="24"/>
          <w:szCs w:val="24"/>
          <w:lang w:eastAsia="es-MX"/>
        </w:rPr>
        <w:t>ro del S</w:t>
      </w:r>
      <w:r w:rsidR="004E5C1D">
        <w:rPr>
          <w:rFonts w:ascii="Times New Roman" w:eastAsia="Times New Roman" w:hAnsi="Times New Roman" w:cs="Times New Roman"/>
          <w:bCs/>
          <w:sz w:val="24"/>
          <w:szCs w:val="24"/>
          <w:lang w:eastAsia="es-MX"/>
        </w:rPr>
        <w:t>istema Penal</w:t>
      </w:r>
      <w:r w:rsidR="001C48B2">
        <w:rPr>
          <w:rFonts w:ascii="Times New Roman" w:eastAsia="Times New Roman" w:hAnsi="Times New Roman" w:cs="Times New Roman"/>
          <w:bCs/>
          <w:sz w:val="24"/>
          <w:szCs w:val="24"/>
          <w:lang w:eastAsia="es-MX"/>
        </w:rPr>
        <w:t xml:space="preserve"> Acusatorio y Oral concerniente </w:t>
      </w:r>
      <w:r w:rsidR="00B57ED8">
        <w:rPr>
          <w:rFonts w:ascii="Times New Roman" w:eastAsia="Times New Roman" w:hAnsi="Times New Roman" w:cs="Times New Roman"/>
          <w:bCs/>
          <w:sz w:val="24"/>
          <w:szCs w:val="24"/>
          <w:lang w:eastAsia="es-MX"/>
        </w:rPr>
        <w:t>a garantizar el debido proceso en e</w:t>
      </w:r>
      <w:r w:rsidR="00575448">
        <w:rPr>
          <w:rFonts w:ascii="Times New Roman" w:eastAsia="Times New Roman" w:hAnsi="Times New Roman" w:cs="Times New Roman"/>
          <w:bCs/>
          <w:sz w:val="24"/>
          <w:szCs w:val="24"/>
          <w:lang w:eastAsia="es-MX"/>
        </w:rPr>
        <w:t>l desarrollo de</w:t>
      </w:r>
      <w:r w:rsidR="001C48B2">
        <w:rPr>
          <w:rFonts w:ascii="Times New Roman" w:eastAsia="Times New Roman" w:hAnsi="Times New Roman" w:cs="Times New Roman"/>
          <w:bCs/>
          <w:sz w:val="24"/>
          <w:szCs w:val="24"/>
          <w:lang w:eastAsia="es-MX"/>
        </w:rPr>
        <w:t xml:space="preserve">l </w:t>
      </w:r>
      <w:r w:rsidR="00575448">
        <w:rPr>
          <w:rFonts w:ascii="Times New Roman" w:eastAsia="Times New Roman" w:hAnsi="Times New Roman" w:cs="Times New Roman"/>
          <w:bCs/>
          <w:sz w:val="24"/>
          <w:szCs w:val="24"/>
          <w:lang w:eastAsia="es-MX"/>
        </w:rPr>
        <w:t xml:space="preserve">procedimiento penal y que </w:t>
      </w:r>
      <w:r w:rsidR="00B57ED8">
        <w:rPr>
          <w:rFonts w:ascii="Times New Roman" w:eastAsia="Times New Roman" w:hAnsi="Times New Roman" w:cs="Times New Roman"/>
          <w:bCs/>
          <w:sz w:val="24"/>
          <w:szCs w:val="24"/>
          <w:lang w:eastAsia="es-MX"/>
        </w:rPr>
        <w:t>es el núcleo</w:t>
      </w:r>
      <w:r w:rsidR="00575448">
        <w:rPr>
          <w:rFonts w:ascii="Times New Roman" w:eastAsia="Times New Roman" w:hAnsi="Times New Roman" w:cs="Times New Roman"/>
          <w:bCs/>
          <w:sz w:val="24"/>
          <w:szCs w:val="24"/>
          <w:lang w:eastAsia="es-MX"/>
        </w:rPr>
        <w:t xml:space="preserve"> </w:t>
      </w:r>
      <w:r w:rsidR="00B57ED8">
        <w:rPr>
          <w:rFonts w:ascii="Times New Roman" w:eastAsia="Times New Roman" w:hAnsi="Times New Roman" w:cs="Times New Roman"/>
          <w:bCs/>
          <w:sz w:val="24"/>
          <w:szCs w:val="24"/>
          <w:lang w:eastAsia="es-MX"/>
        </w:rPr>
        <w:t>de</w:t>
      </w:r>
      <w:r w:rsidR="00575448">
        <w:rPr>
          <w:rFonts w:ascii="Times New Roman" w:eastAsia="Times New Roman" w:hAnsi="Times New Roman" w:cs="Times New Roman"/>
          <w:bCs/>
          <w:sz w:val="24"/>
          <w:szCs w:val="24"/>
          <w:lang w:eastAsia="es-MX"/>
        </w:rPr>
        <w:t xml:space="preserve">l presente trabajo, </w:t>
      </w:r>
      <w:r w:rsidR="001C48B2">
        <w:rPr>
          <w:rFonts w:ascii="Times New Roman" w:eastAsia="Times New Roman" w:hAnsi="Times New Roman" w:cs="Times New Roman"/>
          <w:bCs/>
          <w:sz w:val="24"/>
          <w:szCs w:val="24"/>
          <w:lang w:eastAsia="es-MX"/>
        </w:rPr>
        <w:t xml:space="preserve">nos referimos a </w:t>
      </w:r>
      <w:r w:rsidR="00575448">
        <w:rPr>
          <w:rFonts w:ascii="Times New Roman" w:eastAsia="Times New Roman" w:hAnsi="Times New Roman" w:cs="Times New Roman"/>
          <w:bCs/>
          <w:sz w:val="24"/>
          <w:szCs w:val="24"/>
          <w:lang w:eastAsia="es-MX"/>
        </w:rPr>
        <w:t xml:space="preserve">la </w:t>
      </w:r>
      <w:r w:rsidR="001C48B2">
        <w:rPr>
          <w:rFonts w:ascii="Times New Roman" w:eastAsia="Times New Roman" w:hAnsi="Times New Roman" w:cs="Times New Roman"/>
          <w:bCs/>
          <w:sz w:val="24"/>
          <w:szCs w:val="24"/>
          <w:lang w:eastAsia="es-MX"/>
        </w:rPr>
        <w:t>figura de la defensa</w:t>
      </w:r>
      <w:r w:rsidR="007957B0">
        <w:rPr>
          <w:rFonts w:ascii="Times New Roman" w:eastAsia="Times New Roman" w:hAnsi="Times New Roman" w:cs="Times New Roman"/>
          <w:bCs/>
          <w:sz w:val="24"/>
          <w:szCs w:val="24"/>
          <w:lang w:eastAsia="es-MX"/>
        </w:rPr>
        <w:t>. En efecto, la figura del abogado defensor es esencial para la persona so</w:t>
      </w:r>
      <w:r w:rsidR="0006263E">
        <w:rPr>
          <w:rFonts w:ascii="Times New Roman" w:eastAsia="Times New Roman" w:hAnsi="Times New Roman" w:cs="Times New Roman"/>
          <w:bCs/>
          <w:sz w:val="24"/>
          <w:szCs w:val="24"/>
          <w:lang w:eastAsia="es-MX"/>
        </w:rPr>
        <w:t>metida a un procedimiento penal</w:t>
      </w:r>
      <w:r w:rsidR="003D0862">
        <w:rPr>
          <w:rFonts w:ascii="Times New Roman" w:eastAsia="Times New Roman" w:hAnsi="Times New Roman" w:cs="Times New Roman"/>
          <w:bCs/>
          <w:sz w:val="24"/>
          <w:szCs w:val="24"/>
          <w:lang w:eastAsia="es-MX"/>
        </w:rPr>
        <w:t xml:space="preserve"> y</w:t>
      </w:r>
      <w:r w:rsidR="005C354D">
        <w:rPr>
          <w:rFonts w:ascii="Times New Roman" w:eastAsia="Times New Roman" w:hAnsi="Times New Roman" w:cs="Times New Roman"/>
          <w:bCs/>
          <w:sz w:val="24"/>
          <w:szCs w:val="24"/>
          <w:lang w:eastAsia="es-MX"/>
        </w:rPr>
        <w:t>,</w:t>
      </w:r>
      <w:r w:rsidR="003D0862">
        <w:rPr>
          <w:rFonts w:ascii="Times New Roman" w:eastAsia="Times New Roman" w:hAnsi="Times New Roman" w:cs="Times New Roman"/>
          <w:bCs/>
          <w:sz w:val="24"/>
          <w:szCs w:val="24"/>
          <w:lang w:eastAsia="es-MX"/>
        </w:rPr>
        <w:t xml:space="preserve"> por otro lado, para quien resiente las consecuencias del delito, la Víctima u ofendido</w:t>
      </w:r>
      <w:r w:rsidR="0006263E">
        <w:rPr>
          <w:rFonts w:ascii="Times New Roman" w:eastAsia="Times New Roman" w:hAnsi="Times New Roman" w:cs="Times New Roman"/>
          <w:bCs/>
          <w:sz w:val="24"/>
          <w:szCs w:val="24"/>
          <w:lang w:eastAsia="es-MX"/>
        </w:rPr>
        <w:t>;</w:t>
      </w:r>
      <w:r w:rsidR="007957B0">
        <w:rPr>
          <w:rFonts w:ascii="Times New Roman" w:eastAsia="Times New Roman" w:hAnsi="Times New Roman" w:cs="Times New Roman"/>
          <w:bCs/>
          <w:sz w:val="24"/>
          <w:szCs w:val="24"/>
          <w:lang w:eastAsia="es-MX"/>
        </w:rPr>
        <w:t xml:space="preserve"> defensa que debe tener determinadas características para ser denominada adecuada y técnica</w:t>
      </w:r>
      <w:r w:rsidR="008E35B1">
        <w:rPr>
          <w:rFonts w:ascii="Times New Roman" w:eastAsia="Times New Roman" w:hAnsi="Times New Roman" w:cs="Times New Roman"/>
          <w:bCs/>
          <w:sz w:val="24"/>
          <w:szCs w:val="24"/>
          <w:lang w:eastAsia="es-MX"/>
        </w:rPr>
        <w:t xml:space="preserve"> porque en caso de no cumplir</w:t>
      </w:r>
      <w:r w:rsidR="007957B0">
        <w:rPr>
          <w:rFonts w:ascii="Times New Roman" w:eastAsia="Times New Roman" w:hAnsi="Times New Roman" w:cs="Times New Roman"/>
          <w:bCs/>
          <w:sz w:val="24"/>
          <w:szCs w:val="24"/>
          <w:lang w:eastAsia="es-MX"/>
        </w:rPr>
        <w:t xml:space="preserve"> con esos requisitos, la persona que se presenta como defensor será de inmediato revocada por la autoridad judicial. </w:t>
      </w:r>
    </w:p>
    <w:p w14:paraId="06AAA46B" w14:textId="6211AFF6" w:rsidR="00E63305" w:rsidRDefault="007957B0" w:rsidP="008B69CA">
      <w:pPr>
        <w:shd w:val="clear" w:color="auto" w:fill="FFFFFF"/>
        <w:spacing w:after="0" w:line="360" w:lineRule="auto"/>
        <w:ind w:firstLine="426"/>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Independientemente de lo anterior, </w:t>
      </w:r>
      <w:r w:rsidR="0006263E">
        <w:rPr>
          <w:rFonts w:ascii="Times New Roman" w:eastAsia="Times New Roman" w:hAnsi="Times New Roman" w:cs="Times New Roman"/>
          <w:bCs/>
          <w:sz w:val="24"/>
          <w:szCs w:val="24"/>
          <w:lang w:eastAsia="es-MX"/>
        </w:rPr>
        <w:t>el Sistema Penal no es la panacea para resolver las múltiples aristas presentadas por el fenómeno delincuencial</w:t>
      </w:r>
      <w:r w:rsidR="005C354D">
        <w:rPr>
          <w:rFonts w:ascii="Times New Roman" w:eastAsia="Times New Roman" w:hAnsi="Times New Roman" w:cs="Times New Roman"/>
          <w:bCs/>
          <w:sz w:val="24"/>
          <w:szCs w:val="24"/>
          <w:lang w:eastAsia="es-MX"/>
        </w:rPr>
        <w:t>;</w:t>
      </w:r>
      <w:r w:rsidR="00BA6185">
        <w:rPr>
          <w:rFonts w:ascii="Times New Roman" w:eastAsia="Times New Roman" w:hAnsi="Times New Roman" w:cs="Times New Roman"/>
          <w:bCs/>
          <w:sz w:val="24"/>
          <w:szCs w:val="24"/>
          <w:lang w:eastAsia="es-MX"/>
        </w:rPr>
        <w:t xml:space="preserve"> por el contrario, es el </w:t>
      </w:r>
      <w:r w:rsidR="005C354D">
        <w:rPr>
          <w:rFonts w:ascii="Times New Roman" w:eastAsia="Times New Roman" w:hAnsi="Times New Roman" w:cs="Times New Roman"/>
          <w:bCs/>
          <w:sz w:val="24"/>
          <w:szCs w:val="24"/>
          <w:lang w:eastAsia="es-MX"/>
        </w:rPr>
        <w:t>E</w:t>
      </w:r>
      <w:r w:rsidR="00BA6185">
        <w:rPr>
          <w:rFonts w:ascii="Times New Roman" w:eastAsia="Times New Roman" w:hAnsi="Times New Roman" w:cs="Times New Roman"/>
          <w:bCs/>
          <w:sz w:val="24"/>
          <w:szCs w:val="24"/>
          <w:lang w:eastAsia="es-MX"/>
        </w:rPr>
        <w:t xml:space="preserve">stado quien debe asumir su responsabilidad para evitar la existencia de sus factores propiciatorios y evitar, en la medida de lo posible, fincar responsabilidades a ciudadanos inocentes como </w:t>
      </w:r>
      <w:r w:rsidR="00247ABA">
        <w:rPr>
          <w:rFonts w:ascii="Times New Roman" w:eastAsia="Times New Roman" w:hAnsi="Times New Roman" w:cs="Times New Roman"/>
          <w:bCs/>
          <w:sz w:val="24"/>
          <w:szCs w:val="24"/>
          <w:lang w:eastAsia="es-MX"/>
        </w:rPr>
        <w:t>forma de</w:t>
      </w:r>
      <w:r w:rsidR="00BA6185">
        <w:rPr>
          <w:rFonts w:ascii="Times New Roman" w:eastAsia="Times New Roman" w:hAnsi="Times New Roman" w:cs="Times New Roman"/>
          <w:bCs/>
          <w:sz w:val="24"/>
          <w:szCs w:val="24"/>
          <w:lang w:eastAsia="es-MX"/>
        </w:rPr>
        <w:t xml:space="preserve"> </w:t>
      </w:r>
      <w:r w:rsidR="007519CB">
        <w:rPr>
          <w:rFonts w:ascii="Times New Roman" w:eastAsia="Times New Roman" w:hAnsi="Times New Roman" w:cs="Times New Roman"/>
          <w:bCs/>
          <w:sz w:val="24"/>
          <w:szCs w:val="24"/>
          <w:lang w:eastAsia="es-MX"/>
        </w:rPr>
        <w:t xml:space="preserve">auto justificar su </w:t>
      </w:r>
      <w:r w:rsidR="008E35B1">
        <w:rPr>
          <w:rFonts w:ascii="Times New Roman" w:eastAsia="Times New Roman" w:hAnsi="Times New Roman" w:cs="Times New Roman"/>
          <w:bCs/>
          <w:sz w:val="24"/>
          <w:szCs w:val="24"/>
          <w:lang w:eastAsia="es-MX"/>
        </w:rPr>
        <w:t>in</w:t>
      </w:r>
      <w:r w:rsidR="007519CB">
        <w:rPr>
          <w:rFonts w:ascii="Times New Roman" w:eastAsia="Times New Roman" w:hAnsi="Times New Roman" w:cs="Times New Roman"/>
          <w:bCs/>
          <w:sz w:val="24"/>
          <w:szCs w:val="24"/>
          <w:lang w:eastAsia="es-MX"/>
        </w:rPr>
        <w:t xml:space="preserve">capacidad de respuesta contra la delincuencia y </w:t>
      </w:r>
      <w:r w:rsidR="003D0862">
        <w:rPr>
          <w:rFonts w:ascii="Times New Roman" w:eastAsia="Times New Roman" w:hAnsi="Times New Roman" w:cs="Times New Roman"/>
          <w:bCs/>
          <w:sz w:val="24"/>
          <w:szCs w:val="24"/>
          <w:lang w:eastAsia="es-MX"/>
        </w:rPr>
        <w:t>soslayar</w:t>
      </w:r>
      <w:r w:rsidR="00BA6185">
        <w:rPr>
          <w:rFonts w:ascii="Times New Roman" w:eastAsia="Times New Roman" w:hAnsi="Times New Roman" w:cs="Times New Roman"/>
          <w:bCs/>
          <w:sz w:val="24"/>
          <w:szCs w:val="24"/>
          <w:lang w:eastAsia="es-MX"/>
        </w:rPr>
        <w:t xml:space="preserve"> la presión s</w:t>
      </w:r>
      <w:r w:rsidR="00247ABA">
        <w:rPr>
          <w:rFonts w:ascii="Times New Roman" w:eastAsia="Times New Roman" w:hAnsi="Times New Roman" w:cs="Times New Roman"/>
          <w:bCs/>
          <w:sz w:val="24"/>
          <w:szCs w:val="24"/>
          <w:lang w:eastAsia="es-MX"/>
        </w:rPr>
        <w:t xml:space="preserve">ocial, </w:t>
      </w:r>
      <w:r w:rsidR="003D0862">
        <w:rPr>
          <w:rFonts w:ascii="Times New Roman" w:eastAsia="Times New Roman" w:hAnsi="Times New Roman" w:cs="Times New Roman"/>
          <w:bCs/>
          <w:sz w:val="24"/>
          <w:szCs w:val="24"/>
          <w:lang w:eastAsia="es-MX"/>
        </w:rPr>
        <w:t>esencialmente</w:t>
      </w:r>
      <w:r w:rsidR="00247ABA">
        <w:rPr>
          <w:rFonts w:ascii="Times New Roman" w:eastAsia="Times New Roman" w:hAnsi="Times New Roman" w:cs="Times New Roman"/>
          <w:bCs/>
          <w:sz w:val="24"/>
          <w:szCs w:val="24"/>
          <w:lang w:eastAsia="es-MX"/>
        </w:rPr>
        <w:t xml:space="preserve"> en aquellos delitos que ocasionan alarma </w:t>
      </w:r>
      <w:r w:rsidR="007519CB">
        <w:rPr>
          <w:rFonts w:ascii="Times New Roman" w:eastAsia="Times New Roman" w:hAnsi="Times New Roman" w:cs="Times New Roman"/>
          <w:bCs/>
          <w:sz w:val="24"/>
          <w:szCs w:val="24"/>
          <w:lang w:eastAsia="es-MX"/>
        </w:rPr>
        <w:t>general</w:t>
      </w:r>
      <w:r w:rsidR="00247ABA">
        <w:rPr>
          <w:rFonts w:ascii="Times New Roman" w:eastAsia="Times New Roman" w:hAnsi="Times New Roman" w:cs="Times New Roman"/>
          <w:bCs/>
          <w:sz w:val="24"/>
          <w:szCs w:val="24"/>
          <w:lang w:eastAsia="es-MX"/>
        </w:rPr>
        <w:t xml:space="preserve">. </w:t>
      </w:r>
    </w:p>
    <w:p w14:paraId="5B724BED" w14:textId="5B985A64" w:rsidR="0006263E" w:rsidRDefault="007519CB" w:rsidP="008B69CA">
      <w:pPr>
        <w:shd w:val="clear" w:color="auto" w:fill="FFFFFF"/>
        <w:spacing w:after="0" w:line="360" w:lineRule="auto"/>
        <w:ind w:firstLine="426"/>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Escenario</w:t>
      </w:r>
      <w:r w:rsidR="00247ABA">
        <w:rPr>
          <w:rFonts w:ascii="Times New Roman" w:eastAsia="Times New Roman" w:hAnsi="Times New Roman" w:cs="Times New Roman"/>
          <w:bCs/>
          <w:sz w:val="24"/>
          <w:szCs w:val="24"/>
          <w:lang w:eastAsia="es-MX"/>
        </w:rPr>
        <w:t xml:space="preserve"> no ajen</w:t>
      </w:r>
      <w:r>
        <w:rPr>
          <w:rFonts w:ascii="Times New Roman" w:eastAsia="Times New Roman" w:hAnsi="Times New Roman" w:cs="Times New Roman"/>
          <w:bCs/>
          <w:sz w:val="24"/>
          <w:szCs w:val="24"/>
          <w:lang w:eastAsia="es-MX"/>
        </w:rPr>
        <w:t>o</w:t>
      </w:r>
      <w:r w:rsidR="00247ABA">
        <w:rPr>
          <w:rFonts w:ascii="Times New Roman" w:eastAsia="Times New Roman" w:hAnsi="Times New Roman" w:cs="Times New Roman"/>
          <w:bCs/>
          <w:sz w:val="24"/>
          <w:szCs w:val="24"/>
          <w:lang w:eastAsia="es-MX"/>
        </w:rPr>
        <w:t xml:space="preserve"> a nosotros,</w:t>
      </w:r>
      <w:r w:rsidR="00336E31">
        <w:rPr>
          <w:rFonts w:ascii="Times New Roman" w:eastAsia="Times New Roman" w:hAnsi="Times New Roman" w:cs="Times New Roman"/>
          <w:bCs/>
          <w:sz w:val="24"/>
          <w:szCs w:val="24"/>
          <w:lang w:eastAsia="es-MX"/>
        </w:rPr>
        <w:t xml:space="preserve"> como en reiteradas ocasiones hemos atestiguado</w:t>
      </w:r>
      <w:r w:rsidR="00247ABA">
        <w:rPr>
          <w:rFonts w:ascii="Times New Roman" w:eastAsia="Times New Roman" w:hAnsi="Times New Roman" w:cs="Times New Roman"/>
          <w:bCs/>
          <w:sz w:val="24"/>
          <w:szCs w:val="24"/>
          <w:lang w:eastAsia="es-MX"/>
        </w:rPr>
        <w:t>, incluso obligando la intervención de las instancias internacionales</w:t>
      </w:r>
      <w:r>
        <w:rPr>
          <w:rFonts w:ascii="Times New Roman" w:eastAsia="Times New Roman" w:hAnsi="Times New Roman" w:cs="Times New Roman"/>
          <w:bCs/>
          <w:sz w:val="24"/>
          <w:szCs w:val="24"/>
          <w:lang w:eastAsia="es-MX"/>
        </w:rPr>
        <w:t xml:space="preserve"> como la Comisión Interamericana de Derechos Humanos</w:t>
      </w:r>
      <w:r w:rsidR="00247ABA">
        <w:rPr>
          <w:rFonts w:ascii="Times New Roman" w:eastAsia="Times New Roman" w:hAnsi="Times New Roman" w:cs="Times New Roman"/>
          <w:bCs/>
          <w:sz w:val="24"/>
          <w:szCs w:val="24"/>
          <w:lang w:eastAsia="es-MX"/>
        </w:rPr>
        <w:t xml:space="preserve"> para corregir tales situaciones</w:t>
      </w:r>
      <w:r w:rsidR="008E35B1">
        <w:rPr>
          <w:rFonts w:ascii="Times New Roman" w:eastAsia="Times New Roman" w:hAnsi="Times New Roman" w:cs="Times New Roman"/>
          <w:bCs/>
          <w:sz w:val="24"/>
          <w:szCs w:val="24"/>
          <w:lang w:eastAsia="es-MX"/>
        </w:rPr>
        <w:t>,</w:t>
      </w:r>
      <w:r>
        <w:rPr>
          <w:rFonts w:ascii="Times New Roman" w:eastAsia="Times New Roman" w:hAnsi="Times New Roman" w:cs="Times New Roman"/>
          <w:bCs/>
          <w:sz w:val="24"/>
          <w:szCs w:val="24"/>
          <w:lang w:eastAsia="es-MX"/>
        </w:rPr>
        <w:t xml:space="preserve"> emitiendo recomendaciones al </w:t>
      </w:r>
      <w:r w:rsidR="005C354D">
        <w:rPr>
          <w:rFonts w:ascii="Times New Roman" w:eastAsia="Times New Roman" w:hAnsi="Times New Roman" w:cs="Times New Roman"/>
          <w:bCs/>
          <w:sz w:val="24"/>
          <w:szCs w:val="24"/>
          <w:lang w:eastAsia="es-MX"/>
        </w:rPr>
        <w:t>E</w:t>
      </w:r>
      <w:r>
        <w:rPr>
          <w:rFonts w:ascii="Times New Roman" w:eastAsia="Times New Roman" w:hAnsi="Times New Roman" w:cs="Times New Roman"/>
          <w:bCs/>
          <w:sz w:val="24"/>
          <w:szCs w:val="24"/>
          <w:lang w:eastAsia="es-MX"/>
        </w:rPr>
        <w:t>stado mexicano por las</w:t>
      </w:r>
      <w:r w:rsidR="003D0862">
        <w:rPr>
          <w:rFonts w:ascii="Times New Roman" w:eastAsia="Times New Roman" w:hAnsi="Times New Roman" w:cs="Times New Roman"/>
          <w:bCs/>
          <w:sz w:val="24"/>
          <w:szCs w:val="24"/>
          <w:lang w:eastAsia="es-MX"/>
        </w:rPr>
        <w:t xml:space="preserve"> </w:t>
      </w:r>
      <w:r w:rsidR="008E35B1">
        <w:rPr>
          <w:rFonts w:ascii="Times New Roman" w:eastAsia="Times New Roman" w:hAnsi="Times New Roman" w:cs="Times New Roman"/>
          <w:bCs/>
          <w:sz w:val="24"/>
          <w:szCs w:val="24"/>
          <w:lang w:eastAsia="es-MX"/>
        </w:rPr>
        <w:t>insistentes</w:t>
      </w:r>
      <w:r>
        <w:rPr>
          <w:rFonts w:ascii="Times New Roman" w:eastAsia="Times New Roman" w:hAnsi="Times New Roman" w:cs="Times New Roman"/>
          <w:bCs/>
          <w:sz w:val="24"/>
          <w:szCs w:val="24"/>
          <w:lang w:eastAsia="es-MX"/>
        </w:rPr>
        <w:t xml:space="preserve"> violaciones a los derechos humanos de sus gobernados</w:t>
      </w:r>
      <w:r w:rsidR="00247ABA">
        <w:rPr>
          <w:rFonts w:ascii="Times New Roman" w:eastAsia="Times New Roman" w:hAnsi="Times New Roman" w:cs="Times New Roman"/>
          <w:bCs/>
          <w:sz w:val="24"/>
          <w:szCs w:val="24"/>
          <w:lang w:eastAsia="es-MX"/>
        </w:rPr>
        <w:t xml:space="preserve">. </w:t>
      </w:r>
      <w:r w:rsidR="008E35B1">
        <w:rPr>
          <w:rFonts w:ascii="Times New Roman" w:eastAsia="Times New Roman" w:hAnsi="Times New Roman" w:cs="Times New Roman"/>
          <w:bCs/>
          <w:sz w:val="24"/>
          <w:szCs w:val="24"/>
          <w:lang w:eastAsia="es-MX"/>
        </w:rPr>
        <w:t xml:space="preserve">Es </w:t>
      </w:r>
      <w:r w:rsidR="00336E31">
        <w:rPr>
          <w:rFonts w:ascii="Times New Roman" w:eastAsia="Times New Roman" w:hAnsi="Times New Roman" w:cs="Times New Roman"/>
          <w:bCs/>
          <w:sz w:val="24"/>
          <w:szCs w:val="24"/>
          <w:lang w:eastAsia="es-MX"/>
        </w:rPr>
        <w:t>aquí donde</w:t>
      </w:r>
      <w:r w:rsidR="00247ABA">
        <w:rPr>
          <w:rFonts w:ascii="Times New Roman" w:eastAsia="Times New Roman" w:hAnsi="Times New Roman" w:cs="Times New Roman"/>
          <w:bCs/>
          <w:sz w:val="24"/>
          <w:szCs w:val="24"/>
          <w:lang w:eastAsia="es-MX"/>
        </w:rPr>
        <w:t xml:space="preserve"> </w:t>
      </w:r>
      <w:r w:rsidR="008E35B1">
        <w:rPr>
          <w:rFonts w:ascii="Times New Roman" w:eastAsia="Times New Roman" w:hAnsi="Times New Roman" w:cs="Times New Roman"/>
          <w:bCs/>
          <w:sz w:val="24"/>
          <w:szCs w:val="24"/>
          <w:lang w:eastAsia="es-MX"/>
        </w:rPr>
        <w:t xml:space="preserve">la </w:t>
      </w:r>
      <w:r w:rsidR="00247ABA">
        <w:rPr>
          <w:rFonts w:ascii="Times New Roman" w:eastAsia="Times New Roman" w:hAnsi="Times New Roman" w:cs="Times New Roman"/>
          <w:bCs/>
          <w:sz w:val="24"/>
          <w:szCs w:val="24"/>
          <w:lang w:eastAsia="es-MX"/>
        </w:rPr>
        <w:t>fi</w:t>
      </w:r>
      <w:r w:rsidR="008E35B1">
        <w:rPr>
          <w:rFonts w:ascii="Times New Roman" w:eastAsia="Times New Roman" w:hAnsi="Times New Roman" w:cs="Times New Roman"/>
          <w:bCs/>
          <w:sz w:val="24"/>
          <w:szCs w:val="24"/>
          <w:lang w:eastAsia="es-MX"/>
        </w:rPr>
        <w:t>gura del defensor se agiganta</w:t>
      </w:r>
      <w:r w:rsidR="00336E31">
        <w:rPr>
          <w:rFonts w:ascii="Times New Roman" w:eastAsia="Times New Roman" w:hAnsi="Times New Roman" w:cs="Times New Roman"/>
          <w:bCs/>
          <w:sz w:val="24"/>
          <w:szCs w:val="24"/>
          <w:lang w:eastAsia="es-MX"/>
        </w:rPr>
        <w:t xml:space="preserve"> por su importancia</w:t>
      </w:r>
      <w:r w:rsidR="00247ABA">
        <w:rPr>
          <w:rFonts w:ascii="Times New Roman" w:eastAsia="Times New Roman" w:hAnsi="Times New Roman" w:cs="Times New Roman"/>
          <w:bCs/>
          <w:sz w:val="24"/>
          <w:szCs w:val="24"/>
          <w:lang w:eastAsia="es-MX"/>
        </w:rPr>
        <w:t>.</w:t>
      </w:r>
    </w:p>
    <w:p w14:paraId="4AD79FA2" w14:textId="7ED088FD" w:rsidR="00970317" w:rsidRDefault="00385230" w:rsidP="00C733CF">
      <w:pPr>
        <w:shd w:val="clear" w:color="auto" w:fill="FFFFFF"/>
        <w:spacing w:after="0" w:line="360" w:lineRule="auto"/>
        <w:ind w:firstLine="426"/>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En ese tenor,</w:t>
      </w:r>
      <w:r w:rsidR="00247ABA">
        <w:rPr>
          <w:rFonts w:ascii="Times New Roman" w:eastAsia="Times New Roman" w:hAnsi="Times New Roman" w:cs="Times New Roman"/>
          <w:bCs/>
          <w:sz w:val="24"/>
          <w:szCs w:val="24"/>
          <w:lang w:eastAsia="es-MX"/>
        </w:rPr>
        <w:t xml:space="preserve"> como estudiosos </w:t>
      </w:r>
      <w:r>
        <w:rPr>
          <w:rFonts w:ascii="Times New Roman" w:eastAsia="Times New Roman" w:hAnsi="Times New Roman" w:cs="Times New Roman"/>
          <w:bCs/>
          <w:sz w:val="24"/>
          <w:szCs w:val="24"/>
          <w:lang w:eastAsia="es-MX"/>
        </w:rPr>
        <w:t xml:space="preserve">comprometidos con la cultura de la legalidad y el </w:t>
      </w:r>
      <w:r w:rsidR="005C354D">
        <w:rPr>
          <w:rFonts w:ascii="Times New Roman" w:eastAsia="Times New Roman" w:hAnsi="Times New Roman" w:cs="Times New Roman"/>
          <w:bCs/>
          <w:sz w:val="24"/>
          <w:szCs w:val="24"/>
          <w:lang w:eastAsia="es-MX"/>
        </w:rPr>
        <w:t>E</w:t>
      </w:r>
      <w:r>
        <w:rPr>
          <w:rFonts w:ascii="Times New Roman" w:eastAsia="Times New Roman" w:hAnsi="Times New Roman" w:cs="Times New Roman"/>
          <w:bCs/>
          <w:sz w:val="24"/>
          <w:szCs w:val="24"/>
          <w:lang w:eastAsia="es-MX"/>
        </w:rPr>
        <w:t xml:space="preserve">stado de derecho, </w:t>
      </w:r>
      <w:r w:rsidR="007D784A" w:rsidRPr="00EE25C5">
        <w:rPr>
          <w:rFonts w:ascii="Times New Roman" w:eastAsia="Times New Roman" w:hAnsi="Times New Roman" w:cs="Times New Roman"/>
          <w:bCs/>
          <w:sz w:val="24"/>
          <w:szCs w:val="24"/>
          <w:lang w:eastAsia="es-MX"/>
        </w:rPr>
        <w:t>n</w:t>
      </w:r>
      <w:r>
        <w:rPr>
          <w:rFonts w:ascii="Times New Roman" w:eastAsia="Times New Roman" w:hAnsi="Times New Roman" w:cs="Times New Roman"/>
          <w:bCs/>
          <w:sz w:val="24"/>
          <w:szCs w:val="24"/>
          <w:lang w:eastAsia="es-MX"/>
        </w:rPr>
        <w:t>uestro trabajo</w:t>
      </w:r>
      <w:r w:rsidR="0022553F">
        <w:rPr>
          <w:rFonts w:ascii="Times New Roman" w:eastAsia="Times New Roman" w:hAnsi="Times New Roman" w:cs="Times New Roman"/>
          <w:bCs/>
          <w:sz w:val="24"/>
          <w:szCs w:val="24"/>
          <w:lang w:eastAsia="es-MX"/>
        </w:rPr>
        <w:t xml:space="preserve"> tiene la humilde pretensión de </w:t>
      </w:r>
      <w:r w:rsidR="00794C38" w:rsidRPr="00EE25C5">
        <w:rPr>
          <w:rFonts w:ascii="Times New Roman" w:eastAsia="Times New Roman" w:hAnsi="Times New Roman" w:cs="Times New Roman"/>
          <w:bCs/>
          <w:sz w:val="24"/>
          <w:szCs w:val="24"/>
          <w:lang w:eastAsia="es-MX"/>
        </w:rPr>
        <w:t>aporta</w:t>
      </w:r>
      <w:r w:rsidR="0022553F">
        <w:rPr>
          <w:rFonts w:ascii="Times New Roman" w:eastAsia="Times New Roman" w:hAnsi="Times New Roman" w:cs="Times New Roman"/>
          <w:bCs/>
          <w:sz w:val="24"/>
          <w:szCs w:val="24"/>
          <w:lang w:eastAsia="es-MX"/>
        </w:rPr>
        <w:t>r</w:t>
      </w:r>
      <w:r w:rsidR="00A21894" w:rsidRPr="00EE25C5">
        <w:rPr>
          <w:rFonts w:ascii="Times New Roman" w:eastAsia="Times New Roman" w:hAnsi="Times New Roman" w:cs="Times New Roman"/>
          <w:bCs/>
          <w:sz w:val="24"/>
          <w:szCs w:val="24"/>
          <w:lang w:eastAsia="es-MX"/>
        </w:rPr>
        <w:t xml:space="preserve"> </w:t>
      </w:r>
      <w:r w:rsidR="0022553F">
        <w:rPr>
          <w:rFonts w:ascii="Times New Roman" w:eastAsia="Times New Roman" w:hAnsi="Times New Roman" w:cs="Times New Roman"/>
          <w:bCs/>
          <w:sz w:val="24"/>
          <w:szCs w:val="24"/>
          <w:lang w:eastAsia="es-MX"/>
        </w:rPr>
        <w:t xml:space="preserve">un </w:t>
      </w:r>
      <w:r w:rsidR="00A21894" w:rsidRPr="00EE25C5">
        <w:rPr>
          <w:rFonts w:ascii="Times New Roman" w:eastAsia="Times New Roman" w:hAnsi="Times New Roman" w:cs="Times New Roman"/>
          <w:bCs/>
          <w:sz w:val="24"/>
          <w:szCs w:val="24"/>
          <w:lang w:eastAsia="es-MX"/>
        </w:rPr>
        <w:t>conocimiento académico</w:t>
      </w:r>
      <w:r w:rsidR="00794C38" w:rsidRPr="00EE25C5">
        <w:rPr>
          <w:rFonts w:ascii="Times New Roman" w:eastAsia="Times New Roman" w:hAnsi="Times New Roman" w:cs="Times New Roman"/>
          <w:bCs/>
          <w:sz w:val="24"/>
          <w:szCs w:val="24"/>
          <w:lang w:eastAsia="es-MX"/>
        </w:rPr>
        <w:t xml:space="preserve"> </w:t>
      </w:r>
      <w:r w:rsidR="007D784A" w:rsidRPr="00EE25C5">
        <w:rPr>
          <w:rFonts w:ascii="Times New Roman" w:eastAsia="Times New Roman" w:hAnsi="Times New Roman" w:cs="Times New Roman"/>
          <w:bCs/>
          <w:sz w:val="24"/>
          <w:szCs w:val="24"/>
          <w:lang w:eastAsia="es-MX"/>
        </w:rPr>
        <w:t>a</w:t>
      </w:r>
      <w:r w:rsidR="00794C38" w:rsidRPr="00EE25C5">
        <w:rPr>
          <w:rFonts w:ascii="Times New Roman" w:eastAsia="Times New Roman" w:hAnsi="Times New Roman" w:cs="Times New Roman"/>
          <w:bCs/>
          <w:sz w:val="24"/>
          <w:szCs w:val="24"/>
          <w:lang w:eastAsia="es-MX"/>
        </w:rPr>
        <w:t xml:space="preserve"> los </w:t>
      </w:r>
      <w:r w:rsidR="007D784A" w:rsidRPr="00EE25C5">
        <w:rPr>
          <w:rFonts w:ascii="Times New Roman" w:eastAsia="Times New Roman" w:hAnsi="Times New Roman" w:cs="Times New Roman"/>
          <w:bCs/>
          <w:sz w:val="24"/>
          <w:szCs w:val="24"/>
          <w:lang w:eastAsia="es-MX"/>
        </w:rPr>
        <w:t xml:space="preserve">profesionales </w:t>
      </w:r>
      <w:r w:rsidR="00EF1C35">
        <w:rPr>
          <w:rFonts w:ascii="Times New Roman" w:eastAsia="Times New Roman" w:hAnsi="Times New Roman" w:cs="Times New Roman"/>
          <w:bCs/>
          <w:sz w:val="24"/>
          <w:szCs w:val="24"/>
          <w:lang w:eastAsia="es-MX"/>
        </w:rPr>
        <w:t>cuyas</w:t>
      </w:r>
      <w:r w:rsidR="00D0762F" w:rsidRPr="00EE25C5">
        <w:rPr>
          <w:rFonts w:ascii="Times New Roman" w:eastAsia="Times New Roman" w:hAnsi="Times New Roman" w:cs="Times New Roman"/>
          <w:bCs/>
          <w:sz w:val="24"/>
          <w:szCs w:val="24"/>
          <w:lang w:eastAsia="es-MX"/>
        </w:rPr>
        <w:t xml:space="preserve"> </w:t>
      </w:r>
      <w:r w:rsidR="00EF1C35" w:rsidRPr="00EE25C5">
        <w:rPr>
          <w:rFonts w:ascii="Times New Roman" w:eastAsia="Times New Roman" w:hAnsi="Times New Roman" w:cs="Times New Roman"/>
          <w:bCs/>
          <w:sz w:val="24"/>
          <w:szCs w:val="24"/>
          <w:lang w:eastAsia="es-MX"/>
        </w:rPr>
        <w:t xml:space="preserve">acciones </w:t>
      </w:r>
      <w:r w:rsidR="00EF1C35">
        <w:rPr>
          <w:rFonts w:ascii="Times New Roman" w:eastAsia="Times New Roman" w:hAnsi="Times New Roman" w:cs="Times New Roman"/>
          <w:bCs/>
          <w:sz w:val="24"/>
          <w:szCs w:val="24"/>
          <w:lang w:eastAsia="es-MX"/>
        </w:rPr>
        <w:t>se centran</w:t>
      </w:r>
      <w:r w:rsidR="00D0762F" w:rsidRPr="00EE25C5">
        <w:rPr>
          <w:rFonts w:ascii="Times New Roman" w:eastAsia="Times New Roman" w:hAnsi="Times New Roman" w:cs="Times New Roman"/>
          <w:bCs/>
          <w:sz w:val="24"/>
          <w:szCs w:val="24"/>
          <w:lang w:eastAsia="es-MX"/>
        </w:rPr>
        <w:t xml:space="preserve"> en </w:t>
      </w:r>
      <w:r w:rsidR="00970317" w:rsidRPr="00EE25C5">
        <w:rPr>
          <w:rFonts w:ascii="Times New Roman" w:eastAsia="Times New Roman" w:hAnsi="Times New Roman" w:cs="Times New Roman"/>
          <w:bCs/>
          <w:sz w:val="24"/>
          <w:szCs w:val="24"/>
          <w:lang w:eastAsia="es-MX"/>
        </w:rPr>
        <w:t>salvaguardar</w:t>
      </w:r>
      <w:r w:rsidR="00D0762F" w:rsidRPr="00EE25C5">
        <w:rPr>
          <w:rFonts w:ascii="Times New Roman" w:eastAsia="Times New Roman" w:hAnsi="Times New Roman" w:cs="Times New Roman"/>
          <w:bCs/>
          <w:sz w:val="24"/>
          <w:szCs w:val="24"/>
          <w:lang w:eastAsia="es-MX"/>
        </w:rPr>
        <w:t xml:space="preserve"> </w:t>
      </w:r>
      <w:r w:rsidR="00794C38" w:rsidRPr="00EE25C5">
        <w:rPr>
          <w:rFonts w:ascii="Times New Roman" w:eastAsia="Times New Roman" w:hAnsi="Times New Roman" w:cs="Times New Roman"/>
          <w:bCs/>
          <w:sz w:val="24"/>
          <w:szCs w:val="24"/>
          <w:lang w:eastAsia="es-MX"/>
        </w:rPr>
        <w:t>la j</w:t>
      </w:r>
      <w:r w:rsidR="002F7A4A" w:rsidRPr="00EE25C5">
        <w:rPr>
          <w:rFonts w:ascii="Times New Roman" w:eastAsia="Times New Roman" w:hAnsi="Times New Roman" w:cs="Times New Roman"/>
          <w:bCs/>
          <w:sz w:val="24"/>
          <w:szCs w:val="24"/>
          <w:lang w:eastAsia="es-MX"/>
        </w:rPr>
        <w:t>usticia como prioridad nacional,</w:t>
      </w:r>
      <w:r w:rsidR="00241509" w:rsidRPr="00EE25C5">
        <w:rPr>
          <w:rFonts w:ascii="Times New Roman" w:eastAsia="Times New Roman" w:hAnsi="Times New Roman" w:cs="Times New Roman"/>
          <w:bCs/>
          <w:sz w:val="24"/>
          <w:szCs w:val="24"/>
          <w:lang w:eastAsia="es-MX"/>
        </w:rPr>
        <w:t xml:space="preserve"> rigiendo su actuar por causes jurídicos</w:t>
      </w:r>
      <w:r w:rsidR="001107CC">
        <w:rPr>
          <w:rFonts w:ascii="Times New Roman" w:eastAsia="Times New Roman" w:hAnsi="Times New Roman" w:cs="Times New Roman"/>
          <w:bCs/>
          <w:sz w:val="24"/>
          <w:szCs w:val="24"/>
          <w:lang w:eastAsia="es-MX"/>
        </w:rPr>
        <w:t>,</w:t>
      </w:r>
      <w:r w:rsidR="00241509" w:rsidRPr="00EE25C5">
        <w:rPr>
          <w:rFonts w:ascii="Times New Roman" w:eastAsia="Times New Roman" w:hAnsi="Times New Roman" w:cs="Times New Roman"/>
          <w:bCs/>
          <w:sz w:val="24"/>
          <w:szCs w:val="24"/>
          <w:lang w:eastAsia="es-MX"/>
        </w:rPr>
        <w:t xml:space="preserve"> </w:t>
      </w:r>
      <w:r w:rsidR="00EF1C35">
        <w:rPr>
          <w:rFonts w:ascii="Times New Roman" w:eastAsia="Times New Roman" w:hAnsi="Times New Roman" w:cs="Times New Roman"/>
          <w:bCs/>
          <w:sz w:val="24"/>
          <w:szCs w:val="24"/>
          <w:lang w:eastAsia="es-MX"/>
        </w:rPr>
        <w:t>con</w:t>
      </w:r>
      <w:r w:rsidR="00241509" w:rsidRPr="00EE25C5">
        <w:rPr>
          <w:rFonts w:ascii="Times New Roman" w:eastAsia="Times New Roman" w:hAnsi="Times New Roman" w:cs="Times New Roman"/>
          <w:bCs/>
          <w:sz w:val="24"/>
          <w:szCs w:val="24"/>
          <w:lang w:eastAsia="es-MX"/>
        </w:rPr>
        <w:t xml:space="preserve"> irrestricto respeto por los derechos fundamentales</w:t>
      </w:r>
      <w:r w:rsidR="00D0762F" w:rsidRPr="00EE25C5">
        <w:rPr>
          <w:rFonts w:ascii="Times New Roman" w:eastAsia="Times New Roman" w:hAnsi="Times New Roman" w:cs="Times New Roman"/>
          <w:bCs/>
          <w:sz w:val="24"/>
          <w:szCs w:val="24"/>
          <w:lang w:eastAsia="es-MX"/>
        </w:rPr>
        <w:t xml:space="preserve"> y </w:t>
      </w:r>
      <w:r w:rsidR="0009798C" w:rsidRPr="00EE25C5">
        <w:rPr>
          <w:rFonts w:ascii="Times New Roman" w:eastAsia="Times New Roman" w:hAnsi="Times New Roman" w:cs="Times New Roman"/>
          <w:bCs/>
          <w:sz w:val="24"/>
          <w:szCs w:val="24"/>
          <w:lang w:eastAsia="es-MX"/>
        </w:rPr>
        <w:t xml:space="preserve">basándose en </w:t>
      </w:r>
      <w:r w:rsidR="00D0762F" w:rsidRPr="00EE25C5">
        <w:rPr>
          <w:rFonts w:ascii="Times New Roman" w:eastAsia="Times New Roman" w:hAnsi="Times New Roman" w:cs="Times New Roman"/>
          <w:bCs/>
          <w:sz w:val="24"/>
          <w:szCs w:val="24"/>
          <w:lang w:eastAsia="es-MX"/>
        </w:rPr>
        <w:t xml:space="preserve">los </w:t>
      </w:r>
      <w:r w:rsidR="002F7A4A" w:rsidRPr="00EE25C5">
        <w:rPr>
          <w:rFonts w:ascii="Times New Roman" w:eastAsia="Times New Roman" w:hAnsi="Times New Roman" w:cs="Times New Roman"/>
          <w:bCs/>
          <w:sz w:val="24"/>
          <w:szCs w:val="24"/>
          <w:lang w:eastAsia="es-MX"/>
        </w:rPr>
        <w:t>principios internacionalmente reconocidos</w:t>
      </w:r>
      <w:r w:rsidR="00336E31">
        <w:rPr>
          <w:rFonts w:ascii="Times New Roman" w:eastAsia="Times New Roman" w:hAnsi="Times New Roman" w:cs="Times New Roman"/>
          <w:bCs/>
          <w:sz w:val="24"/>
          <w:szCs w:val="24"/>
          <w:lang w:eastAsia="es-MX"/>
        </w:rPr>
        <w:t>,</w:t>
      </w:r>
      <w:r w:rsidR="002F7A4A" w:rsidRPr="00EE25C5">
        <w:rPr>
          <w:rFonts w:ascii="Times New Roman" w:eastAsia="Times New Roman" w:hAnsi="Times New Roman" w:cs="Times New Roman"/>
          <w:bCs/>
          <w:sz w:val="24"/>
          <w:szCs w:val="24"/>
          <w:lang w:eastAsia="es-MX"/>
        </w:rPr>
        <w:t xml:space="preserve"> </w:t>
      </w:r>
      <w:r w:rsidR="00D0762F" w:rsidRPr="00EE25C5">
        <w:rPr>
          <w:rFonts w:ascii="Times New Roman" w:eastAsia="Times New Roman" w:hAnsi="Times New Roman" w:cs="Times New Roman"/>
          <w:bCs/>
          <w:sz w:val="24"/>
          <w:szCs w:val="24"/>
          <w:lang w:eastAsia="es-MX"/>
        </w:rPr>
        <w:t xml:space="preserve">para </w:t>
      </w:r>
      <w:r w:rsidR="00970317" w:rsidRPr="00EE25C5">
        <w:rPr>
          <w:rFonts w:ascii="Times New Roman" w:eastAsia="Times New Roman" w:hAnsi="Times New Roman" w:cs="Times New Roman"/>
          <w:bCs/>
          <w:sz w:val="24"/>
          <w:szCs w:val="24"/>
          <w:lang w:eastAsia="es-MX"/>
        </w:rPr>
        <w:t>poner</w:t>
      </w:r>
      <w:r w:rsidR="00241509" w:rsidRPr="00EE25C5">
        <w:rPr>
          <w:rFonts w:ascii="Times New Roman" w:eastAsia="Times New Roman" w:hAnsi="Times New Roman" w:cs="Times New Roman"/>
          <w:bCs/>
          <w:sz w:val="24"/>
          <w:szCs w:val="24"/>
          <w:lang w:eastAsia="es-MX"/>
        </w:rPr>
        <w:t xml:space="preserve"> </w:t>
      </w:r>
      <w:r w:rsidR="00D0762F" w:rsidRPr="00EE25C5">
        <w:rPr>
          <w:rFonts w:ascii="Times New Roman" w:eastAsia="Times New Roman" w:hAnsi="Times New Roman" w:cs="Times New Roman"/>
          <w:bCs/>
          <w:sz w:val="24"/>
          <w:szCs w:val="24"/>
          <w:lang w:eastAsia="es-MX"/>
        </w:rPr>
        <w:t xml:space="preserve">un </w:t>
      </w:r>
      <w:r w:rsidR="00241509" w:rsidRPr="00EE25C5">
        <w:rPr>
          <w:rFonts w:ascii="Times New Roman" w:eastAsia="Times New Roman" w:hAnsi="Times New Roman" w:cs="Times New Roman"/>
          <w:bCs/>
          <w:sz w:val="24"/>
          <w:szCs w:val="24"/>
          <w:lang w:eastAsia="es-MX"/>
        </w:rPr>
        <w:t xml:space="preserve">alto al </w:t>
      </w:r>
      <w:r w:rsidR="007519CB">
        <w:rPr>
          <w:rFonts w:ascii="Times New Roman" w:eastAsia="Times New Roman" w:hAnsi="Times New Roman" w:cs="Times New Roman"/>
          <w:bCs/>
          <w:sz w:val="24"/>
          <w:szCs w:val="24"/>
          <w:lang w:eastAsia="es-MX"/>
        </w:rPr>
        <w:t xml:space="preserve">grosero </w:t>
      </w:r>
      <w:r w:rsidR="00241509" w:rsidRPr="00EE25C5">
        <w:rPr>
          <w:rFonts w:ascii="Times New Roman" w:eastAsia="Times New Roman" w:hAnsi="Times New Roman" w:cs="Times New Roman"/>
          <w:bCs/>
          <w:sz w:val="24"/>
          <w:szCs w:val="24"/>
          <w:lang w:eastAsia="es-MX"/>
        </w:rPr>
        <w:t xml:space="preserve">poder </w:t>
      </w:r>
      <w:r w:rsidR="008E35B1">
        <w:rPr>
          <w:rFonts w:ascii="Times New Roman" w:eastAsia="Times New Roman" w:hAnsi="Times New Roman" w:cs="Times New Roman"/>
          <w:bCs/>
          <w:sz w:val="24"/>
          <w:szCs w:val="24"/>
          <w:lang w:eastAsia="es-MX"/>
        </w:rPr>
        <w:t>punitivo del estado</w:t>
      </w:r>
      <w:r w:rsidR="00336E31">
        <w:rPr>
          <w:rFonts w:ascii="Times New Roman" w:eastAsia="Times New Roman" w:hAnsi="Times New Roman" w:cs="Times New Roman"/>
          <w:bCs/>
          <w:sz w:val="24"/>
          <w:szCs w:val="24"/>
          <w:lang w:eastAsia="es-MX"/>
        </w:rPr>
        <w:t>,</w:t>
      </w:r>
      <w:r w:rsidR="00970317" w:rsidRPr="00EE25C5">
        <w:rPr>
          <w:rFonts w:ascii="Times New Roman" w:eastAsia="Times New Roman" w:hAnsi="Times New Roman" w:cs="Times New Roman"/>
          <w:bCs/>
          <w:sz w:val="24"/>
          <w:szCs w:val="24"/>
          <w:lang w:eastAsia="es-MX"/>
        </w:rPr>
        <w:t xml:space="preserve"> a través de una defensa penal</w:t>
      </w:r>
      <w:r w:rsidR="004D7CF6">
        <w:rPr>
          <w:rFonts w:ascii="Times New Roman" w:eastAsia="Times New Roman" w:hAnsi="Times New Roman" w:cs="Times New Roman"/>
          <w:bCs/>
          <w:sz w:val="24"/>
          <w:szCs w:val="24"/>
          <w:lang w:eastAsia="es-MX"/>
        </w:rPr>
        <w:t xml:space="preserve"> técnica que se repute adecuada y con clave en derechos humanos.</w:t>
      </w:r>
    </w:p>
    <w:p w14:paraId="0102A225" w14:textId="4FAF5D83" w:rsidR="005F73A5" w:rsidRDefault="00EF1C35" w:rsidP="005F73A5">
      <w:pPr>
        <w:autoSpaceDE w:val="0"/>
        <w:autoSpaceDN w:val="0"/>
        <w:adjustRightInd w:val="0"/>
        <w:spacing w:after="0" w:line="360" w:lineRule="auto"/>
        <w:ind w:firstLine="426"/>
        <w:jc w:val="both"/>
        <w:rPr>
          <w:rFonts w:ascii="Times New Roman" w:hAnsi="Times New Roman" w:cs="Times New Roman"/>
          <w:bCs/>
          <w:sz w:val="24"/>
          <w:szCs w:val="24"/>
        </w:rPr>
      </w:pPr>
      <w:r w:rsidRPr="008B69CA">
        <w:rPr>
          <w:rFonts w:ascii="Times New Roman" w:hAnsi="Times New Roman" w:cs="Times New Roman"/>
          <w:bCs/>
          <w:sz w:val="24"/>
          <w:szCs w:val="24"/>
        </w:rPr>
        <w:t xml:space="preserve">Como </w:t>
      </w:r>
      <w:r w:rsidR="00B17F73" w:rsidRPr="008B69CA">
        <w:rPr>
          <w:rFonts w:ascii="Times New Roman" w:hAnsi="Times New Roman" w:cs="Times New Roman"/>
          <w:bCs/>
          <w:sz w:val="24"/>
          <w:szCs w:val="24"/>
        </w:rPr>
        <w:t>sabemos</w:t>
      </w:r>
      <w:r w:rsidRPr="008B69CA">
        <w:rPr>
          <w:rFonts w:ascii="Times New Roman" w:hAnsi="Times New Roman" w:cs="Times New Roman"/>
          <w:bCs/>
          <w:sz w:val="24"/>
          <w:szCs w:val="24"/>
        </w:rPr>
        <w:t>,</w:t>
      </w:r>
      <w:r w:rsidR="00B17F73" w:rsidRPr="008B69CA">
        <w:rPr>
          <w:rFonts w:ascii="Times New Roman" w:hAnsi="Times New Roman" w:cs="Times New Roman"/>
          <w:bCs/>
          <w:sz w:val="24"/>
          <w:szCs w:val="24"/>
        </w:rPr>
        <w:t xml:space="preserve"> etimológicamente la palabra </w:t>
      </w:r>
      <w:r w:rsidR="004D7CF6" w:rsidRPr="008B69CA">
        <w:rPr>
          <w:rFonts w:ascii="Times New Roman" w:hAnsi="Times New Roman" w:cs="Times New Roman"/>
          <w:bCs/>
          <w:sz w:val="24"/>
          <w:szCs w:val="24"/>
        </w:rPr>
        <w:t>“abogado”</w:t>
      </w:r>
      <w:r w:rsidR="0027114E" w:rsidRPr="008B69CA">
        <w:rPr>
          <w:rFonts w:ascii="Times New Roman" w:hAnsi="Times New Roman" w:cs="Times New Roman"/>
          <w:bCs/>
          <w:sz w:val="24"/>
          <w:szCs w:val="24"/>
        </w:rPr>
        <w:t xml:space="preserve"> distintiva de nuestra</w:t>
      </w:r>
      <w:r w:rsidR="00B17F73" w:rsidRPr="008B69CA">
        <w:rPr>
          <w:rFonts w:ascii="Times New Roman" w:hAnsi="Times New Roman" w:cs="Times New Roman"/>
          <w:bCs/>
          <w:sz w:val="24"/>
          <w:szCs w:val="24"/>
        </w:rPr>
        <w:t xml:space="preserve"> praxis profesional proviene del Latín </w:t>
      </w:r>
      <w:r w:rsidR="00B17F73" w:rsidRPr="008B69CA">
        <w:rPr>
          <w:rFonts w:ascii="Times New Roman" w:hAnsi="Times New Roman" w:cs="Times New Roman"/>
          <w:bCs/>
          <w:i/>
          <w:sz w:val="24"/>
          <w:szCs w:val="24"/>
        </w:rPr>
        <w:t>adv</w:t>
      </w:r>
      <w:r w:rsidR="003A2FED" w:rsidRPr="008B69CA">
        <w:rPr>
          <w:rFonts w:ascii="Times New Roman" w:hAnsi="Times New Roman" w:cs="Times New Roman"/>
          <w:bCs/>
          <w:i/>
          <w:sz w:val="24"/>
          <w:szCs w:val="24"/>
        </w:rPr>
        <w:t>ŏcā</w:t>
      </w:r>
      <w:r w:rsidR="00B17F73" w:rsidRPr="008B69CA">
        <w:rPr>
          <w:rFonts w:ascii="Times New Roman" w:hAnsi="Times New Roman" w:cs="Times New Roman"/>
          <w:bCs/>
          <w:i/>
          <w:sz w:val="24"/>
          <w:szCs w:val="24"/>
        </w:rPr>
        <w:t>tus</w:t>
      </w:r>
      <w:r w:rsidR="00684AAA" w:rsidRPr="008B69CA">
        <w:rPr>
          <w:rFonts w:ascii="Times New Roman" w:hAnsi="Times New Roman" w:cs="Times New Roman"/>
          <w:bCs/>
          <w:i/>
          <w:sz w:val="24"/>
          <w:szCs w:val="24"/>
        </w:rPr>
        <w:t>,</w:t>
      </w:r>
      <w:r w:rsidR="00B17F73" w:rsidRPr="008B69CA">
        <w:rPr>
          <w:rFonts w:ascii="Times New Roman" w:hAnsi="Times New Roman" w:cs="Times New Roman"/>
          <w:bCs/>
          <w:sz w:val="24"/>
          <w:szCs w:val="24"/>
        </w:rPr>
        <w:t xml:space="preserve"> que deriva de la expresión latina “</w:t>
      </w:r>
      <w:r w:rsidR="00B17F73" w:rsidRPr="008B69CA">
        <w:rPr>
          <w:rFonts w:ascii="Times New Roman" w:hAnsi="Times New Roman" w:cs="Times New Roman"/>
          <w:bCs/>
          <w:i/>
          <w:sz w:val="24"/>
          <w:szCs w:val="24"/>
        </w:rPr>
        <w:t>ad auxilium v</w:t>
      </w:r>
      <w:r w:rsidR="003A2FED" w:rsidRPr="008B69CA">
        <w:rPr>
          <w:rFonts w:ascii="Times New Roman" w:hAnsi="Times New Roman" w:cs="Times New Roman"/>
          <w:bCs/>
          <w:i/>
          <w:sz w:val="24"/>
          <w:szCs w:val="24"/>
        </w:rPr>
        <w:t>ŏ</w:t>
      </w:r>
      <w:r w:rsidR="00B17F73" w:rsidRPr="008B69CA">
        <w:rPr>
          <w:rFonts w:ascii="Times New Roman" w:hAnsi="Times New Roman" w:cs="Times New Roman"/>
          <w:bCs/>
          <w:i/>
          <w:sz w:val="24"/>
          <w:szCs w:val="24"/>
        </w:rPr>
        <w:t>c</w:t>
      </w:r>
      <w:r w:rsidR="003A2FED" w:rsidRPr="008B69CA">
        <w:rPr>
          <w:rFonts w:ascii="Times New Roman" w:hAnsi="Times New Roman" w:cs="Times New Roman"/>
          <w:bCs/>
          <w:i/>
          <w:sz w:val="24"/>
          <w:szCs w:val="24"/>
        </w:rPr>
        <w:t>ā</w:t>
      </w:r>
      <w:r w:rsidR="00B17F73" w:rsidRPr="008B69CA">
        <w:rPr>
          <w:rFonts w:ascii="Times New Roman" w:hAnsi="Times New Roman" w:cs="Times New Roman"/>
          <w:bCs/>
          <w:i/>
          <w:sz w:val="24"/>
          <w:szCs w:val="24"/>
        </w:rPr>
        <w:t>tus</w:t>
      </w:r>
      <w:r w:rsidR="00B17F73" w:rsidRPr="008F2C1B">
        <w:rPr>
          <w:rFonts w:ascii="Times New Roman" w:hAnsi="Times New Roman" w:cs="Times New Roman"/>
          <w:bCs/>
          <w:sz w:val="24"/>
          <w:szCs w:val="24"/>
        </w:rPr>
        <w:t>”</w:t>
      </w:r>
      <w:r w:rsidR="003A2FED" w:rsidRPr="008B69CA">
        <w:rPr>
          <w:rFonts w:ascii="Times New Roman" w:hAnsi="Times New Roman" w:cs="Times New Roman"/>
          <w:bCs/>
          <w:i/>
          <w:sz w:val="24"/>
          <w:szCs w:val="24"/>
        </w:rPr>
        <w:t xml:space="preserve"> </w:t>
      </w:r>
      <w:r w:rsidR="0027114E" w:rsidRPr="008B69CA">
        <w:rPr>
          <w:rFonts w:ascii="Times New Roman" w:hAnsi="Times New Roman" w:cs="Times New Roman"/>
          <w:bCs/>
          <w:sz w:val="24"/>
          <w:szCs w:val="24"/>
        </w:rPr>
        <w:t>=</w:t>
      </w:r>
      <w:r w:rsidR="003A2FED" w:rsidRPr="008B69CA">
        <w:rPr>
          <w:rFonts w:ascii="Times New Roman" w:hAnsi="Times New Roman" w:cs="Times New Roman"/>
          <w:bCs/>
          <w:sz w:val="24"/>
          <w:szCs w:val="24"/>
        </w:rPr>
        <w:t xml:space="preserve"> </w:t>
      </w:r>
      <w:r w:rsidR="0027114E" w:rsidRPr="008B69CA">
        <w:rPr>
          <w:rFonts w:ascii="Times New Roman" w:hAnsi="Times New Roman" w:cs="Times New Roman"/>
          <w:bCs/>
          <w:sz w:val="24"/>
          <w:szCs w:val="24"/>
        </w:rPr>
        <w:t>“el llamado para auxiliar”</w:t>
      </w:r>
      <w:r w:rsidR="005779AA">
        <w:rPr>
          <w:rFonts w:ascii="Times New Roman" w:hAnsi="Times New Roman" w:cs="Times New Roman"/>
          <w:bCs/>
          <w:sz w:val="24"/>
          <w:szCs w:val="24"/>
        </w:rPr>
        <w:t xml:space="preserve"> (2016)</w:t>
      </w:r>
      <w:r w:rsidR="0027114E" w:rsidRPr="008B69CA">
        <w:rPr>
          <w:rFonts w:ascii="Times New Roman" w:hAnsi="Times New Roman" w:cs="Times New Roman"/>
          <w:bCs/>
          <w:sz w:val="24"/>
          <w:szCs w:val="24"/>
        </w:rPr>
        <w:t>. En la antigua Roma un acusado llamaba</w:t>
      </w:r>
      <w:r w:rsidR="003A2FED" w:rsidRPr="008B69CA">
        <w:rPr>
          <w:rFonts w:ascii="Times New Roman" w:hAnsi="Times New Roman" w:cs="Times New Roman"/>
          <w:bCs/>
          <w:sz w:val="24"/>
          <w:szCs w:val="24"/>
        </w:rPr>
        <w:t xml:space="preserve"> a un defensor experto en materia jurídica para que lo ayudara a defender su causa.</w:t>
      </w:r>
      <w:r w:rsidR="00B83B7F" w:rsidRPr="008B69CA">
        <w:rPr>
          <w:rFonts w:ascii="Times New Roman" w:hAnsi="Times New Roman" w:cs="Times New Roman"/>
          <w:bCs/>
          <w:sz w:val="24"/>
          <w:szCs w:val="24"/>
        </w:rPr>
        <w:t xml:space="preserve"> En el México </w:t>
      </w:r>
      <w:r w:rsidR="00B83B7F" w:rsidRPr="008B69CA">
        <w:rPr>
          <w:rFonts w:ascii="Times New Roman" w:hAnsi="Times New Roman" w:cs="Times New Roman"/>
          <w:bCs/>
          <w:sz w:val="24"/>
          <w:szCs w:val="24"/>
        </w:rPr>
        <w:lastRenderedPageBreak/>
        <w:t xml:space="preserve">prehispánico existió una figura denominada </w:t>
      </w:r>
      <w:r w:rsidR="00846025" w:rsidRPr="008B69CA">
        <w:rPr>
          <w:rFonts w:ascii="Times New Roman" w:hAnsi="Times New Roman" w:cs="Times New Roman"/>
          <w:bCs/>
          <w:sz w:val="24"/>
          <w:szCs w:val="24"/>
        </w:rPr>
        <w:t>“</w:t>
      </w:r>
      <w:r w:rsidR="00846025" w:rsidRPr="008B69CA">
        <w:rPr>
          <w:rFonts w:ascii="Times New Roman" w:hAnsi="Times New Roman" w:cs="Times New Roman"/>
          <w:bCs/>
          <w:i/>
          <w:iCs/>
          <w:sz w:val="24"/>
          <w:szCs w:val="24"/>
        </w:rPr>
        <w:t>tepantlatoani</w:t>
      </w:r>
      <w:r w:rsidR="00846025" w:rsidRPr="008B69CA">
        <w:rPr>
          <w:rFonts w:ascii="Times New Roman" w:hAnsi="Times New Roman" w:cs="Times New Roman"/>
          <w:bCs/>
          <w:iCs/>
          <w:sz w:val="24"/>
          <w:szCs w:val="24"/>
        </w:rPr>
        <w:t>”</w:t>
      </w:r>
      <w:r w:rsidR="00B15E2C" w:rsidRPr="008B69CA">
        <w:rPr>
          <w:rFonts w:ascii="Times New Roman" w:hAnsi="Times New Roman" w:cs="Times New Roman"/>
          <w:bCs/>
          <w:iCs/>
          <w:sz w:val="24"/>
          <w:szCs w:val="24"/>
        </w:rPr>
        <w:t>, equivalente al abogado</w:t>
      </w:r>
      <w:r w:rsidR="00C540DA" w:rsidRPr="008B69CA">
        <w:rPr>
          <w:rFonts w:ascii="Times New Roman" w:hAnsi="Times New Roman" w:cs="Times New Roman"/>
          <w:bCs/>
          <w:iCs/>
          <w:sz w:val="24"/>
          <w:szCs w:val="24"/>
        </w:rPr>
        <w:t xml:space="preserve"> de nuestros días</w:t>
      </w:r>
      <w:r w:rsidR="007F5031" w:rsidRPr="008B69CA">
        <w:rPr>
          <w:rFonts w:ascii="Times New Roman" w:hAnsi="Times New Roman" w:cs="Times New Roman"/>
          <w:bCs/>
          <w:iCs/>
          <w:sz w:val="24"/>
          <w:szCs w:val="24"/>
        </w:rPr>
        <w:t>,</w:t>
      </w:r>
      <w:r w:rsidR="00B15E2C" w:rsidRPr="008B69CA">
        <w:rPr>
          <w:rFonts w:ascii="Times New Roman" w:hAnsi="Times New Roman" w:cs="Times New Roman"/>
          <w:bCs/>
          <w:iCs/>
          <w:sz w:val="24"/>
          <w:szCs w:val="24"/>
        </w:rPr>
        <w:t xml:space="preserve"> </w:t>
      </w:r>
      <w:r w:rsidR="007F5031" w:rsidRPr="008B69CA">
        <w:rPr>
          <w:rFonts w:ascii="Times New Roman" w:hAnsi="Times New Roman" w:cs="Times New Roman"/>
          <w:bCs/>
          <w:iCs/>
          <w:sz w:val="24"/>
          <w:szCs w:val="24"/>
        </w:rPr>
        <w:t>quien se encargaba</w:t>
      </w:r>
      <w:r w:rsidR="00C540DA" w:rsidRPr="008B69CA">
        <w:rPr>
          <w:rFonts w:ascii="Times New Roman" w:hAnsi="Times New Roman" w:cs="Times New Roman"/>
          <w:bCs/>
          <w:iCs/>
          <w:sz w:val="24"/>
          <w:szCs w:val="24"/>
        </w:rPr>
        <w:t xml:space="preserve"> dentro del procedimiento pe</w:t>
      </w:r>
      <w:r w:rsidR="00B15E2C" w:rsidRPr="008B69CA">
        <w:rPr>
          <w:rFonts w:ascii="Times New Roman" w:hAnsi="Times New Roman" w:cs="Times New Roman"/>
          <w:bCs/>
          <w:iCs/>
          <w:sz w:val="24"/>
          <w:szCs w:val="24"/>
        </w:rPr>
        <w:t>nal azteca</w:t>
      </w:r>
      <w:r w:rsidR="00C540DA" w:rsidRPr="008B69CA">
        <w:rPr>
          <w:rFonts w:ascii="Times New Roman" w:hAnsi="Times New Roman" w:cs="Times New Roman"/>
          <w:bCs/>
          <w:iCs/>
          <w:sz w:val="24"/>
          <w:szCs w:val="24"/>
        </w:rPr>
        <w:t xml:space="preserve"> de hablar a favor de quienes le solicitaban sus servicios ante cada </w:t>
      </w:r>
      <w:r w:rsidR="00C540DA" w:rsidRPr="008B69CA">
        <w:rPr>
          <w:rFonts w:ascii="Times New Roman" w:hAnsi="Times New Roman" w:cs="Times New Roman"/>
          <w:bCs/>
          <w:i/>
          <w:sz w:val="24"/>
          <w:szCs w:val="24"/>
        </w:rPr>
        <w:t>calpullec</w:t>
      </w:r>
      <w:r w:rsidR="00643795">
        <w:rPr>
          <w:rFonts w:ascii="Times New Roman" w:hAnsi="Times New Roman" w:cs="Times New Roman"/>
          <w:bCs/>
          <w:i/>
          <w:sz w:val="24"/>
          <w:szCs w:val="24"/>
        </w:rPr>
        <w:t xml:space="preserve"> </w:t>
      </w:r>
      <w:r w:rsidR="00643795">
        <w:rPr>
          <w:rFonts w:ascii="Times New Roman" w:hAnsi="Times New Roman" w:cs="Times New Roman"/>
          <w:bCs/>
          <w:sz w:val="24"/>
          <w:szCs w:val="24"/>
        </w:rPr>
        <w:t>(</w:t>
      </w:r>
      <w:r w:rsidR="00C540DA" w:rsidRPr="008B69CA">
        <w:rPr>
          <w:rFonts w:ascii="Times New Roman" w:hAnsi="Times New Roman" w:cs="Times New Roman"/>
          <w:bCs/>
          <w:sz w:val="24"/>
          <w:szCs w:val="24"/>
        </w:rPr>
        <w:t xml:space="preserve">persona que administraba justicia en el calpulli). </w:t>
      </w:r>
      <w:r w:rsidR="00C540DA" w:rsidRPr="00EE25C5">
        <w:rPr>
          <w:rFonts w:ascii="Times New Roman" w:hAnsi="Times New Roman" w:cs="Times New Roman"/>
          <w:bCs/>
          <w:sz w:val="24"/>
          <w:szCs w:val="24"/>
        </w:rPr>
        <w:t xml:space="preserve">El </w:t>
      </w:r>
      <w:r w:rsidR="00C540DA" w:rsidRPr="00EE25C5">
        <w:rPr>
          <w:rFonts w:ascii="Times New Roman" w:hAnsi="Times New Roman" w:cs="Times New Roman"/>
          <w:bCs/>
          <w:i/>
          <w:sz w:val="24"/>
          <w:szCs w:val="24"/>
        </w:rPr>
        <w:t>tepantlatoani</w:t>
      </w:r>
      <w:r w:rsidR="00C540DA" w:rsidRPr="00EE25C5">
        <w:rPr>
          <w:rFonts w:ascii="Times New Roman" w:hAnsi="Times New Roman" w:cs="Times New Roman"/>
          <w:bCs/>
          <w:sz w:val="24"/>
          <w:szCs w:val="24"/>
        </w:rPr>
        <w:t xml:space="preserve"> también se presentaba ante el tribunal </w:t>
      </w:r>
      <w:r w:rsidR="00E541AC">
        <w:rPr>
          <w:rFonts w:ascii="Times New Roman" w:hAnsi="Times New Roman" w:cs="Times New Roman"/>
          <w:bCs/>
          <w:sz w:val="24"/>
          <w:szCs w:val="24"/>
        </w:rPr>
        <w:t>formado por</w:t>
      </w:r>
      <w:r w:rsidR="00C540DA" w:rsidRPr="00EE25C5">
        <w:rPr>
          <w:rFonts w:ascii="Times New Roman" w:hAnsi="Times New Roman" w:cs="Times New Roman"/>
          <w:bCs/>
          <w:sz w:val="24"/>
          <w:szCs w:val="24"/>
        </w:rPr>
        <w:t xml:space="preserve"> tres jueces</w:t>
      </w:r>
      <w:r w:rsidR="00E541AC" w:rsidRPr="00E541AC">
        <w:rPr>
          <w:rFonts w:ascii="Times New Roman" w:hAnsi="Times New Roman" w:cs="Times New Roman"/>
          <w:bCs/>
          <w:i/>
          <w:sz w:val="24"/>
          <w:szCs w:val="24"/>
        </w:rPr>
        <w:t xml:space="preserve"> </w:t>
      </w:r>
      <w:r w:rsidR="00E541AC" w:rsidRPr="00E541AC">
        <w:rPr>
          <w:rFonts w:ascii="Times New Roman" w:hAnsi="Times New Roman" w:cs="Times New Roman"/>
          <w:bCs/>
          <w:sz w:val="24"/>
          <w:szCs w:val="24"/>
        </w:rPr>
        <w:t>denominado</w:t>
      </w:r>
      <w:r w:rsidR="00E541AC">
        <w:rPr>
          <w:rFonts w:ascii="Times New Roman" w:hAnsi="Times New Roman" w:cs="Times New Roman"/>
          <w:bCs/>
          <w:i/>
          <w:sz w:val="24"/>
          <w:szCs w:val="24"/>
        </w:rPr>
        <w:t xml:space="preserve"> </w:t>
      </w:r>
      <w:r w:rsidR="00E541AC" w:rsidRPr="00EE25C5">
        <w:rPr>
          <w:rFonts w:ascii="Times New Roman" w:hAnsi="Times New Roman" w:cs="Times New Roman"/>
          <w:bCs/>
          <w:i/>
          <w:sz w:val="24"/>
          <w:szCs w:val="24"/>
        </w:rPr>
        <w:t>tlacatecatl</w:t>
      </w:r>
      <w:r w:rsidR="00E541AC">
        <w:rPr>
          <w:rFonts w:ascii="Times New Roman" w:hAnsi="Times New Roman" w:cs="Times New Roman"/>
          <w:bCs/>
          <w:i/>
          <w:sz w:val="24"/>
          <w:szCs w:val="24"/>
        </w:rPr>
        <w:t xml:space="preserve">, </w:t>
      </w:r>
      <w:r w:rsidR="00E541AC" w:rsidRPr="00E541AC">
        <w:rPr>
          <w:rFonts w:ascii="Times New Roman" w:hAnsi="Times New Roman" w:cs="Times New Roman"/>
          <w:bCs/>
          <w:sz w:val="24"/>
          <w:szCs w:val="24"/>
        </w:rPr>
        <w:t>p</w:t>
      </w:r>
      <w:r w:rsidR="00231617">
        <w:rPr>
          <w:rFonts w:ascii="Times New Roman" w:hAnsi="Times New Roman" w:cs="Times New Roman"/>
          <w:bCs/>
          <w:sz w:val="24"/>
          <w:szCs w:val="24"/>
        </w:rPr>
        <w:t>odía recurrir la</w:t>
      </w:r>
      <w:r w:rsidR="00C540DA" w:rsidRPr="00EE25C5">
        <w:rPr>
          <w:rFonts w:ascii="Times New Roman" w:hAnsi="Times New Roman" w:cs="Times New Roman"/>
          <w:bCs/>
          <w:sz w:val="24"/>
          <w:szCs w:val="24"/>
        </w:rPr>
        <w:t>s sentencias</w:t>
      </w:r>
      <w:r w:rsidR="00231617">
        <w:rPr>
          <w:rFonts w:ascii="Times New Roman" w:hAnsi="Times New Roman" w:cs="Times New Roman"/>
          <w:bCs/>
          <w:sz w:val="24"/>
          <w:szCs w:val="24"/>
        </w:rPr>
        <w:t xml:space="preserve"> de este</w:t>
      </w:r>
      <w:r w:rsidR="00C540DA" w:rsidRPr="00EE25C5">
        <w:rPr>
          <w:rFonts w:ascii="Times New Roman" w:hAnsi="Times New Roman" w:cs="Times New Roman"/>
          <w:bCs/>
          <w:sz w:val="24"/>
          <w:szCs w:val="24"/>
        </w:rPr>
        <w:t xml:space="preserve"> ante </w:t>
      </w:r>
      <w:r w:rsidR="000A7C56" w:rsidRPr="00EE25C5">
        <w:rPr>
          <w:rFonts w:ascii="Times New Roman" w:hAnsi="Times New Roman" w:cs="Times New Roman"/>
          <w:bCs/>
          <w:sz w:val="24"/>
          <w:szCs w:val="24"/>
        </w:rPr>
        <w:t xml:space="preserve">el </w:t>
      </w:r>
      <w:r w:rsidR="00C540DA" w:rsidRPr="00EE25C5">
        <w:rPr>
          <w:rFonts w:ascii="Times New Roman" w:hAnsi="Times New Roman" w:cs="Times New Roman"/>
          <w:bCs/>
          <w:i/>
          <w:sz w:val="24"/>
          <w:szCs w:val="24"/>
        </w:rPr>
        <w:t xml:space="preserve">cihuacóatl </w:t>
      </w:r>
      <w:r w:rsidR="00A97850" w:rsidRPr="00EE25C5">
        <w:rPr>
          <w:rFonts w:ascii="Times New Roman" w:hAnsi="Times New Roman" w:cs="Times New Roman"/>
          <w:bCs/>
          <w:sz w:val="24"/>
          <w:szCs w:val="24"/>
        </w:rPr>
        <w:t>(co-gobernante)</w:t>
      </w:r>
      <w:r w:rsidR="00A97850" w:rsidRPr="00EE25C5">
        <w:rPr>
          <w:rFonts w:ascii="Times New Roman" w:hAnsi="Times New Roman" w:cs="Times New Roman"/>
          <w:bCs/>
          <w:i/>
          <w:sz w:val="24"/>
          <w:szCs w:val="24"/>
        </w:rPr>
        <w:t xml:space="preserve"> </w:t>
      </w:r>
      <w:r w:rsidR="00E541AC">
        <w:rPr>
          <w:rFonts w:ascii="Times New Roman" w:hAnsi="Times New Roman" w:cs="Times New Roman"/>
          <w:bCs/>
          <w:sz w:val="24"/>
          <w:szCs w:val="24"/>
        </w:rPr>
        <w:t>y a su vez las de e</w:t>
      </w:r>
      <w:r w:rsidR="00C540DA" w:rsidRPr="00EE25C5">
        <w:rPr>
          <w:rFonts w:ascii="Times New Roman" w:hAnsi="Times New Roman" w:cs="Times New Roman"/>
          <w:bCs/>
          <w:sz w:val="24"/>
          <w:szCs w:val="24"/>
        </w:rPr>
        <w:t xml:space="preserve">ste ante el </w:t>
      </w:r>
      <w:r w:rsidR="00C540DA" w:rsidRPr="00EE25C5">
        <w:rPr>
          <w:rFonts w:ascii="Times New Roman" w:hAnsi="Times New Roman" w:cs="Times New Roman"/>
          <w:bCs/>
          <w:i/>
          <w:sz w:val="24"/>
          <w:szCs w:val="24"/>
        </w:rPr>
        <w:t>tlacatlecuhtli</w:t>
      </w:r>
      <w:r w:rsidR="00A97850" w:rsidRPr="00EE25C5">
        <w:rPr>
          <w:rFonts w:ascii="Times New Roman" w:hAnsi="Times New Roman" w:cs="Times New Roman"/>
          <w:bCs/>
          <w:i/>
          <w:sz w:val="24"/>
          <w:szCs w:val="24"/>
        </w:rPr>
        <w:t xml:space="preserve"> </w:t>
      </w:r>
      <w:r w:rsidR="00A97850" w:rsidRPr="00EE25C5">
        <w:rPr>
          <w:rFonts w:ascii="Times New Roman" w:hAnsi="Times New Roman" w:cs="Times New Roman"/>
          <w:bCs/>
          <w:sz w:val="24"/>
          <w:szCs w:val="24"/>
        </w:rPr>
        <w:t>o</w:t>
      </w:r>
      <w:r w:rsidR="00A97850" w:rsidRPr="00EE25C5">
        <w:rPr>
          <w:rFonts w:ascii="Times New Roman" w:hAnsi="Times New Roman" w:cs="Times New Roman"/>
          <w:bCs/>
          <w:i/>
          <w:sz w:val="24"/>
          <w:szCs w:val="24"/>
        </w:rPr>
        <w:t xml:space="preserve"> tlatoani </w:t>
      </w:r>
      <w:r w:rsidR="00A97850" w:rsidRPr="00EE25C5">
        <w:rPr>
          <w:rFonts w:ascii="Times New Roman" w:hAnsi="Times New Roman" w:cs="Times New Roman"/>
          <w:bCs/>
          <w:sz w:val="24"/>
          <w:szCs w:val="24"/>
        </w:rPr>
        <w:t>(el emperador)</w:t>
      </w:r>
      <w:r w:rsidR="00C540DA" w:rsidRPr="00EE25C5">
        <w:rPr>
          <w:rFonts w:ascii="Times New Roman" w:hAnsi="Times New Roman" w:cs="Times New Roman"/>
          <w:bCs/>
          <w:sz w:val="24"/>
          <w:szCs w:val="24"/>
        </w:rPr>
        <w:t>.</w:t>
      </w:r>
      <w:r w:rsidR="00E53617" w:rsidRPr="00EE25C5">
        <w:rPr>
          <w:rFonts w:ascii="Times New Roman" w:hAnsi="Times New Roman" w:cs="Times New Roman"/>
          <w:bCs/>
          <w:sz w:val="24"/>
          <w:szCs w:val="24"/>
        </w:rPr>
        <w:t xml:space="preserve"> </w:t>
      </w:r>
      <w:r w:rsidR="00643795">
        <w:rPr>
          <w:rFonts w:ascii="Times New Roman" w:hAnsi="Times New Roman" w:cs="Times New Roman"/>
          <w:bCs/>
          <w:sz w:val="24"/>
          <w:szCs w:val="24"/>
        </w:rPr>
        <w:t>E</w:t>
      </w:r>
      <w:r w:rsidR="00643795">
        <w:rPr>
          <w:rFonts w:ascii="Times New Roman" w:hAnsi="Times New Roman" w:cs="Times New Roman"/>
          <w:bCs/>
          <w:iCs/>
          <w:sz w:val="24"/>
          <w:szCs w:val="24"/>
        </w:rPr>
        <w:t>n el procedimiento penal azteca</w:t>
      </w:r>
      <w:r w:rsidR="00E53617" w:rsidRPr="00EE25C5">
        <w:rPr>
          <w:rFonts w:ascii="Times New Roman" w:hAnsi="Times New Roman" w:cs="Times New Roman"/>
          <w:bCs/>
          <w:i/>
          <w:iCs/>
          <w:sz w:val="24"/>
          <w:szCs w:val="24"/>
        </w:rPr>
        <w:t xml:space="preserve"> </w:t>
      </w:r>
      <w:r w:rsidR="00643795" w:rsidRPr="008B69CA">
        <w:rPr>
          <w:rFonts w:ascii="Times New Roman" w:hAnsi="Times New Roman" w:cs="Times New Roman"/>
          <w:bCs/>
          <w:iCs/>
          <w:sz w:val="24"/>
          <w:szCs w:val="24"/>
        </w:rPr>
        <w:t>(caracterizado por</w:t>
      </w:r>
      <w:r w:rsidR="00643795">
        <w:rPr>
          <w:rFonts w:ascii="Times New Roman" w:hAnsi="Times New Roman" w:cs="Times New Roman"/>
          <w:bCs/>
          <w:iCs/>
          <w:sz w:val="24"/>
          <w:szCs w:val="24"/>
        </w:rPr>
        <w:t xml:space="preserve"> la</w:t>
      </w:r>
      <w:r w:rsidR="00643795" w:rsidRPr="008B69CA">
        <w:rPr>
          <w:rFonts w:ascii="Times New Roman" w:hAnsi="Times New Roman" w:cs="Times New Roman"/>
          <w:bCs/>
          <w:iCs/>
          <w:sz w:val="24"/>
          <w:szCs w:val="24"/>
        </w:rPr>
        <w:t xml:space="preserve"> oral</w:t>
      </w:r>
      <w:r w:rsidR="00643795">
        <w:rPr>
          <w:rFonts w:ascii="Times New Roman" w:hAnsi="Times New Roman" w:cs="Times New Roman"/>
          <w:bCs/>
          <w:iCs/>
          <w:sz w:val="24"/>
          <w:szCs w:val="24"/>
        </w:rPr>
        <w:t>idad</w:t>
      </w:r>
      <w:r w:rsidR="00643795" w:rsidRPr="008B69CA">
        <w:rPr>
          <w:rFonts w:ascii="Times New Roman" w:hAnsi="Times New Roman" w:cs="Times New Roman"/>
          <w:bCs/>
          <w:iCs/>
          <w:sz w:val="24"/>
          <w:szCs w:val="24"/>
        </w:rPr>
        <w:t xml:space="preserve">, </w:t>
      </w:r>
      <w:r w:rsidR="00643795">
        <w:rPr>
          <w:rFonts w:ascii="Times New Roman" w:hAnsi="Times New Roman" w:cs="Times New Roman"/>
          <w:bCs/>
          <w:iCs/>
          <w:sz w:val="24"/>
          <w:szCs w:val="24"/>
        </w:rPr>
        <w:t>se terminaba rápidamente</w:t>
      </w:r>
      <w:r w:rsidR="005C354D">
        <w:rPr>
          <w:rFonts w:ascii="Times New Roman" w:hAnsi="Times New Roman" w:cs="Times New Roman"/>
          <w:bCs/>
          <w:iCs/>
          <w:sz w:val="24"/>
          <w:szCs w:val="24"/>
        </w:rPr>
        <w:t>,</w:t>
      </w:r>
      <w:r w:rsidR="00643795">
        <w:rPr>
          <w:rFonts w:ascii="Times New Roman" w:hAnsi="Times New Roman" w:cs="Times New Roman"/>
          <w:bCs/>
          <w:iCs/>
          <w:sz w:val="24"/>
          <w:szCs w:val="24"/>
        </w:rPr>
        <w:t xml:space="preserve"> </w:t>
      </w:r>
      <w:r w:rsidR="00643795" w:rsidRPr="008B69CA">
        <w:rPr>
          <w:rFonts w:ascii="Times New Roman" w:hAnsi="Times New Roman" w:cs="Times New Roman"/>
          <w:bCs/>
          <w:iCs/>
          <w:sz w:val="24"/>
          <w:szCs w:val="24"/>
        </w:rPr>
        <w:t xml:space="preserve">aproximadamente </w:t>
      </w:r>
      <w:r w:rsidR="00643795">
        <w:rPr>
          <w:rFonts w:ascii="Times New Roman" w:hAnsi="Times New Roman" w:cs="Times New Roman"/>
          <w:bCs/>
          <w:iCs/>
          <w:sz w:val="24"/>
          <w:szCs w:val="24"/>
        </w:rPr>
        <w:t xml:space="preserve">en </w:t>
      </w:r>
      <w:r w:rsidR="00643795" w:rsidRPr="008B69CA">
        <w:rPr>
          <w:rFonts w:ascii="Times New Roman" w:hAnsi="Times New Roman" w:cs="Times New Roman"/>
          <w:bCs/>
          <w:iCs/>
          <w:sz w:val="24"/>
          <w:szCs w:val="24"/>
        </w:rPr>
        <w:t>ochenta días</w:t>
      </w:r>
      <w:r w:rsidR="00643795">
        <w:rPr>
          <w:rFonts w:ascii="Times New Roman" w:hAnsi="Times New Roman" w:cs="Times New Roman"/>
          <w:bCs/>
          <w:iCs/>
          <w:sz w:val="24"/>
          <w:szCs w:val="24"/>
        </w:rPr>
        <w:t>,</w:t>
      </w:r>
      <w:r w:rsidR="00643795" w:rsidRPr="008B69CA">
        <w:rPr>
          <w:rFonts w:ascii="Times New Roman" w:hAnsi="Times New Roman" w:cs="Times New Roman"/>
          <w:bCs/>
          <w:iCs/>
          <w:sz w:val="24"/>
          <w:szCs w:val="24"/>
        </w:rPr>
        <w:t xml:space="preserve"> se levantaba un protocolo y las principales sentencias</w:t>
      </w:r>
      <w:r w:rsidR="00643795">
        <w:rPr>
          <w:rFonts w:ascii="Times New Roman" w:hAnsi="Times New Roman" w:cs="Times New Roman"/>
          <w:bCs/>
          <w:iCs/>
          <w:sz w:val="24"/>
          <w:szCs w:val="24"/>
        </w:rPr>
        <w:t xml:space="preserve"> se registraron </w:t>
      </w:r>
      <w:r w:rsidR="00643795" w:rsidRPr="008B69CA">
        <w:rPr>
          <w:rFonts w:ascii="Times New Roman" w:hAnsi="Times New Roman" w:cs="Times New Roman"/>
          <w:bCs/>
          <w:iCs/>
          <w:sz w:val="24"/>
          <w:szCs w:val="24"/>
        </w:rPr>
        <w:t>en pictografías</w:t>
      </w:r>
      <w:r w:rsidR="005C354D">
        <w:rPr>
          <w:rFonts w:ascii="Times New Roman" w:hAnsi="Times New Roman" w:cs="Times New Roman"/>
          <w:bCs/>
          <w:iCs/>
          <w:sz w:val="24"/>
          <w:szCs w:val="24"/>
        </w:rPr>
        <w:t>,</w:t>
      </w:r>
      <w:r w:rsidR="00643795" w:rsidRPr="008B69CA">
        <w:rPr>
          <w:rFonts w:ascii="Times New Roman" w:hAnsi="Times New Roman" w:cs="Times New Roman"/>
          <w:bCs/>
          <w:iCs/>
          <w:sz w:val="24"/>
          <w:szCs w:val="24"/>
        </w:rPr>
        <w:t xml:space="preserve"> códices, </w:t>
      </w:r>
      <w:r w:rsidR="00643795">
        <w:rPr>
          <w:rFonts w:ascii="Times New Roman" w:hAnsi="Times New Roman" w:cs="Times New Roman"/>
          <w:bCs/>
          <w:iCs/>
          <w:sz w:val="24"/>
          <w:szCs w:val="24"/>
        </w:rPr>
        <w:t>por desgracia</w:t>
      </w:r>
      <w:r w:rsidR="00643795" w:rsidRPr="008B69CA">
        <w:rPr>
          <w:rFonts w:ascii="Times New Roman" w:hAnsi="Times New Roman" w:cs="Times New Roman"/>
          <w:bCs/>
          <w:iCs/>
          <w:sz w:val="24"/>
          <w:szCs w:val="24"/>
        </w:rPr>
        <w:t xml:space="preserve"> destruidos por los conquistadores españoles),</w:t>
      </w:r>
      <w:r w:rsidR="00643795">
        <w:rPr>
          <w:rFonts w:ascii="Times New Roman" w:hAnsi="Times New Roman" w:cs="Times New Roman"/>
          <w:bCs/>
          <w:iCs/>
          <w:sz w:val="24"/>
          <w:szCs w:val="24"/>
        </w:rPr>
        <w:t xml:space="preserve"> </w:t>
      </w:r>
      <w:r w:rsidR="00643795">
        <w:rPr>
          <w:rFonts w:ascii="Times New Roman" w:hAnsi="Times New Roman" w:cs="Times New Roman"/>
          <w:bCs/>
          <w:sz w:val="24"/>
          <w:szCs w:val="24"/>
        </w:rPr>
        <w:t>e</w:t>
      </w:r>
      <w:r w:rsidR="00643795" w:rsidRPr="00EE25C5">
        <w:rPr>
          <w:rFonts w:ascii="Times New Roman" w:hAnsi="Times New Roman" w:cs="Times New Roman"/>
          <w:bCs/>
          <w:sz w:val="24"/>
          <w:szCs w:val="24"/>
        </w:rPr>
        <w:t xml:space="preserve">l </w:t>
      </w:r>
      <w:r w:rsidR="00643795" w:rsidRPr="00EE25C5">
        <w:rPr>
          <w:rFonts w:ascii="Times New Roman" w:hAnsi="Times New Roman" w:cs="Times New Roman"/>
          <w:bCs/>
          <w:i/>
          <w:iCs/>
          <w:sz w:val="24"/>
          <w:szCs w:val="24"/>
        </w:rPr>
        <w:t>tepantlatoani</w:t>
      </w:r>
      <w:r w:rsidR="00643795" w:rsidRPr="008B69CA">
        <w:rPr>
          <w:rFonts w:ascii="Times New Roman" w:hAnsi="Times New Roman" w:cs="Times New Roman"/>
          <w:bCs/>
          <w:iCs/>
          <w:sz w:val="24"/>
          <w:szCs w:val="24"/>
        </w:rPr>
        <w:t xml:space="preserve"> </w:t>
      </w:r>
      <w:r w:rsidR="00E53617" w:rsidRPr="00EE25C5">
        <w:rPr>
          <w:rFonts w:ascii="Times New Roman" w:hAnsi="Times New Roman" w:cs="Times New Roman"/>
          <w:bCs/>
          <w:iCs/>
          <w:sz w:val="24"/>
          <w:szCs w:val="24"/>
        </w:rPr>
        <w:t xml:space="preserve">podía ofrecer como pruebas </w:t>
      </w:r>
      <w:r w:rsidR="00BA4DE3" w:rsidRPr="00EE25C5">
        <w:rPr>
          <w:rFonts w:ascii="Times New Roman" w:hAnsi="Times New Roman" w:cs="Times New Roman"/>
          <w:bCs/>
          <w:sz w:val="24"/>
          <w:szCs w:val="24"/>
        </w:rPr>
        <w:t>la testimonial, la confesional</w:t>
      </w:r>
      <w:r w:rsidR="00E53617" w:rsidRPr="00EE25C5">
        <w:rPr>
          <w:rFonts w:ascii="Times New Roman" w:hAnsi="Times New Roman" w:cs="Times New Roman"/>
          <w:bCs/>
          <w:sz w:val="24"/>
          <w:szCs w:val="24"/>
        </w:rPr>
        <w:t>,</w:t>
      </w:r>
      <w:r w:rsidR="00BA4DE3" w:rsidRPr="00EE25C5">
        <w:rPr>
          <w:rFonts w:ascii="Times New Roman" w:hAnsi="Times New Roman" w:cs="Times New Roman"/>
          <w:bCs/>
          <w:sz w:val="24"/>
          <w:szCs w:val="24"/>
        </w:rPr>
        <w:t xml:space="preserve"> presunciones, careos, a veces la documental</w:t>
      </w:r>
      <w:r w:rsidR="0069548A">
        <w:rPr>
          <w:rFonts w:ascii="Times New Roman" w:hAnsi="Times New Roman" w:cs="Times New Roman"/>
          <w:bCs/>
          <w:sz w:val="24"/>
          <w:szCs w:val="24"/>
        </w:rPr>
        <w:t xml:space="preserve"> (</w:t>
      </w:r>
      <w:r w:rsidR="005C354D">
        <w:rPr>
          <w:rFonts w:ascii="Times New Roman" w:hAnsi="Times New Roman" w:cs="Times New Roman"/>
          <w:bCs/>
          <w:sz w:val="24"/>
          <w:szCs w:val="24"/>
        </w:rPr>
        <w:t>Floris</w:t>
      </w:r>
      <w:r w:rsidR="0069548A">
        <w:rPr>
          <w:rFonts w:ascii="Times New Roman" w:hAnsi="Times New Roman" w:cs="Times New Roman"/>
          <w:bCs/>
          <w:sz w:val="24"/>
          <w:szCs w:val="24"/>
        </w:rPr>
        <w:t>, 1971)</w:t>
      </w:r>
      <w:r w:rsidR="00E541AC">
        <w:rPr>
          <w:rFonts w:ascii="Times New Roman" w:hAnsi="Times New Roman" w:cs="Times New Roman"/>
          <w:bCs/>
          <w:sz w:val="24"/>
          <w:szCs w:val="24"/>
        </w:rPr>
        <w:t>.</w:t>
      </w:r>
    </w:p>
    <w:p w14:paraId="61E1203A" w14:textId="351A5DC9" w:rsidR="00643795" w:rsidRDefault="00717699" w:rsidP="008B69CA">
      <w:pPr>
        <w:autoSpaceDE w:val="0"/>
        <w:autoSpaceDN w:val="0"/>
        <w:adjustRightInd w:val="0"/>
        <w:spacing w:after="0" w:line="360" w:lineRule="auto"/>
        <w:ind w:firstLine="426"/>
        <w:jc w:val="both"/>
        <w:rPr>
          <w:rFonts w:ascii="Times New Roman" w:hAnsi="Times New Roman" w:cs="Times New Roman"/>
          <w:bCs/>
          <w:sz w:val="24"/>
          <w:szCs w:val="24"/>
        </w:rPr>
      </w:pPr>
      <w:r w:rsidRPr="00EE25C5">
        <w:rPr>
          <w:rFonts w:ascii="Times New Roman" w:hAnsi="Times New Roman" w:cs="Times New Roman"/>
          <w:bCs/>
          <w:sz w:val="24"/>
          <w:szCs w:val="24"/>
        </w:rPr>
        <w:t xml:space="preserve">Es evidente la importancia que siempre ha tenido la figura del </w:t>
      </w:r>
      <w:r w:rsidR="00342573">
        <w:rPr>
          <w:rFonts w:ascii="Times New Roman" w:hAnsi="Times New Roman" w:cs="Times New Roman"/>
          <w:bCs/>
          <w:sz w:val="24"/>
          <w:szCs w:val="24"/>
        </w:rPr>
        <w:t>abogado defensor dentro</w:t>
      </w:r>
      <w:r w:rsidRPr="00EE25C5">
        <w:rPr>
          <w:rFonts w:ascii="Times New Roman" w:hAnsi="Times New Roman" w:cs="Times New Roman"/>
          <w:bCs/>
          <w:sz w:val="24"/>
          <w:szCs w:val="24"/>
        </w:rPr>
        <w:t xml:space="preserve"> </w:t>
      </w:r>
      <w:r w:rsidR="00342573">
        <w:rPr>
          <w:rFonts w:ascii="Times New Roman" w:hAnsi="Times New Roman" w:cs="Times New Roman"/>
          <w:bCs/>
          <w:sz w:val="24"/>
          <w:szCs w:val="24"/>
        </w:rPr>
        <w:t>d</w:t>
      </w:r>
      <w:r w:rsidR="003043FB">
        <w:rPr>
          <w:rFonts w:ascii="Times New Roman" w:hAnsi="Times New Roman" w:cs="Times New Roman"/>
          <w:bCs/>
          <w:sz w:val="24"/>
          <w:szCs w:val="24"/>
        </w:rPr>
        <w:t>el grupo social</w:t>
      </w:r>
      <w:r w:rsidR="00B03791">
        <w:rPr>
          <w:rFonts w:ascii="Times New Roman" w:hAnsi="Times New Roman" w:cs="Times New Roman"/>
          <w:bCs/>
          <w:sz w:val="24"/>
          <w:szCs w:val="24"/>
        </w:rPr>
        <w:t>,</w:t>
      </w:r>
      <w:r w:rsidR="003043FB">
        <w:rPr>
          <w:rFonts w:ascii="Times New Roman" w:hAnsi="Times New Roman" w:cs="Times New Roman"/>
          <w:bCs/>
          <w:sz w:val="24"/>
          <w:szCs w:val="24"/>
        </w:rPr>
        <w:t xml:space="preserve"> por ser</w:t>
      </w:r>
      <w:r w:rsidRPr="00EE25C5">
        <w:rPr>
          <w:rFonts w:ascii="Times New Roman" w:hAnsi="Times New Roman" w:cs="Times New Roman"/>
          <w:bCs/>
          <w:sz w:val="24"/>
          <w:szCs w:val="24"/>
        </w:rPr>
        <w:t xml:space="preserve"> la persona e</w:t>
      </w:r>
      <w:r w:rsidR="0084168B" w:rsidRPr="00EE25C5">
        <w:rPr>
          <w:rFonts w:ascii="Times New Roman" w:hAnsi="Times New Roman" w:cs="Times New Roman"/>
          <w:bCs/>
          <w:sz w:val="24"/>
          <w:szCs w:val="24"/>
        </w:rPr>
        <w:t xml:space="preserve">n quien confían los ciudadanos </w:t>
      </w:r>
      <w:r w:rsidRPr="00EE25C5">
        <w:rPr>
          <w:rFonts w:ascii="Times New Roman" w:hAnsi="Times New Roman" w:cs="Times New Roman"/>
          <w:bCs/>
          <w:sz w:val="24"/>
          <w:szCs w:val="24"/>
        </w:rPr>
        <w:t>sometidos a un procedimien</w:t>
      </w:r>
      <w:r w:rsidR="00943051" w:rsidRPr="00EE25C5">
        <w:rPr>
          <w:rFonts w:ascii="Times New Roman" w:hAnsi="Times New Roman" w:cs="Times New Roman"/>
          <w:bCs/>
          <w:sz w:val="24"/>
          <w:szCs w:val="24"/>
        </w:rPr>
        <w:t xml:space="preserve">to </w:t>
      </w:r>
      <w:r w:rsidR="00342573">
        <w:rPr>
          <w:rFonts w:ascii="Times New Roman" w:hAnsi="Times New Roman" w:cs="Times New Roman"/>
          <w:bCs/>
          <w:sz w:val="24"/>
          <w:szCs w:val="24"/>
        </w:rPr>
        <w:t>judicial</w:t>
      </w:r>
      <w:r w:rsidR="005C354D">
        <w:rPr>
          <w:rFonts w:ascii="Times New Roman" w:hAnsi="Times New Roman" w:cs="Times New Roman"/>
          <w:bCs/>
          <w:sz w:val="24"/>
          <w:szCs w:val="24"/>
        </w:rPr>
        <w:t>,</w:t>
      </w:r>
      <w:r w:rsidR="003043FB">
        <w:rPr>
          <w:rFonts w:ascii="Times New Roman" w:hAnsi="Times New Roman" w:cs="Times New Roman"/>
          <w:bCs/>
          <w:sz w:val="24"/>
          <w:szCs w:val="24"/>
        </w:rPr>
        <w:t xml:space="preserve"> </w:t>
      </w:r>
      <w:r w:rsidR="00342573">
        <w:rPr>
          <w:rFonts w:ascii="Times New Roman" w:hAnsi="Times New Roman" w:cs="Times New Roman"/>
          <w:bCs/>
          <w:sz w:val="24"/>
          <w:szCs w:val="24"/>
        </w:rPr>
        <w:t xml:space="preserve">sobre todo si es de carácter </w:t>
      </w:r>
      <w:r w:rsidR="00943051" w:rsidRPr="00EE25C5">
        <w:rPr>
          <w:rFonts w:ascii="Times New Roman" w:hAnsi="Times New Roman" w:cs="Times New Roman"/>
          <w:bCs/>
          <w:sz w:val="24"/>
          <w:szCs w:val="24"/>
        </w:rPr>
        <w:t>penal</w:t>
      </w:r>
      <w:r w:rsidR="003043FB">
        <w:rPr>
          <w:rFonts w:ascii="Times New Roman" w:hAnsi="Times New Roman" w:cs="Times New Roman"/>
          <w:bCs/>
          <w:sz w:val="24"/>
          <w:szCs w:val="24"/>
        </w:rPr>
        <w:t xml:space="preserve">, </w:t>
      </w:r>
      <w:r w:rsidR="001107CC">
        <w:rPr>
          <w:rFonts w:ascii="Times New Roman" w:hAnsi="Times New Roman" w:cs="Times New Roman"/>
          <w:bCs/>
          <w:sz w:val="24"/>
          <w:szCs w:val="24"/>
        </w:rPr>
        <w:t>en</w:t>
      </w:r>
      <w:r w:rsidR="003043FB">
        <w:rPr>
          <w:rFonts w:ascii="Times New Roman" w:hAnsi="Times New Roman" w:cs="Times New Roman"/>
          <w:bCs/>
          <w:sz w:val="24"/>
          <w:szCs w:val="24"/>
        </w:rPr>
        <w:t xml:space="preserve"> sí mismo estresante dadas las</w:t>
      </w:r>
      <w:r w:rsidR="008B69CA">
        <w:rPr>
          <w:rFonts w:ascii="Times New Roman" w:hAnsi="Times New Roman" w:cs="Times New Roman"/>
          <w:bCs/>
          <w:sz w:val="24"/>
          <w:szCs w:val="24"/>
        </w:rPr>
        <w:t xml:space="preserve"> </w:t>
      </w:r>
      <w:r w:rsidR="003043FB">
        <w:rPr>
          <w:rFonts w:ascii="Times New Roman" w:hAnsi="Times New Roman" w:cs="Times New Roman"/>
          <w:bCs/>
          <w:sz w:val="24"/>
          <w:szCs w:val="24"/>
        </w:rPr>
        <w:t xml:space="preserve">particulares condiciones </w:t>
      </w:r>
      <w:r w:rsidR="005C354D">
        <w:rPr>
          <w:rFonts w:ascii="Times New Roman" w:hAnsi="Times New Roman" w:cs="Times New Roman"/>
          <w:bCs/>
          <w:sz w:val="24"/>
          <w:szCs w:val="24"/>
        </w:rPr>
        <w:t xml:space="preserve">en que </w:t>
      </w:r>
      <w:r w:rsidR="003043FB">
        <w:rPr>
          <w:rFonts w:ascii="Times New Roman" w:hAnsi="Times New Roman" w:cs="Times New Roman"/>
          <w:bCs/>
          <w:sz w:val="24"/>
          <w:szCs w:val="24"/>
        </w:rPr>
        <w:t>se desarrolla</w:t>
      </w:r>
      <w:r w:rsidR="005C354D">
        <w:rPr>
          <w:rFonts w:ascii="Times New Roman" w:hAnsi="Times New Roman" w:cs="Times New Roman"/>
          <w:bCs/>
          <w:sz w:val="24"/>
          <w:szCs w:val="24"/>
        </w:rPr>
        <w:t>n</w:t>
      </w:r>
      <w:r w:rsidR="004005A5">
        <w:rPr>
          <w:rFonts w:ascii="Times New Roman" w:hAnsi="Times New Roman" w:cs="Times New Roman"/>
          <w:bCs/>
          <w:sz w:val="24"/>
          <w:szCs w:val="24"/>
        </w:rPr>
        <w:t xml:space="preserve"> y </w:t>
      </w:r>
      <w:r w:rsidR="00943051" w:rsidRPr="00EE25C5">
        <w:rPr>
          <w:rFonts w:ascii="Times New Roman" w:hAnsi="Times New Roman" w:cs="Times New Roman"/>
          <w:bCs/>
          <w:sz w:val="24"/>
          <w:szCs w:val="24"/>
        </w:rPr>
        <w:t>ocasiona</w:t>
      </w:r>
      <w:r w:rsidR="005C354D">
        <w:rPr>
          <w:rFonts w:ascii="Times New Roman" w:hAnsi="Times New Roman" w:cs="Times New Roman"/>
          <w:bCs/>
          <w:sz w:val="24"/>
          <w:szCs w:val="24"/>
        </w:rPr>
        <w:t>n</w:t>
      </w:r>
      <w:r w:rsidR="00943051" w:rsidRPr="00EE25C5">
        <w:rPr>
          <w:rFonts w:ascii="Times New Roman" w:hAnsi="Times New Roman" w:cs="Times New Roman"/>
          <w:bCs/>
          <w:sz w:val="24"/>
          <w:szCs w:val="24"/>
        </w:rPr>
        <w:t xml:space="preserve"> </w:t>
      </w:r>
      <w:r w:rsidRPr="00EE25C5">
        <w:rPr>
          <w:rFonts w:ascii="Times New Roman" w:hAnsi="Times New Roman" w:cs="Times New Roman"/>
          <w:bCs/>
          <w:sz w:val="24"/>
          <w:szCs w:val="24"/>
        </w:rPr>
        <w:t>una serie de estados anímicos</w:t>
      </w:r>
      <w:r w:rsidR="00FE241B">
        <w:rPr>
          <w:rFonts w:ascii="Times New Roman" w:hAnsi="Times New Roman" w:cs="Times New Roman"/>
          <w:bCs/>
          <w:sz w:val="24"/>
          <w:szCs w:val="24"/>
        </w:rPr>
        <w:t xml:space="preserve">: </w:t>
      </w:r>
      <w:r w:rsidRPr="00EE25C5">
        <w:rPr>
          <w:rFonts w:ascii="Times New Roman" w:hAnsi="Times New Roman" w:cs="Times New Roman"/>
          <w:bCs/>
          <w:sz w:val="24"/>
          <w:szCs w:val="24"/>
        </w:rPr>
        <w:t>angustia,</w:t>
      </w:r>
      <w:r w:rsidR="00FE241B">
        <w:rPr>
          <w:rFonts w:ascii="Times New Roman" w:hAnsi="Times New Roman" w:cs="Times New Roman"/>
          <w:bCs/>
          <w:sz w:val="24"/>
          <w:szCs w:val="24"/>
        </w:rPr>
        <w:t xml:space="preserve"> ansiedad, </w:t>
      </w:r>
      <w:r w:rsidR="00774795" w:rsidRPr="00EE25C5">
        <w:rPr>
          <w:rFonts w:ascii="Times New Roman" w:hAnsi="Times New Roman" w:cs="Times New Roman"/>
          <w:bCs/>
          <w:sz w:val="24"/>
          <w:szCs w:val="24"/>
        </w:rPr>
        <w:t>miedo a perder su liber</w:t>
      </w:r>
      <w:r w:rsidR="00E32E08">
        <w:rPr>
          <w:rFonts w:ascii="Times New Roman" w:hAnsi="Times New Roman" w:cs="Times New Roman"/>
          <w:bCs/>
          <w:sz w:val="24"/>
          <w:szCs w:val="24"/>
        </w:rPr>
        <w:t>tad y</w:t>
      </w:r>
      <w:r w:rsidR="005C354D">
        <w:rPr>
          <w:rFonts w:ascii="Times New Roman" w:hAnsi="Times New Roman" w:cs="Times New Roman"/>
          <w:bCs/>
          <w:sz w:val="24"/>
          <w:szCs w:val="24"/>
        </w:rPr>
        <w:t>,</w:t>
      </w:r>
      <w:r w:rsidR="00E32E08">
        <w:rPr>
          <w:rFonts w:ascii="Times New Roman" w:hAnsi="Times New Roman" w:cs="Times New Roman"/>
          <w:bCs/>
          <w:sz w:val="24"/>
          <w:szCs w:val="24"/>
        </w:rPr>
        <w:t xml:space="preserve"> en algunos casos, la vida;</w:t>
      </w:r>
      <w:r w:rsidR="00774795" w:rsidRPr="00EE25C5">
        <w:rPr>
          <w:rFonts w:ascii="Times New Roman" w:hAnsi="Times New Roman" w:cs="Times New Roman"/>
          <w:bCs/>
          <w:sz w:val="24"/>
          <w:szCs w:val="24"/>
        </w:rPr>
        <w:t xml:space="preserve"> </w:t>
      </w:r>
      <w:r w:rsidR="00E32E08">
        <w:rPr>
          <w:rFonts w:ascii="Times New Roman" w:hAnsi="Times New Roman" w:cs="Times New Roman"/>
          <w:bCs/>
          <w:sz w:val="24"/>
          <w:szCs w:val="24"/>
        </w:rPr>
        <w:t>e</w:t>
      </w:r>
      <w:r w:rsidR="00774795" w:rsidRPr="00EE25C5">
        <w:rPr>
          <w:rFonts w:ascii="Times New Roman" w:hAnsi="Times New Roman" w:cs="Times New Roman"/>
          <w:bCs/>
          <w:sz w:val="24"/>
          <w:szCs w:val="24"/>
        </w:rPr>
        <w:t>ntonces</w:t>
      </w:r>
      <w:r w:rsidR="005C354D">
        <w:rPr>
          <w:rFonts w:ascii="Times New Roman" w:hAnsi="Times New Roman" w:cs="Times New Roman"/>
          <w:bCs/>
          <w:sz w:val="24"/>
          <w:szCs w:val="24"/>
        </w:rPr>
        <w:t>,</w:t>
      </w:r>
      <w:r w:rsidR="00774795" w:rsidRPr="00EE25C5">
        <w:rPr>
          <w:rFonts w:ascii="Times New Roman" w:hAnsi="Times New Roman" w:cs="Times New Roman"/>
          <w:bCs/>
          <w:sz w:val="24"/>
          <w:szCs w:val="24"/>
        </w:rPr>
        <w:t xml:space="preserve"> el defensor viene a ser </w:t>
      </w:r>
      <w:r w:rsidR="00052FD7" w:rsidRPr="00EE25C5">
        <w:rPr>
          <w:rFonts w:ascii="Times New Roman" w:hAnsi="Times New Roman" w:cs="Times New Roman"/>
          <w:bCs/>
          <w:sz w:val="24"/>
          <w:szCs w:val="24"/>
        </w:rPr>
        <w:t>la imagen de la salvación. P</w:t>
      </w:r>
      <w:r w:rsidR="00774795" w:rsidRPr="00EE25C5">
        <w:rPr>
          <w:rFonts w:ascii="Times New Roman" w:hAnsi="Times New Roman" w:cs="Times New Roman"/>
          <w:bCs/>
          <w:sz w:val="24"/>
          <w:szCs w:val="24"/>
        </w:rPr>
        <w:t>or eso</w:t>
      </w:r>
      <w:r w:rsidR="00052FD7" w:rsidRPr="00EE25C5">
        <w:rPr>
          <w:rFonts w:ascii="Times New Roman" w:hAnsi="Times New Roman" w:cs="Times New Roman"/>
          <w:bCs/>
          <w:sz w:val="24"/>
          <w:szCs w:val="24"/>
        </w:rPr>
        <w:t>s motivos,</w:t>
      </w:r>
      <w:r w:rsidR="00774795" w:rsidRPr="00EE25C5">
        <w:rPr>
          <w:rFonts w:ascii="Times New Roman" w:hAnsi="Times New Roman" w:cs="Times New Roman"/>
          <w:bCs/>
          <w:sz w:val="24"/>
          <w:szCs w:val="24"/>
        </w:rPr>
        <w:t xml:space="preserve"> la defensa es considerada por el </w:t>
      </w:r>
      <w:r w:rsidR="005C354D">
        <w:rPr>
          <w:rFonts w:ascii="Times New Roman" w:hAnsi="Times New Roman" w:cs="Times New Roman"/>
          <w:bCs/>
          <w:sz w:val="24"/>
          <w:szCs w:val="24"/>
        </w:rPr>
        <w:t>E</w:t>
      </w:r>
      <w:r w:rsidR="00774795" w:rsidRPr="00EE25C5">
        <w:rPr>
          <w:rFonts w:ascii="Times New Roman" w:hAnsi="Times New Roman" w:cs="Times New Roman"/>
          <w:bCs/>
          <w:sz w:val="24"/>
          <w:szCs w:val="24"/>
        </w:rPr>
        <w:t>stado como una actividad de interés público</w:t>
      </w:r>
      <w:r w:rsidR="00052FD7" w:rsidRPr="00EE25C5">
        <w:rPr>
          <w:rFonts w:ascii="Times New Roman" w:hAnsi="Times New Roman" w:cs="Times New Roman"/>
          <w:bCs/>
          <w:sz w:val="24"/>
          <w:szCs w:val="24"/>
        </w:rPr>
        <w:t>, al darle fuerza</w:t>
      </w:r>
      <w:r w:rsidR="00587569" w:rsidRPr="00EE25C5">
        <w:rPr>
          <w:rFonts w:ascii="Times New Roman" w:hAnsi="Times New Roman" w:cs="Times New Roman"/>
          <w:bCs/>
          <w:sz w:val="24"/>
          <w:szCs w:val="24"/>
        </w:rPr>
        <w:t>,</w:t>
      </w:r>
      <w:r w:rsidR="00052FD7" w:rsidRPr="00EE25C5">
        <w:rPr>
          <w:rFonts w:ascii="Times New Roman" w:hAnsi="Times New Roman" w:cs="Times New Roman"/>
          <w:bCs/>
          <w:sz w:val="24"/>
          <w:szCs w:val="24"/>
        </w:rPr>
        <w:t xml:space="preserve"> validez</w:t>
      </w:r>
      <w:r w:rsidR="00587569" w:rsidRPr="00EE25C5">
        <w:rPr>
          <w:rFonts w:ascii="Times New Roman" w:hAnsi="Times New Roman" w:cs="Times New Roman"/>
          <w:bCs/>
          <w:sz w:val="24"/>
          <w:szCs w:val="24"/>
        </w:rPr>
        <w:t xml:space="preserve"> y legitimidad</w:t>
      </w:r>
      <w:r w:rsidR="00052FD7" w:rsidRPr="00EE25C5">
        <w:rPr>
          <w:rFonts w:ascii="Times New Roman" w:hAnsi="Times New Roman" w:cs="Times New Roman"/>
          <w:bCs/>
          <w:sz w:val="24"/>
          <w:szCs w:val="24"/>
        </w:rPr>
        <w:t xml:space="preserve"> al</w:t>
      </w:r>
      <w:r w:rsidR="00774795" w:rsidRPr="00EE25C5">
        <w:rPr>
          <w:rFonts w:ascii="Times New Roman" w:hAnsi="Times New Roman" w:cs="Times New Roman"/>
          <w:bCs/>
          <w:sz w:val="24"/>
          <w:szCs w:val="24"/>
        </w:rPr>
        <w:t xml:space="preserve"> proceso penal</w:t>
      </w:r>
      <w:r w:rsidR="00141A9F" w:rsidRPr="00EE25C5">
        <w:rPr>
          <w:rFonts w:ascii="Times New Roman" w:hAnsi="Times New Roman" w:cs="Times New Roman"/>
          <w:bCs/>
          <w:sz w:val="24"/>
          <w:szCs w:val="24"/>
        </w:rPr>
        <w:t xml:space="preserve">; es decir, la defensa tiene una íntima relación con </w:t>
      </w:r>
      <w:r w:rsidR="00587569" w:rsidRPr="00EE25C5">
        <w:rPr>
          <w:rFonts w:ascii="Times New Roman" w:hAnsi="Times New Roman" w:cs="Times New Roman"/>
          <w:bCs/>
          <w:sz w:val="24"/>
          <w:szCs w:val="24"/>
        </w:rPr>
        <w:t xml:space="preserve">el objeto </w:t>
      </w:r>
      <w:r w:rsidR="00141A9F" w:rsidRPr="00EE25C5">
        <w:rPr>
          <w:rFonts w:ascii="Times New Roman" w:hAnsi="Times New Roman" w:cs="Times New Roman"/>
          <w:bCs/>
          <w:sz w:val="24"/>
          <w:szCs w:val="24"/>
        </w:rPr>
        <w:t>del proceso penal en México</w:t>
      </w:r>
      <w:r w:rsidR="00643795">
        <w:rPr>
          <w:rFonts w:ascii="Times New Roman" w:hAnsi="Times New Roman" w:cs="Times New Roman"/>
          <w:bCs/>
          <w:sz w:val="24"/>
          <w:szCs w:val="24"/>
        </w:rPr>
        <w:t>.</w:t>
      </w:r>
    </w:p>
    <w:p w14:paraId="2097F514" w14:textId="4D34FEB7" w:rsidR="005F73A5" w:rsidRDefault="00643795" w:rsidP="005F73A5">
      <w:pPr>
        <w:autoSpaceDE w:val="0"/>
        <w:autoSpaceDN w:val="0"/>
        <w:adjustRightInd w:val="0"/>
        <w:spacing w:after="0" w:line="360" w:lineRule="auto"/>
        <w:ind w:firstLine="426"/>
        <w:jc w:val="both"/>
        <w:rPr>
          <w:rFonts w:ascii="Times New Roman" w:hAnsi="Times New Roman" w:cs="Times New Roman"/>
          <w:bCs/>
          <w:sz w:val="24"/>
          <w:szCs w:val="24"/>
        </w:rPr>
      </w:pPr>
      <w:r>
        <w:rPr>
          <w:rFonts w:ascii="Times New Roman" w:hAnsi="Times New Roman" w:cs="Times New Roman"/>
          <w:bCs/>
          <w:sz w:val="24"/>
          <w:szCs w:val="24"/>
        </w:rPr>
        <w:t>S</w:t>
      </w:r>
      <w:r w:rsidR="00587569" w:rsidRPr="00EE25C5">
        <w:rPr>
          <w:rFonts w:ascii="Times New Roman" w:hAnsi="Times New Roman" w:cs="Times New Roman"/>
          <w:bCs/>
          <w:sz w:val="24"/>
          <w:szCs w:val="24"/>
        </w:rPr>
        <w:t>in la figura del defensor no puede</w:t>
      </w:r>
      <w:r>
        <w:rPr>
          <w:rFonts w:ascii="Times New Roman" w:hAnsi="Times New Roman" w:cs="Times New Roman"/>
          <w:bCs/>
          <w:sz w:val="24"/>
          <w:szCs w:val="24"/>
        </w:rPr>
        <w:t xml:space="preserve">n </w:t>
      </w:r>
      <w:r w:rsidR="00587569" w:rsidRPr="00EE25C5">
        <w:rPr>
          <w:rFonts w:ascii="Times New Roman" w:hAnsi="Times New Roman" w:cs="Times New Roman"/>
          <w:bCs/>
          <w:sz w:val="24"/>
          <w:szCs w:val="24"/>
        </w:rPr>
        <w:t xml:space="preserve">existir </w:t>
      </w:r>
      <w:r>
        <w:rPr>
          <w:rFonts w:ascii="Times New Roman" w:hAnsi="Times New Roman" w:cs="Times New Roman"/>
          <w:bCs/>
          <w:sz w:val="24"/>
          <w:szCs w:val="24"/>
        </w:rPr>
        <w:t>los principio de</w:t>
      </w:r>
      <w:r w:rsidR="002C0E54">
        <w:rPr>
          <w:rFonts w:ascii="Times New Roman" w:hAnsi="Times New Roman" w:cs="Times New Roman"/>
          <w:bCs/>
          <w:sz w:val="24"/>
          <w:szCs w:val="24"/>
        </w:rPr>
        <w:t xml:space="preserve"> </w:t>
      </w:r>
      <w:r w:rsidR="00587569" w:rsidRPr="00EE25C5">
        <w:rPr>
          <w:rFonts w:ascii="Times New Roman" w:hAnsi="Times New Roman" w:cs="Times New Roman"/>
          <w:bCs/>
          <w:sz w:val="24"/>
          <w:szCs w:val="24"/>
        </w:rPr>
        <w:t>contradicción</w:t>
      </w:r>
      <w:r>
        <w:rPr>
          <w:rFonts w:ascii="Times New Roman" w:hAnsi="Times New Roman" w:cs="Times New Roman"/>
          <w:bCs/>
          <w:sz w:val="24"/>
          <w:szCs w:val="24"/>
        </w:rPr>
        <w:t xml:space="preserve"> e</w:t>
      </w:r>
      <w:r w:rsidR="00587569" w:rsidRPr="00EE25C5">
        <w:rPr>
          <w:rFonts w:ascii="Times New Roman" w:hAnsi="Times New Roman" w:cs="Times New Roman"/>
          <w:bCs/>
          <w:sz w:val="24"/>
          <w:szCs w:val="24"/>
        </w:rPr>
        <w:t xml:space="preserve"> igualdad de </w:t>
      </w:r>
      <w:r w:rsidR="002C0E54">
        <w:rPr>
          <w:rFonts w:ascii="Times New Roman" w:hAnsi="Times New Roman" w:cs="Times New Roman"/>
          <w:bCs/>
          <w:sz w:val="24"/>
          <w:szCs w:val="24"/>
        </w:rPr>
        <w:t xml:space="preserve">las </w:t>
      </w:r>
      <w:r w:rsidR="00587569" w:rsidRPr="00EE25C5">
        <w:rPr>
          <w:rFonts w:ascii="Times New Roman" w:hAnsi="Times New Roman" w:cs="Times New Roman"/>
          <w:bCs/>
          <w:sz w:val="24"/>
          <w:szCs w:val="24"/>
        </w:rPr>
        <w:t>partes</w:t>
      </w:r>
      <w:r w:rsidR="002C0E54">
        <w:rPr>
          <w:rFonts w:ascii="Times New Roman" w:hAnsi="Times New Roman" w:cs="Times New Roman"/>
          <w:bCs/>
          <w:sz w:val="24"/>
          <w:szCs w:val="24"/>
        </w:rPr>
        <w:t xml:space="preserve"> que exige el procedimiento</w:t>
      </w:r>
      <w:r w:rsidR="00797BC9">
        <w:rPr>
          <w:rFonts w:ascii="Times New Roman" w:hAnsi="Times New Roman" w:cs="Times New Roman"/>
          <w:bCs/>
          <w:sz w:val="24"/>
          <w:szCs w:val="24"/>
        </w:rPr>
        <w:t xml:space="preserve"> penal acusatorio y oral</w:t>
      </w:r>
      <w:r w:rsidR="002C0E54">
        <w:rPr>
          <w:rFonts w:ascii="Times New Roman" w:hAnsi="Times New Roman" w:cs="Times New Roman"/>
          <w:bCs/>
          <w:sz w:val="24"/>
          <w:szCs w:val="24"/>
        </w:rPr>
        <w:t>; así</w:t>
      </w:r>
      <w:r w:rsidR="005C354D">
        <w:rPr>
          <w:rFonts w:ascii="Times New Roman" w:hAnsi="Times New Roman" w:cs="Times New Roman"/>
          <w:bCs/>
          <w:sz w:val="24"/>
          <w:szCs w:val="24"/>
        </w:rPr>
        <w:t>,</w:t>
      </w:r>
      <w:r w:rsidR="002C0E54">
        <w:rPr>
          <w:rFonts w:ascii="Times New Roman" w:hAnsi="Times New Roman" w:cs="Times New Roman"/>
          <w:bCs/>
          <w:sz w:val="24"/>
          <w:szCs w:val="24"/>
        </w:rPr>
        <w:t xml:space="preserve"> la figura de </w:t>
      </w:r>
      <w:r w:rsidR="00587569" w:rsidRPr="00EE25C5">
        <w:rPr>
          <w:rFonts w:ascii="Times New Roman" w:hAnsi="Times New Roman" w:cs="Times New Roman"/>
          <w:bCs/>
          <w:sz w:val="24"/>
          <w:szCs w:val="24"/>
        </w:rPr>
        <w:t xml:space="preserve">la defensa </w:t>
      </w:r>
      <w:r w:rsidR="00774795" w:rsidRPr="00EE25C5">
        <w:rPr>
          <w:rFonts w:ascii="Times New Roman" w:hAnsi="Times New Roman" w:cs="Times New Roman"/>
          <w:bCs/>
          <w:sz w:val="24"/>
          <w:szCs w:val="24"/>
        </w:rPr>
        <w:t>deviene en</w:t>
      </w:r>
      <w:r w:rsidR="001107CC">
        <w:rPr>
          <w:rFonts w:ascii="Times New Roman" w:hAnsi="Times New Roman" w:cs="Times New Roman"/>
          <w:bCs/>
          <w:sz w:val="24"/>
          <w:szCs w:val="24"/>
        </w:rPr>
        <w:t xml:space="preserve"> un</w:t>
      </w:r>
      <w:r w:rsidR="00774795" w:rsidRPr="00EE25C5">
        <w:rPr>
          <w:rFonts w:ascii="Times New Roman" w:hAnsi="Times New Roman" w:cs="Times New Roman"/>
          <w:bCs/>
          <w:sz w:val="24"/>
          <w:szCs w:val="24"/>
        </w:rPr>
        <w:t xml:space="preserve"> derecho humano, no s</w:t>
      </w:r>
      <w:r w:rsidR="005C354D">
        <w:rPr>
          <w:rFonts w:ascii="Times New Roman" w:hAnsi="Times New Roman" w:cs="Times New Roman"/>
          <w:bCs/>
          <w:sz w:val="24"/>
          <w:szCs w:val="24"/>
        </w:rPr>
        <w:t>o</w:t>
      </w:r>
      <w:r w:rsidR="00774795" w:rsidRPr="00EE25C5">
        <w:rPr>
          <w:rFonts w:ascii="Times New Roman" w:hAnsi="Times New Roman" w:cs="Times New Roman"/>
          <w:bCs/>
          <w:sz w:val="24"/>
          <w:szCs w:val="24"/>
        </w:rPr>
        <w:t>lo del imputado, s</w:t>
      </w:r>
      <w:r w:rsidR="00587569" w:rsidRPr="00EE25C5">
        <w:rPr>
          <w:rFonts w:ascii="Times New Roman" w:hAnsi="Times New Roman" w:cs="Times New Roman"/>
          <w:bCs/>
          <w:sz w:val="24"/>
          <w:szCs w:val="24"/>
        </w:rPr>
        <w:t>ino de las víctimas u ofendidos, quienes ahora pueden accionar por ellos mismos o por su defensor</w:t>
      </w:r>
      <w:r w:rsidR="001107CC">
        <w:rPr>
          <w:rFonts w:ascii="Times New Roman" w:hAnsi="Times New Roman" w:cs="Times New Roman"/>
          <w:bCs/>
          <w:sz w:val="24"/>
          <w:szCs w:val="24"/>
        </w:rPr>
        <w:t>,</w:t>
      </w:r>
      <w:r w:rsidR="00797BC9">
        <w:rPr>
          <w:rFonts w:ascii="Times New Roman" w:hAnsi="Times New Roman" w:cs="Times New Roman"/>
          <w:bCs/>
          <w:sz w:val="24"/>
          <w:szCs w:val="24"/>
        </w:rPr>
        <w:t xml:space="preserve"> denominado Asesor J</w:t>
      </w:r>
      <w:r w:rsidR="00587569" w:rsidRPr="00EE25C5">
        <w:rPr>
          <w:rFonts w:ascii="Times New Roman" w:hAnsi="Times New Roman" w:cs="Times New Roman"/>
          <w:bCs/>
          <w:sz w:val="24"/>
          <w:szCs w:val="24"/>
        </w:rPr>
        <w:t>urídico</w:t>
      </w:r>
      <w:r w:rsidR="00797BC9">
        <w:rPr>
          <w:rFonts w:ascii="Times New Roman" w:hAnsi="Times New Roman" w:cs="Times New Roman"/>
          <w:bCs/>
          <w:sz w:val="24"/>
          <w:szCs w:val="24"/>
        </w:rPr>
        <w:t xml:space="preserve"> o Coadyuvante Acusador, de acuerdo con la etapa procesal en que actúe</w:t>
      </w:r>
      <w:r w:rsidR="00587569" w:rsidRPr="00EE25C5">
        <w:rPr>
          <w:rFonts w:ascii="Times New Roman" w:hAnsi="Times New Roman" w:cs="Times New Roman"/>
          <w:bCs/>
          <w:sz w:val="24"/>
          <w:szCs w:val="24"/>
        </w:rPr>
        <w:t xml:space="preserve"> ante </w:t>
      </w:r>
      <w:r w:rsidR="00774795" w:rsidRPr="00EE25C5">
        <w:rPr>
          <w:rFonts w:ascii="Times New Roman" w:hAnsi="Times New Roman" w:cs="Times New Roman"/>
          <w:bCs/>
          <w:sz w:val="24"/>
          <w:szCs w:val="24"/>
        </w:rPr>
        <w:t>la acción u omisión delictiva</w:t>
      </w:r>
      <w:r w:rsidR="001107CC">
        <w:rPr>
          <w:rFonts w:ascii="Times New Roman" w:hAnsi="Times New Roman" w:cs="Times New Roman"/>
          <w:bCs/>
          <w:sz w:val="24"/>
          <w:szCs w:val="24"/>
        </w:rPr>
        <w:t>;</w:t>
      </w:r>
      <w:r w:rsidR="00797BC9">
        <w:rPr>
          <w:rFonts w:ascii="Times New Roman" w:hAnsi="Times New Roman" w:cs="Times New Roman"/>
          <w:bCs/>
          <w:sz w:val="24"/>
          <w:szCs w:val="24"/>
        </w:rPr>
        <w:t xml:space="preserve"> su razón de ser es </w:t>
      </w:r>
      <w:r w:rsidR="00587569" w:rsidRPr="00EE25C5">
        <w:rPr>
          <w:rFonts w:ascii="Times New Roman" w:hAnsi="Times New Roman" w:cs="Times New Roman"/>
          <w:bCs/>
          <w:sz w:val="24"/>
          <w:szCs w:val="24"/>
        </w:rPr>
        <w:t>evita</w:t>
      </w:r>
      <w:r w:rsidR="00797BC9">
        <w:rPr>
          <w:rFonts w:ascii="Times New Roman" w:hAnsi="Times New Roman" w:cs="Times New Roman"/>
          <w:bCs/>
          <w:sz w:val="24"/>
          <w:szCs w:val="24"/>
        </w:rPr>
        <w:t>r</w:t>
      </w:r>
      <w:r w:rsidR="00587569" w:rsidRPr="00EE25C5">
        <w:rPr>
          <w:rFonts w:ascii="Times New Roman" w:hAnsi="Times New Roman" w:cs="Times New Roman"/>
          <w:bCs/>
          <w:sz w:val="24"/>
          <w:szCs w:val="24"/>
        </w:rPr>
        <w:t xml:space="preserve"> los desequilibrios procesales </w:t>
      </w:r>
      <w:r w:rsidR="007E4D3F">
        <w:rPr>
          <w:rFonts w:ascii="Times New Roman" w:hAnsi="Times New Roman" w:cs="Times New Roman"/>
          <w:bCs/>
          <w:sz w:val="24"/>
          <w:szCs w:val="24"/>
        </w:rPr>
        <w:t>surgidos</w:t>
      </w:r>
      <w:r w:rsidR="004D1230">
        <w:rPr>
          <w:rFonts w:ascii="Times New Roman" w:hAnsi="Times New Roman" w:cs="Times New Roman"/>
          <w:bCs/>
          <w:sz w:val="24"/>
          <w:szCs w:val="24"/>
        </w:rPr>
        <w:t xml:space="preserve"> en el anterior sistema</w:t>
      </w:r>
      <w:r w:rsidR="00797BC9">
        <w:rPr>
          <w:rFonts w:ascii="Times New Roman" w:hAnsi="Times New Roman" w:cs="Times New Roman"/>
          <w:bCs/>
          <w:sz w:val="24"/>
          <w:szCs w:val="24"/>
        </w:rPr>
        <w:t xml:space="preserve"> penal</w:t>
      </w:r>
      <w:r w:rsidR="004D1230">
        <w:rPr>
          <w:rFonts w:ascii="Times New Roman" w:hAnsi="Times New Roman" w:cs="Times New Roman"/>
          <w:bCs/>
          <w:sz w:val="24"/>
          <w:szCs w:val="24"/>
        </w:rPr>
        <w:t>.</w:t>
      </w:r>
      <w:r w:rsidR="005F73A5">
        <w:rPr>
          <w:rFonts w:ascii="Times New Roman" w:hAnsi="Times New Roman" w:cs="Times New Roman"/>
          <w:bCs/>
          <w:sz w:val="24"/>
          <w:szCs w:val="24"/>
        </w:rPr>
        <w:t xml:space="preserve"> Hasta entonces estaremos en condiciones de afirmar que e</w:t>
      </w:r>
      <w:r w:rsidR="005F73A5" w:rsidRPr="00EE25C5">
        <w:rPr>
          <w:rFonts w:ascii="Times New Roman" w:hAnsi="Times New Roman" w:cs="Times New Roman"/>
          <w:bCs/>
          <w:sz w:val="24"/>
          <w:szCs w:val="24"/>
        </w:rPr>
        <w:t>l derecho a la defensa es inviolable en todo estado o etapa del procedimiento penal</w:t>
      </w:r>
      <w:r w:rsidR="005F73A5">
        <w:rPr>
          <w:rFonts w:ascii="Times New Roman" w:hAnsi="Times New Roman" w:cs="Times New Roman"/>
          <w:bCs/>
          <w:sz w:val="24"/>
          <w:szCs w:val="24"/>
        </w:rPr>
        <w:t>,</w:t>
      </w:r>
      <w:r w:rsidR="005F73A5" w:rsidRPr="00EE25C5">
        <w:rPr>
          <w:rFonts w:ascii="Times New Roman" w:hAnsi="Times New Roman" w:cs="Times New Roman"/>
          <w:bCs/>
          <w:sz w:val="24"/>
          <w:szCs w:val="24"/>
        </w:rPr>
        <w:t xml:space="preserve"> porque es elemento indispensable del debido proceso</w:t>
      </w:r>
      <w:r w:rsidR="005F73A5">
        <w:rPr>
          <w:rFonts w:ascii="Times New Roman" w:hAnsi="Times New Roman" w:cs="Times New Roman"/>
          <w:bCs/>
          <w:sz w:val="24"/>
          <w:szCs w:val="24"/>
        </w:rPr>
        <w:t>, garante d</w:t>
      </w:r>
      <w:r w:rsidR="005F73A5" w:rsidRPr="00EE25C5">
        <w:rPr>
          <w:rFonts w:ascii="Times New Roman" w:hAnsi="Times New Roman" w:cs="Times New Roman"/>
          <w:bCs/>
          <w:sz w:val="24"/>
          <w:szCs w:val="24"/>
        </w:rPr>
        <w:t xml:space="preserve">el acceso formal y material a la procuración </w:t>
      </w:r>
      <w:r w:rsidR="005F73A5">
        <w:rPr>
          <w:rFonts w:ascii="Times New Roman" w:hAnsi="Times New Roman" w:cs="Times New Roman"/>
          <w:bCs/>
          <w:sz w:val="24"/>
          <w:szCs w:val="24"/>
        </w:rPr>
        <w:t>y</w:t>
      </w:r>
      <w:r w:rsidR="005F73A5" w:rsidRPr="00EE25C5">
        <w:rPr>
          <w:rFonts w:ascii="Times New Roman" w:hAnsi="Times New Roman" w:cs="Times New Roman"/>
          <w:bCs/>
          <w:sz w:val="24"/>
          <w:szCs w:val="24"/>
        </w:rPr>
        <w:t xml:space="preserve"> administración de justicia. </w:t>
      </w:r>
    </w:p>
    <w:p w14:paraId="69824A16" w14:textId="64551958" w:rsidR="00805999" w:rsidRPr="008F2C1B" w:rsidRDefault="005F73A5" w:rsidP="00805999">
      <w:pPr>
        <w:pStyle w:val="Prrafodelista"/>
        <w:numPr>
          <w:ilvl w:val="0"/>
          <w:numId w:val="3"/>
        </w:numPr>
        <w:shd w:val="clear" w:color="auto" w:fill="FFFFFF"/>
        <w:spacing w:after="0" w:line="360" w:lineRule="auto"/>
        <w:ind w:left="426" w:hanging="426"/>
        <w:jc w:val="both"/>
        <w:rPr>
          <w:rFonts w:ascii="Calibri" w:eastAsia="Calibri" w:hAnsi="Calibri" w:cs="Calibri"/>
          <w:b/>
          <w:color w:val="000000" w:themeColor="text1"/>
          <w:sz w:val="28"/>
          <w:szCs w:val="24"/>
        </w:rPr>
      </w:pPr>
      <w:r w:rsidRPr="008F2C1B">
        <w:rPr>
          <w:rFonts w:ascii="Calibri" w:eastAsia="Calibri" w:hAnsi="Calibri" w:cs="Calibri"/>
          <w:b/>
          <w:color w:val="000000" w:themeColor="text1"/>
          <w:sz w:val="28"/>
          <w:szCs w:val="24"/>
        </w:rPr>
        <w:lastRenderedPageBreak/>
        <w:t>Planteamiento del problema</w:t>
      </w:r>
    </w:p>
    <w:p w14:paraId="3EBF7963" w14:textId="46612B59" w:rsidR="005F73A5" w:rsidRPr="00805999" w:rsidRDefault="005F73A5" w:rsidP="00805999">
      <w:pPr>
        <w:shd w:val="clear" w:color="auto" w:fill="FFFFFF"/>
        <w:spacing w:after="0" w:line="360" w:lineRule="auto"/>
        <w:jc w:val="both"/>
        <w:rPr>
          <w:rFonts w:ascii="Times New Roman" w:eastAsia="Times New Roman" w:hAnsi="Times New Roman" w:cs="Times New Roman"/>
          <w:b/>
          <w:bCs/>
          <w:sz w:val="24"/>
          <w:szCs w:val="24"/>
          <w:lang w:eastAsia="es-MX"/>
        </w:rPr>
      </w:pPr>
      <w:r w:rsidRPr="00805999">
        <w:rPr>
          <w:rFonts w:ascii="Times New Roman" w:hAnsi="Times New Roman" w:cs="Times New Roman"/>
          <w:bCs/>
          <w:sz w:val="24"/>
          <w:szCs w:val="24"/>
        </w:rPr>
        <w:t>En la academia nace</w:t>
      </w:r>
      <w:r w:rsidR="002867AE" w:rsidRPr="00805999">
        <w:rPr>
          <w:rFonts w:ascii="Times New Roman" w:hAnsi="Times New Roman" w:cs="Times New Roman"/>
          <w:bCs/>
          <w:sz w:val="24"/>
          <w:szCs w:val="24"/>
        </w:rPr>
        <w:t xml:space="preserve"> un motivo </w:t>
      </w:r>
      <w:r w:rsidRPr="00805999">
        <w:rPr>
          <w:rFonts w:ascii="Times New Roman" w:hAnsi="Times New Roman" w:cs="Times New Roman"/>
          <w:bCs/>
          <w:sz w:val="24"/>
          <w:szCs w:val="24"/>
        </w:rPr>
        <w:t>de preocupación con la implementación del Sistema Penal Acusatorio y Oral, respecto a la capacitación recibida por los operadores jurídicos, la cual se ha enfocado en desarrollar competencias en técnicas de litigación oral; en técnicas para llevar a cabo interrogatorios o contrainterrogatorios; aprender y comprender la elaboración de una teoría del caso, integrada con su teoría fáctica, su teoría jurídica y su teoría probatoria, articulando sus contenidos con la teoría del delito; al aprendizaje del lenguaje argumentativo para la formulación de alegatos, sean estos de apertura, de cierre o los vertidos a lo largo del procedimiento.</w:t>
      </w:r>
    </w:p>
    <w:p w14:paraId="52A091EC" w14:textId="4196B47A" w:rsidR="005F73A5" w:rsidRPr="002867AE" w:rsidRDefault="002867AE" w:rsidP="002867AE">
      <w:pPr>
        <w:autoSpaceDE w:val="0"/>
        <w:autoSpaceDN w:val="0"/>
        <w:adjustRightInd w:val="0"/>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T</w:t>
      </w:r>
      <w:r w:rsidR="005F73A5" w:rsidRPr="002867AE">
        <w:rPr>
          <w:rFonts w:ascii="Times New Roman" w:hAnsi="Times New Roman" w:cs="Times New Roman"/>
          <w:bCs/>
          <w:sz w:val="24"/>
          <w:szCs w:val="24"/>
        </w:rPr>
        <w:t xml:space="preserve">oda una preparación, eminentemente fría, calculada, objetiva y tecnificada; sin duda útil, pero despersonalizada y deshumanizada, siempre bajo el ojo crítico del juez de control o del tribunal, dispuestos a revocar al fiscal o al defensor si no evidencian que conocen y manejan las nuevas técnicas de la oralidad. Indiscutiblemente esa observación crítica se dirige de forma prioritaria al defensor, bajo el supuesto de no dejar en estado de indefensión al imputado y/o a la víctima por falta de “defensa técnica”. </w:t>
      </w:r>
    </w:p>
    <w:p w14:paraId="750AE518" w14:textId="36B82F80" w:rsidR="005F73A5" w:rsidRDefault="005F73A5" w:rsidP="002867AE">
      <w:pPr>
        <w:autoSpaceDE w:val="0"/>
        <w:autoSpaceDN w:val="0"/>
        <w:adjustRightInd w:val="0"/>
        <w:spacing w:after="0" w:line="360" w:lineRule="auto"/>
        <w:ind w:firstLine="708"/>
        <w:jc w:val="both"/>
        <w:rPr>
          <w:rFonts w:ascii="Times New Roman" w:hAnsi="Times New Roman" w:cs="Times New Roman"/>
          <w:bCs/>
          <w:sz w:val="24"/>
          <w:szCs w:val="24"/>
        </w:rPr>
      </w:pPr>
      <w:r w:rsidRPr="002867AE">
        <w:rPr>
          <w:rFonts w:ascii="Times New Roman" w:hAnsi="Times New Roman" w:cs="Times New Roman"/>
          <w:bCs/>
          <w:sz w:val="24"/>
          <w:szCs w:val="24"/>
        </w:rPr>
        <w:t>Es bueno tener presentes esos aspectos, sobre todo por la publicidad que ahora tienen los procesos penales</w:t>
      </w:r>
      <w:r w:rsidR="005C354D">
        <w:rPr>
          <w:rFonts w:ascii="Times New Roman" w:hAnsi="Times New Roman" w:cs="Times New Roman"/>
          <w:bCs/>
          <w:sz w:val="24"/>
          <w:szCs w:val="24"/>
        </w:rPr>
        <w:t>;</w:t>
      </w:r>
      <w:r w:rsidRPr="002867AE">
        <w:rPr>
          <w:rFonts w:ascii="Times New Roman" w:hAnsi="Times New Roman" w:cs="Times New Roman"/>
          <w:bCs/>
          <w:sz w:val="24"/>
          <w:szCs w:val="24"/>
        </w:rPr>
        <w:t xml:space="preserve"> lo malo es olvidarse de cuál es ahora el papel de la defensa, cuyas estrategias no pueden ser de autómatas y de machote como se hacía en el sistema anterior, cuando el defensor se concretaba a aceptar y protestar el cargo, a manifestar que su cliente no iba a declarar y a solicitar se le fijara la caución que correspondiera si esta era procedente o</w:t>
      </w:r>
      <w:r w:rsidR="00906968">
        <w:rPr>
          <w:rFonts w:ascii="Times New Roman" w:hAnsi="Times New Roman" w:cs="Times New Roman"/>
          <w:bCs/>
          <w:sz w:val="24"/>
          <w:szCs w:val="24"/>
        </w:rPr>
        <w:t>,</w:t>
      </w:r>
      <w:r w:rsidRPr="002867AE">
        <w:rPr>
          <w:rFonts w:ascii="Times New Roman" w:hAnsi="Times New Roman" w:cs="Times New Roman"/>
          <w:bCs/>
          <w:sz w:val="24"/>
          <w:szCs w:val="24"/>
        </w:rPr>
        <w:t xml:space="preserve"> en su caso, a manifestar que con posterioridad ofrecería las pruebas necesarias para demostrar la “inocencia” de su representado, alargando los procesos tanto como se pudiera para seguir cobrando a los familiares del i</w:t>
      </w:r>
      <w:r w:rsidR="005E2CAB">
        <w:rPr>
          <w:rFonts w:ascii="Times New Roman" w:hAnsi="Times New Roman" w:cs="Times New Roman"/>
          <w:bCs/>
          <w:sz w:val="24"/>
          <w:szCs w:val="24"/>
        </w:rPr>
        <w:t>mputado</w:t>
      </w:r>
      <w:r w:rsidRPr="002867AE">
        <w:rPr>
          <w:rFonts w:ascii="Times New Roman" w:hAnsi="Times New Roman" w:cs="Times New Roman"/>
          <w:bCs/>
          <w:sz w:val="24"/>
          <w:szCs w:val="24"/>
        </w:rPr>
        <w:t xml:space="preserve">. </w:t>
      </w:r>
    </w:p>
    <w:p w14:paraId="3E03CC2B" w14:textId="77777777" w:rsidR="005F73A5" w:rsidRPr="002867AE" w:rsidRDefault="005F73A5" w:rsidP="002867AE">
      <w:pPr>
        <w:autoSpaceDE w:val="0"/>
        <w:autoSpaceDN w:val="0"/>
        <w:adjustRightInd w:val="0"/>
        <w:spacing w:after="0" w:line="360" w:lineRule="auto"/>
        <w:ind w:firstLine="708"/>
        <w:jc w:val="both"/>
        <w:rPr>
          <w:rFonts w:ascii="Times New Roman" w:hAnsi="Times New Roman" w:cs="Times New Roman"/>
          <w:bCs/>
          <w:sz w:val="24"/>
          <w:szCs w:val="24"/>
        </w:rPr>
      </w:pPr>
      <w:r w:rsidRPr="002867AE">
        <w:rPr>
          <w:rFonts w:ascii="Times New Roman" w:hAnsi="Times New Roman" w:cs="Times New Roman"/>
          <w:bCs/>
          <w:sz w:val="24"/>
          <w:szCs w:val="24"/>
        </w:rPr>
        <w:t xml:space="preserve">Actualmente los defensores, deben incorporar los mecanismos de interpretación y de aplicación de los derechos humanos, los cuales exigen al defensor utilizar herramientas estratégicas y tácticas de litigio específicas, basadas en conocer perfectamente los instrumentos internacionales para invocarlos y proveer sustento y fuerza a sus argumentos defensivos, cuya finalidad debe estar orientada a obtener una resolución propicia y de calidad </w:t>
      </w:r>
      <w:r w:rsidRPr="002867AE">
        <w:rPr>
          <w:rFonts w:ascii="Times New Roman" w:hAnsi="Times New Roman" w:cs="Times New Roman"/>
          <w:bCs/>
          <w:sz w:val="24"/>
          <w:szCs w:val="24"/>
        </w:rPr>
        <w:lastRenderedPageBreak/>
        <w:t xml:space="preserve">a los intereses de aquellos a quienes defienden, para lograr hacer confiable el proceso penal al legitimarlo con su actuación como juristas eruditos. </w:t>
      </w:r>
    </w:p>
    <w:p w14:paraId="3554C338" w14:textId="77777777" w:rsidR="005F73A5" w:rsidRDefault="005F73A5" w:rsidP="005F73A5">
      <w:pPr>
        <w:pStyle w:val="Prrafodelista"/>
        <w:shd w:val="clear" w:color="auto" w:fill="FFFFFF"/>
        <w:spacing w:after="0" w:line="360" w:lineRule="auto"/>
        <w:ind w:left="426"/>
        <w:jc w:val="both"/>
        <w:rPr>
          <w:rFonts w:ascii="Times New Roman" w:eastAsia="Times New Roman" w:hAnsi="Times New Roman" w:cs="Times New Roman"/>
          <w:b/>
          <w:bCs/>
          <w:sz w:val="24"/>
          <w:szCs w:val="24"/>
          <w:lang w:eastAsia="es-MX"/>
        </w:rPr>
      </w:pPr>
    </w:p>
    <w:p w14:paraId="3C7A4297" w14:textId="3CA41ACE" w:rsidR="00805999" w:rsidRPr="008F2C1B" w:rsidRDefault="00EF2594" w:rsidP="008F2C1B">
      <w:pPr>
        <w:autoSpaceDE w:val="0"/>
        <w:autoSpaceDN w:val="0"/>
        <w:adjustRightInd w:val="0"/>
        <w:spacing w:after="0" w:line="360" w:lineRule="auto"/>
        <w:jc w:val="both"/>
        <w:rPr>
          <w:rFonts w:ascii="Calibri" w:eastAsia="Calibri" w:hAnsi="Calibri" w:cs="Calibri"/>
          <w:b/>
          <w:color w:val="000000" w:themeColor="text1"/>
          <w:sz w:val="28"/>
          <w:szCs w:val="24"/>
        </w:rPr>
      </w:pPr>
      <w:r w:rsidRPr="008F2C1B">
        <w:rPr>
          <w:rFonts w:ascii="Calibri" w:eastAsia="Calibri" w:hAnsi="Calibri" w:cs="Calibri"/>
          <w:b/>
          <w:color w:val="000000" w:themeColor="text1"/>
          <w:sz w:val="28"/>
          <w:szCs w:val="24"/>
        </w:rPr>
        <w:t>Pregunta de investigación</w:t>
      </w:r>
    </w:p>
    <w:p w14:paraId="49AB168D" w14:textId="438CEE7F" w:rsidR="00643139" w:rsidRDefault="00EF2594" w:rsidP="00643139">
      <w:pPr>
        <w:shd w:val="clear" w:color="auto" w:fill="FFFFFF"/>
        <w:spacing w:after="0" w:line="360" w:lineRule="auto"/>
        <w:ind w:firstLine="426"/>
        <w:jc w:val="both"/>
        <w:rPr>
          <w:rFonts w:ascii="Times New Roman" w:eastAsia="Times New Roman" w:hAnsi="Times New Roman" w:cs="Times New Roman"/>
          <w:bCs/>
          <w:sz w:val="24"/>
          <w:szCs w:val="24"/>
          <w:lang w:eastAsia="es-MX"/>
        </w:rPr>
      </w:pPr>
      <w:r w:rsidRPr="00805999">
        <w:rPr>
          <w:rFonts w:ascii="Times New Roman" w:eastAsia="Times New Roman" w:hAnsi="Times New Roman" w:cs="Times New Roman"/>
          <w:bCs/>
          <w:sz w:val="24"/>
          <w:szCs w:val="24"/>
          <w:lang w:eastAsia="es-MX"/>
        </w:rPr>
        <w:t xml:space="preserve">¿Basta el conocimiento jurídico científico del abogado </w:t>
      </w:r>
      <w:r w:rsidR="0077456A" w:rsidRPr="00805999">
        <w:rPr>
          <w:rFonts w:ascii="Times New Roman" w:eastAsia="Times New Roman" w:hAnsi="Times New Roman" w:cs="Times New Roman"/>
          <w:bCs/>
          <w:sz w:val="24"/>
          <w:szCs w:val="24"/>
          <w:lang w:eastAsia="es-MX"/>
        </w:rPr>
        <w:t xml:space="preserve">para llevar a cabo una defensa </w:t>
      </w:r>
      <w:r w:rsidRPr="00805999">
        <w:rPr>
          <w:rFonts w:ascii="Times New Roman" w:eastAsia="Times New Roman" w:hAnsi="Times New Roman" w:cs="Times New Roman"/>
          <w:bCs/>
          <w:sz w:val="24"/>
          <w:szCs w:val="24"/>
          <w:lang w:eastAsia="es-MX"/>
        </w:rPr>
        <w:t>técnica o se requier</w:t>
      </w:r>
      <w:r w:rsidR="00762F9C" w:rsidRPr="00805999">
        <w:rPr>
          <w:rFonts w:ascii="Times New Roman" w:eastAsia="Times New Roman" w:hAnsi="Times New Roman" w:cs="Times New Roman"/>
          <w:bCs/>
          <w:sz w:val="24"/>
          <w:szCs w:val="24"/>
          <w:lang w:eastAsia="es-MX"/>
        </w:rPr>
        <w:t xml:space="preserve">e del concierto cognitivo </w:t>
      </w:r>
      <w:r w:rsidR="00B2556E" w:rsidRPr="00805999">
        <w:rPr>
          <w:rFonts w:ascii="Times New Roman" w:eastAsia="Times New Roman" w:hAnsi="Times New Roman" w:cs="Times New Roman"/>
          <w:bCs/>
          <w:sz w:val="24"/>
          <w:szCs w:val="24"/>
          <w:lang w:eastAsia="es-MX"/>
        </w:rPr>
        <w:t>de</w:t>
      </w:r>
      <w:r w:rsidR="0077456A" w:rsidRPr="00805999">
        <w:rPr>
          <w:rFonts w:ascii="Times New Roman" w:eastAsia="Times New Roman" w:hAnsi="Times New Roman" w:cs="Times New Roman"/>
          <w:bCs/>
          <w:sz w:val="24"/>
          <w:szCs w:val="24"/>
          <w:lang w:eastAsia="es-MX"/>
        </w:rPr>
        <w:t>l moderno</w:t>
      </w:r>
      <w:r w:rsidR="00B2556E" w:rsidRPr="00805999">
        <w:rPr>
          <w:rFonts w:ascii="Times New Roman" w:eastAsia="Times New Roman" w:hAnsi="Times New Roman" w:cs="Times New Roman"/>
          <w:bCs/>
          <w:sz w:val="24"/>
          <w:szCs w:val="24"/>
          <w:lang w:eastAsia="es-MX"/>
        </w:rPr>
        <w:t xml:space="preserve"> concept</w:t>
      </w:r>
      <w:r w:rsidR="0077456A" w:rsidRPr="00805999">
        <w:rPr>
          <w:rFonts w:ascii="Times New Roman" w:eastAsia="Times New Roman" w:hAnsi="Times New Roman" w:cs="Times New Roman"/>
          <w:bCs/>
          <w:sz w:val="24"/>
          <w:szCs w:val="24"/>
          <w:lang w:eastAsia="es-MX"/>
        </w:rPr>
        <w:t>o sobre</w:t>
      </w:r>
      <w:r w:rsidRPr="00805999">
        <w:rPr>
          <w:rFonts w:ascii="Times New Roman" w:eastAsia="Times New Roman" w:hAnsi="Times New Roman" w:cs="Times New Roman"/>
          <w:bCs/>
          <w:sz w:val="24"/>
          <w:szCs w:val="24"/>
          <w:lang w:eastAsia="es-MX"/>
        </w:rPr>
        <w:t xml:space="preserve"> derechos humanos</w:t>
      </w:r>
      <w:r w:rsidR="00B2556E" w:rsidRPr="00805999">
        <w:rPr>
          <w:rFonts w:ascii="Times New Roman" w:eastAsia="Times New Roman" w:hAnsi="Times New Roman" w:cs="Times New Roman"/>
          <w:bCs/>
          <w:sz w:val="24"/>
          <w:szCs w:val="24"/>
          <w:lang w:eastAsia="es-MX"/>
        </w:rPr>
        <w:t xml:space="preserve"> para su concreción en un procedimiento penal de corte acusatorio y oral</w:t>
      </w:r>
      <w:r w:rsidRPr="00805999">
        <w:rPr>
          <w:rFonts w:ascii="Times New Roman" w:eastAsia="Times New Roman" w:hAnsi="Times New Roman" w:cs="Times New Roman"/>
          <w:bCs/>
          <w:sz w:val="24"/>
          <w:szCs w:val="24"/>
          <w:lang w:eastAsia="es-MX"/>
        </w:rPr>
        <w:t>?</w:t>
      </w:r>
    </w:p>
    <w:p w14:paraId="10A65EB9" w14:textId="77777777" w:rsidR="00643139" w:rsidRPr="00643139" w:rsidRDefault="00643139" w:rsidP="00643139">
      <w:pPr>
        <w:shd w:val="clear" w:color="auto" w:fill="FFFFFF"/>
        <w:spacing w:after="0" w:line="360" w:lineRule="auto"/>
        <w:ind w:firstLine="426"/>
        <w:jc w:val="both"/>
        <w:rPr>
          <w:rFonts w:ascii="Times New Roman" w:eastAsia="Times New Roman" w:hAnsi="Times New Roman" w:cs="Times New Roman"/>
          <w:bCs/>
          <w:sz w:val="24"/>
          <w:szCs w:val="24"/>
          <w:lang w:eastAsia="es-MX"/>
        </w:rPr>
      </w:pPr>
    </w:p>
    <w:p w14:paraId="2E3226F4" w14:textId="7EA5183D" w:rsidR="00EF2594" w:rsidRDefault="00762F9C" w:rsidP="005F73A5">
      <w:pPr>
        <w:pStyle w:val="Prrafodelista"/>
        <w:numPr>
          <w:ilvl w:val="0"/>
          <w:numId w:val="3"/>
        </w:numPr>
        <w:shd w:val="clear" w:color="auto" w:fill="FFFFFF"/>
        <w:spacing w:after="0" w:line="360" w:lineRule="auto"/>
        <w:ind w:left="426" w:hanging="426"/>
        <w:jc w:val="both"/>
        <w:rPr>
          <w:rFonts w:ascii="Times New Roman" w:eastAsia="Times New Roman" w:hAnsi="Times New Roman" w:cs="Times New Roman"/>
          <w:b/>
          <w:bCs/>
          <w:sz w:val="24"/>
          <w:szCs w:val="24"/>
          <w:lang w:eastAsia="es-MX"/>
        </w:rPr>
      </w:pPr>
      <w:r>
        <w:rPr>
          <w:rFonts w:ascii="Times New Roman" w:eastAsia="Times New Roman" w:hAnsi="Times New Roman" w:cs="Times New Roman"/>
          <w:b/>
          <w:bCs/>
          <w:sz w:val="24"/>
          <w:szCs w:val="24"/>
          <w:lang w:eastAsia="es-MX"/>
        </w:rPr>
        <w:t>Objetivo</w:t>
      </w:r>
    </w:p>
    <w:p w14:paraId="5B162988" w14:textId="4545F7E1" w:rsidR="00762F9C" w:rsidRDefault="005251DF" w:rsidP="005251DF">
      <w:pPr>
        <w:shd w:val="clear" w:color="auto" w:fill="FFFFFF"/>
        <w:spacing w:after="0" w:line="360" w:lineRule="auto"/>
        <w:ind w:firstLine="426"/>
        <w:jc w:val="both"/>
        <w:rPr>
          <w:rFonts w:ascii="Times New Roman" w:eastAsia="Times New Roman" w:hAnsi="Times New Roman" w:cs="Times New Roman"/>
          <w:bCs/>
          <w:sz w:val="24"/>
          <w:szCs w:val="24"/>
          <w:lang w:eastAsia="es-MX"/>
        </w:rPr>
      </w:pPr>
      <w:r w:rsidRPr="0077456A">
        <w:rPr>
          <w:rFonts w:ascii="Times New Roman" w:eastAsia="Times New Roman" w:hAnsi="Times New Roman" w:cs="Times New Roman"/>
          <w:bCs/>
          <w:sz w:val="24"/>
          <w:szCs w:val="24"/>
          <w:lang w:eastAsia="es-MX"/>
        </w:rPr>
        <w:t>Analizar</w:t>
      </w:r>
      <w:r>
        <w:rPr>
          <w:rFonts w:ascii="Times New Roman" w:eastAsia="Times New Roman" w:hAnsi="Times New Roman" w:cs="Times New Roman"/>
          <w:bCs/>
          <w:sz w:val="24"/>
          <w:szCs w:val="24"/>
          <w:lang w:eastAsia="es-MX"/>
        </w:rPr>
        <w:t xml:space="preserve"> en el procedimiento penal acusatorio y oral, si la formación en derechos humanos y el conocimiento de los instrumentos internacionales en la materia permite a defensores y asesores de víctimas sustentar sus argumentos e intervenciones.</w:t>
      </w:r>
    </w:p>
    <w:p w14:paraId="22576189" w14:textId="77777777" w:rsidR="005251DF" w:rsidRPr="0077456A" w:rsidRDefault="005251DF" w:rsidP="0077456A">
      <w:pPr>
        <w:shd w:val="clear" w:color="auto" w:fill="FFFFFF"/>
        <w:spacing w:after="0" w:line="360" w:lineRule="auto"/>
        <w:ind w:left="426"/>
        <w:jc w:val="both"/>
        <w:rPr>
          <w:rFonts w:ascii="Times New Roman" w:eastAsia="Times New Roman" w:hAnsi="Times New Roman" w:cs="Times New Roman"/>
          <w:bCs/>
          <w:sz w:val="24"/>
          <w:szCs w:val="24"/>
          <w:lang w:eastAsia="es-MX"/>
        </w:rPr>
      </w:pPr>
    </w:p>
    <w:p w14:paraId="5DB5CC70" w14:textId="1E9FE056" w:rsidR="00762F9C" w:rsidRDefault="00CE2D83" w:rsidP="005F73A5">
      <w:pPr>
        <w:pStyle w:val="Prrafodelista"/>
        <w:numPr>
          <w:ilvl w:val="0"/>
          <w:numId w:val="3"/>
        </w:numPr>
        <w:shd w:val="clear" w:color="auto" w:fill="FFFFFF"/>
        <w:spacing w:after="0" w:line="360" w:lineRule="auto"/>
        <w:ind w:left="426" w:hanging="426"/>
        <w:jc w:val="both"/>
        <w:rPr>
          <w:rFonts w:ascii="Times New Roman" w:eastAsia="Times New Roman" w:hAnsi="Times New Roman" w:cs="Times New Roman"/>
          <w:b/>
          <w:bCs/>
          <w:sz w:val="24"/>
          <w:szCs w:val="24"/>
          <w:lang w:eastAsia="es-MX"/>
        </w:rPr>
      </w:pPr>
      <w:r>
        <w:rPr>
          <w:rFonts w:ascii="Times New Roman" w:eastAsia="Times New Roman" w:hAnsi="Times New Roman" w:cs="Times New Roman"/>
          <w:b/>
          <w:bCs/>
          <w:sz w:val="24"/>
          <w:szCs w:val="24"/>
          <w:lang w:eastAsia="es-MX"/>
        </w:rPr>
        <w:t>Hipótesis</w:t>
      </w:r>
    </w:p>
    <w:p w14:paraId="6A33227D" w14:textId="766E069A" w:rsidR="00CE2D83" w:rsidRDefault="004F2556" w:rsidP="00CE2D83">
      <w:pPr>
        <w:shd w:val="clear" w:color="auto" w:fill="FFFFFF"/>
        <w:spacing w:after="0" w:line="360" w:lineRule="auto"/>
        <w:jc w:val="both"/>
        <w:rPr>
          <w:rFonts w:ascii="Times New Roman" w:eastAsia="Times New Roman" w:hAnsi="Times New Roman" w:cs="Times New Roman"/>
          <w:bCs/>
          <w:sz w:val="24"/>
          <w:szCs w:val="24"/>
          <w:lang w:eastAsia="es-MX"/>
        </w:rPr>
      </w:pPr>
      <w:r w:rsidRPr="004F2556">
        <w:rPr>
          <w:rFonts w:ascii="Times New Roman" w:eastAsia="Times New Roman" w:hAnsi="Times New Roman" w:cs="Times New Roman"/>
          <w:bCs/>
          <w:sz w:val="24"/>
          <w:szCs w:val="24"/>
          <w:lang w:eastAsia="es-MX"/>
        </w:rPr>
        <w:t xml:space="preserve">Los abogados </w:t>
      </w:r>
      <w:r>
        <w:rPr>
          <w:rFonts w:ascii="Times New Roman" w:eastAsia="Times New Roman" w:hAnsi="Times New Roman" w:cs="Times New Roman"/>
          <w:bCs/>
          <w:sz w:val="24"/>
          <w:szCs w:val="24"/>
          <w:lang w:eastAsia="es-MX"/>
        </w:rPr>
        <w:t>en su praxis profesional como defensores o asesores en el procedimiento penal acusatorio y oral por desconocimiento no invocan tratados protectores de derechos humanos</w:t>
      </w:r>
      <w:r w:rsidR="00794B7C">
        <w:rPr>
          <w:rFonts w:ascii="Times New Roman" w:eastAsia="Times New Roman" w:hAnsi="Times New Roman" w:cs="Times New Roman"/>
          <w:bCs/>
          <w:sz w:val="24"/>
          <w:szCs w:val="24"/>
          <w:lang w:eastAsia="es-MX"/>
        </w:rPr>
        <w:t xml:space="preserve"> y tampoco hacen referencia al tipo de derecho humano violado</w:t>
      </w:r>
      <w:r>
        <w:rPr>
          <w:rFonts w:ascii="Times New Roman" w:eastAsia="Times New Roman" w:hAnsi="Times New Roman" w:cs="Times New Roman"/>
          <w:bCs/>
          <w:sz w:val="24"/>
          <w:szCs w:val="24"/>
          <w:lang w:eastAsia="es-MX"/>
        </w:rPr>
        <w:t xml:space="preserve"> </w:t>
      </w:r>
      <w:r w:rsidR="00794B7C">
        <w:rPr>
          <w:rFonts w:ascii="Times New Roman" w:eastAsia="Times New Roman" w:hAnsi="Times New Roman" w:cs="Times New Roman"/>
          <w:bCs/>
          <w:sz w:val="24"/>
          <w:szCs w:val="24"/>
          <w:lang w:eastAsia="es-MX"/>
        </w:rPr>
        <w:t>cuando realizan</w:t>
      </w:r>
      <w:r>
        <w:rPr>
          <w:rFonts w:ascii="Times New Roman" w:eastAsia="Times New Roman" w:hAnsi="Times New Roman" w:cs="Times New Roman"/>
          <w:bCs/>
          <w:sz w:val="24"/>
          <w:szCs w:val="24"/>
          <w:lang w:eastAsia="es-MX"/>
        </w:rPr>
        <w:t xml:space="preserve"> sus argumentos.</w:t>
      </w:r>
    </w:p>
    <w:p w14:paraId="2684DEB3" w14:textId="77777777" w:rsidR="004F2556" w:rsidRDefault="004F2556" w:rsidP="00CE2D83">
      <w:pPr>
        <w:shd w:val="clear" w:color="auto" w:fill="FFFFFF"/>
        <w:spacing w:after="0" w:line="360" w:lineRule="auto"/>
        <w:jc w:val="both"/>
        <w:rPr>
          <w:rFonts w:ascii="Times New Roman" w:eastAsia="Times New Roman" w:hAnsi="Times New Roman" w:cs="Times New Roman"/>
          <w:bCs/>
          <w:sz w:val="24"/>
          <w:szCs w:val="24"/>
          <w:lang w:eastAsia="es-MX"/>
        </w:rPr>
      </w:pPr>
    </w:p>
    <w:p w14:paraId="38305298" w14:textId="76002718" w:rsidR="00CE2D83" w:rsidRPr="008E737D" w:rsidRDefault="00CE2D83" w:rsidP="008E737D">
      <w:pPr>
        <w:pStyle w:val="Prrafodelista"/>
        <w:numPr>
          <w:ilvl w:val="0"/>
          <w:numId w:val="3"/>
        </w:numPr>
        <w:shd w:val="clear" w:color="auto" w:fill="FFFFFF"/>
        <w:spacing w:after="0" w:line="360" w:lineRule="auto"/>
        <w:ind w:left="567" w:hanging="567"/>
        <w:jc w:val="both"/>
        <w:rPr>
          <w:rFonts w:ascii="Times New Roman" w:eastAsia="Times New Roman" w:hAnsi="Times New Roman" w:cs="Times New Roman"/>
          <w:b/>
          <w:bCs/>
          <w:sz w:val="24"/>
          <w:szCs w:val="24"/>
          <w:lang w:eastAsia="es-MX"/>
        </w:rPr>
      </w:pPr>
      <w:r w:rsidRPr="008E737D">
        <w:rPr>
          <w:rFonts w:ascii="Times New Roman" w:eastAsia="Times New Roman" w:hAnsi="Times New Roman" w:cs="Times New Roman"/>
          <w:b/>
          <w:bCs/>
          <w:sz w:val="24"/>
          <w:szCs w:val="24"/>
          <w:lang w:eastAsia="es-MX"/>
        </w:rPr>
        <w:t>Importancia de la investigación</w:t>
      </w:r>
    </w:p>
    <w:p w14:paraId="33E25A77" w14:textId="153CC6B7" w:rsidR="008E737D" w:rsidRPr="004F2556" w:rsidRDefault="008E737D" w:rsidP="00BF67EA">
      <w:pPr>
        <w:shd w:val="clear" w:color="auto" w:fill="FFFFFF"/>
        <w:spacing w:after="0"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Sobre el presente trabajo, estamos ciertos de su relevancia jurídico científica, pues nos va a permitir visualizar el comportamiento y desempeño de los profesionales del derecho penal como defensores o asesores jurídicos al momento de verter sus argumentaciones en pro de los</w:t>
      </w:r>
      <w:r w:rsidR="00BF67EA">
        <w:rPr>
          <w:rFonts w:ascii="Times New Roman" w:eastAsia="Times New Roman" w:hAnsi="Times New Roman" w:cs="Times New Roman"/>
          <w:bCs/>
          <w:sz w:val="24"/>
          <w:szCs w:val="24"/>
          <w:lang w:eastAsia="es-MX"/>
        </w:rPr>
        <w:t xml:space="preserve"> intereses de sus representados; además, </w:t>
      </w:r>
      <w:r>
        <w:rPr>
          <w:rFonts w:ascii="Times New Roman" w:eastAsia="Times New Roman" w:hAnsi="Times New Roman" w:cs="Times New Roman"/>
          <w:bCs/>
          <w:sz w:val="24"/>
          <w:szCs w:val="24"/>
          <w:lang w:eastAsia="es-MX"/>
        </w:rPr>
        <w:t xml:space="preserve">por contribuir </w:t>
      </w:r>
      <w:r w:rsidR="00BF67EA">
        <w:rPr>
          <w:rFonts w:ascii="Times New Roman" w:eastAsia="Times New Roman" w:hAnsi="Times New Roman" w:cs="Times New Roman"/>
          <w:bCs/>
          <w:sz w:val="24"/>
          <w:szCs w:val="24"/>
          <w:lang w:eastAsia="es-MX"/>
        </w:rPr>
        <w:t>al</w:t>
      </w:r>
      <w:r>
        <w:rPr>
          <w:rFonts w:ascii="Times New Roman" w:eastAsia="Times New Roman" w:hAnsi="Times New Roman" w:cs="Times New Roman"/>
          <w:bCs/>
          <w:sz w:val="24"/>
          <w:szCs w:val="24"/>
          <w:lang w:eastAsia="es-MX"/>
        </w:rPr>
        <w:t xml:space="preserve"> análisis </w:t>
      </w:r>
      <w:r w:rsidR="00BF67EA">
        <w:rPr>
          <w:rFonts w:ascii="Times New Roman" w:eastAsia="Times New Roman" w:hAnsi="Times New Roman" w:cs="Times New Roman"/>
          <w:bCs/>
          <w:sz w:val="24"/>
          <w:szCs w:val="24"/>
          <w:lang w:eastAsia="es-MX"/>
        </w:rPr>
        <w:t>de</w:t>
      </w:r>
      <w:r>
        <w:rPr>
          <w:rFonts w:ascii="Times New Roman" w:eastAsia="Times New Roman" w:hAnsi="Times New Roman" w:cs="Times New Roman"/>
          <w:bCs/>
          <w:sz w:val="24"/>
          <w:szCs w:val="24"/>
          <w:lang w:eastAsia="es-MX"/>
        </w:rPr>
        <w:t xml:space="preserve"> las políticas públicas diseñadas para la implementación del </w:t>
      </w:r>
      <w:r w:rsidR="00BF67EA">
        <w:rPr>
          <w:rFonts w:ascii="Times New Roman" w:eastAsia="Times New Roman" w:hAnsi="Times New Roman" w:cs="Times New Roman"/>
          <w:bCs/>
          <w:sz w:val="24"/>
          <w:szCs w:val="24"/>
          <w:lang w:eastAsia="es-MX"/>
        </w:rPr>
        <w:t>Sistema Penal Acusatorio y Oral,</w:t>
      </w:r>
      <w:r>
        <w:rPr>
          <w:rFonts w:ascii="Times New Roman" w:eastAsia="Times New Roman" w:hAnsi="Times New Roman" w:cs="Times New Roman"/>
          <w:bCs/>
          <w:sz w:val="24"/>
          <w:szCs w:val="24"/>
          <w:lang w:eastAsia="es-MX"/>
        </w:rPr>
        <w:t xml:space="preserve"> </w:t>
      </w:r>
      <w:r w:rsidR="00BF67EA">
        <w:rPr>
          <w:rFonts w:ascii="Times New Roman" w:eastAsia="Times New Roman" w:hAnsi="Times New Roman" w:cs="Times New Roman"/>
          <w:bCs/>
          <w:sz w:val="24"/>
          <w:szCs w:val="24"/>
          <w:lang w:eastAsia="es-MX"/>
        </w:rPr>
        <w:t>mediante l</w:t>
      </w:r>
      <w:r>
        <w:rPr>
          <w:rFonts w:ascii="Times New Roman" w:eastAsia="Times New Roman" w:hAnsi="Times New Roman" w:cs="Times New Roman"/>
          <w:bCs/>
          <w:sz w:val="24"/>
          <w:szCs w:val="24"/>
          <w:lang w:eastAsia="es-MX"/>
        </w:rPr>
        <w:t xml:space="preserve">a reflexión </w:t>
      </w:r>
      <w:r w:rsidR="00BF67EA">
        <w:rPr>
          <w:rFonts w:ascii="Times New Roman" w:eastAsia="Times New Roman" w:hAnsi="Times New Roman" w:cs="Times New Roman"/>
          <w:bCs/>
          <w:sz w:val="24"/>
          <w:szCs w:val="24"/>
          <w:lang w:eastAsia="es-MX"/>
        </w:rPr>
        <w:t>sobre su mejora continua para</w:t>
      </w:r>
      <w:r>
        <w:rPr>
          <w:rFonts w:ascii="Times New Roman" w:eastAsia="Times New Roman" w:hAnsi="Times New Roman" w:cs="Times New Roman"/>
          <w:bCs/>
          <w:sz w:val="24"/>
          <w:szCs w:val="24"/>
          <w:lang w:eastAsia="es-MX"/>
        </w:rPr>
        <w:t xml:space="preserve"> alcanzar su consolidación.</w:t>
      </w:r>
    </w:p>
    <w:p w14:paraId="598C97DA" w14:textId="43F2F7FF" w:rsidR="00643139" w:rsidRDefault="00CE2D83" w:rsidP="008F2C1B">
      <w:pPr>
        <w:pStyle w:val="NormalWeb"/>
        <w:spacing w:before="0" w:beforeAutospacing="0" w:after="0" w:afterAutospacing="0" w:line="360" w:lineRule="auto"/>
        <w:ind w:firstLine="426"/>
        <w:jc w:val="both"/>
      </w:pPr>
      <w:r w:rsidRPr="00EE25C5">
        <w:rPr>
          <w:color w:val="000000"/>
        </w:rPr>
        <w:t xml:space="preserve">Es indudable que la defensa técnica es un presupuesto necesario para la </w:t>
      </w:r>
      <w:r w:rsidR="000F2C12">
        <w:rPr>
          <w:color w:val="000000"/>
        </w:rPr>
        <w:t>correcta viabilidad del proceso; a</w:t>
      </w:r>
      <w:r w:rsidRPr="00EE25C5">
        <w:rPr>
          <w:color w:val="000000"/>
        </w:rPr>
        <w:t>un cuando el imputado</w:t>
      </w:r>
      <w:r w:rsidR="000F2C12">
        <w:rPr>
          <w:color w:val="000000"/>
        </w:rPr>
        <w:t>, la víctima u ofendido</w:t>
      </w:r>
      <w:r w:rsidRPr="00EE25C5">
        <w:rPr>
          <w:color w:val="000000"/>
        </w:rPr>
        <w:t xml:space="preserve"> puede</w:t>
      </w:r>
      <w:r w:rsidR="000F2C12">
        <w:rPr>
          <w:color w:val="000000"/>
        </w:rPr>
        <w:t>n</w:t>
      </w:r>
      <w:r w:rsidRPr="00EE25C5">
        <w:rPr>
          <w:color w:val="000000"/>
        </w:rPr>
        <w:t xml:space="preserve"> hacer uso de la autodefensa, resulta imprescindible la presencia y </w:t>
      </w:r>
      <w:r w:rsidR="000F2C12">
        <w:rPr>
          <w:color w:val="000000"/>
        </w:rPr>
        <w:t xml:space="preserve">asistencia del abogado </w:t>
      </w:r>
      <w:r w:rsidRPr="00EE25C5">
        <w:rPr>
          <w:color w:val="000000"/>
        </w:rPr>
        <w:t xml:space="preserve">en el curso del procedimiento, </w:t>
      </w:r>
      <w:r w:rsidR="000F2C12">
        <w:rPr>
          <w:color w:val="000000"/>
        </w:rPr>
        <w:t>dada la limitada acción que ellos puedan desplegar</w:t>
      </w:r>
      <w:r>
        <w:rPr>
          <w:color w:val="000000"/>
        </w:rPr>
        <w:t xml:space="preserve">, sobre todo si </w:t>
      </w:r>
      <w:r w:rsidR="000F2C12">
        <w:rPr>
          <w:color w:val="000000"/>
        </w:rPr>
        <w:t xml:space="preserve">el primero </w:t>
      </w:r>
      <w:r>
        <w:rPr>
          <w:color w:val="000000"/>
        </w:rPr>
        <w:t xml:space="preserve">se </w:t>
      </w:r>
      <w:r>
        <w:rPr>
          <w:color w:val="000000"/>
        </w:rPr>
        <w:lastRenderedPageBreak/>
        <w:t>encuentra</w:t>
      </w:r>
      <w:r w:rsidRPr="00EE25C5">
        <w:rPr>
          <w:color w:val="000000"/>
        </w:rPr>
        <w:t xml:space="preserve"> privado preventivamente de su libertad y aun</w:t>
      </w:r>
      <w:r>
        <w:rPr>
          <w:color w:val="000000"/>
        </w:rPr>
        <w:t xml:space="preserve"> cuando </w:t>
      </w:r>
      <w:r w:rsidRPr="00EE25C5">
        <w:rPr>
          <w:color w:val="000000"/>
        </w:rPr>
        <w:t>respond</w:t>
      </w:r>
      <w:r>
        <w:rPr>
          <w:color w:val="000000"/>
        </w:rPr>
        <w:t>a</w:t>
      </w:r>
      <w:r w:rsidRPr="00EE25C5">
        <w:rPr>
          <w:color w:val="000000"/>
        </w:rPr>
        <w:t xml:space="preserve"> en libertad </w:t>
      </w:r>
      <w:r>
        <w:rPr>
          <w:color w:val="000000"/>
        </w:rPr>
        <w:t>al</w:t>
      </w:r>
      <w:r w:rsidRPr="00EE25C5">
        <w:rPr>
          <w:color w:val="000000"/>
        </w:rPr>
        <w:t xml:space="preserve"> proceso</w:t>
      </w:r>
      <w:r>
        <w:rPr>
          <w:color w:val="000000"/>
        </w:rPr>
        <w:t xml:space="preserve"> incoado en su contra</w:t>
      </w:r>
      <w:r w:rsidRPr="00EE25C5">
        <w:rPr>
          <w:color w:val="000000"/>
        </w:rPr>
        <w:t>, es necesari</w:t>
      </w:r>
      <w:r>
        <w:rPr>
          <w:color w:val="000000"/>
        </w:rPr>
        <w:t>a la asistencia de un abogado defensor con formación en derechos humanos y conocimiento de los instrument</w:t>
      </w:r>
      <w:r w:rsidR="000F2C12">
        <w:rPr>
          <w:color w:val="000000"/>
        </w:rPr>
        <w:t>os y organismos internacionales. De igual manera y con la misma formación, la presencia del asesor es indispensable para no hacer nugatorio el derecho a la reparación del daño o a los proyectos de vida de víctimas u ofendidos.</w:t>
      </w:r>
    </w:p>
    <w:p w14:paraId="01AA6C54" w14:textId="77777777" w:rsidR="00643139" w:rsidRPr="009E3460" w:rsidRDefault="00643139" w:rsidP="009E3460">
      <w:pPr>
        <w:autoSpaceDE w:val="0"/>
        <w:autoSpaceDN w:val="0"/>
        <w:adjustRightInd w:val="0"/>
        <w:spacing w:after="0" w:line="360" w:lineRule="auto"/>
        <w:jc w:val="both"/>
        <w:rPr>
          <w:rFonts w:ascii="Times New Roman" w:hAnsi="Times New Roman" w:cs="Times New Roman"/>
          <w:bCs/>
          <w:sz w:val="24"/>
          <w:szCs w:val="24"/>
        </w:rPr>
      </w:pPr>
    </w:p>
    <w:p w14:paraId="4FBD0BC1" w14:textId="5B20D0DF" w:rsidR="000E02F0" w:rsidRDefault="00F35899" w:rsidP="000E02F0">
      <w:pPr>
        <w:pStyle w:val="Prrafodelista"/>
        <w:numPr>
          <w:ilvl w:val="0"/>
          <w:numId w:val="3"/>
        </w:numPr>
        <w:shd w:val="clear" w:color="auto" w:fill="FFFFFF"/>
        <w:spacing w:after="0" w:line="360" w:lineRule="auto"/>
        <w:ind w:left="567" w:hanging="567"/>
        <w:jc w:val="both"/>
        <w:rPr>
          <w:rFonts w:ascii="Times New Roman" w:eastAsia="Times New Roman" w:hAnsi="Times New Roman" w:cs="Times New Roman"/>
          <w:b/>
          <w:bCs/>
          <w:sz w:val="24"/>
          <w:szCs w:val="24"/>
          <w:lang w:eastAsia="es-MX"/>
        </w:rPr>
      </w:pPr>
      <w:r>
        <w:rPr>
          <w:rFonts w:ascii="Times New Roman" w:eastAsia="Times New Roman" w:hAnsi="Times New Roman" w:cs="Times New Roman"/>
          <w:b/>
          <w:bCs/>
          <w:sz w:val="24"/>
          <w:szCs w:val="24"/>
          <w:lang w:eastAsia="es-MX"/>
        </w:rPr>
        <w:t>Definición espacio temporal</w:t>
      </w:r>
    </w:p>
    <w:p w14:paraId="593DC871" w14:textId="14F9CFAF" w:rsidR="000927B0" w:rsidRDefault="000E02F0" w:rsidP="000927B0">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El estudio</w:t>
      </w:r>
      <w:r w:rsidR="007A2C49">
        <w:rPr>
          <w:rFonts w:ascii="Times New Roman" w:hAnsi="Times New Roman" w:cs="Times New Roman"/>
          <w:bCs/>
          <w:sz w:val="24"/>
          <w:szCs w:val="24"/>
        </w:rPr>
        <w:t xml:space="preserve"> se </w:t>
      </w:r>
      <w:r w:rsidR="00906968">
        <w:rPr>
          <w:rFonts w:ascii="Times New Roman" w:hAnsi="Times New Roman" w:cs="Times New Roman"/>
          <w:bCs/>
          <w:sz w:val="24"/>
          <w:szCs w:val="24"/>
        </w:rPr>
        <w:t xml:space="preserve">situó </w:t>
      </w:r>
      <w:r w:rsidR="007A2C49">
        <w:rPr>
          <w:rFonts w:ascii="Times New Roman" w:hAnsi="Times New Roman" w:cs="Times New Roman"/>
          <w:bCs/>
          <w:sz w:val="24"/>
          <w:szCs w:val="24"/>
        </w:rPr>
        <w:t>en el Juzgado del Sistema Acusatorio y Oral del Distrito Judicial de Pachuca de Soto, Hidalgo, específicamente ante Juez de Control</w:t>
      </w:r>
      <w:r w:rsidR="007A2C49" w:rsidRPr="007A2C49">
        <w:rPr>
          <w:rFonts w:ascii="Times New Roman" w:hAnsi="Times New Roman" w:cs="Times New Roman"/>
          <w:bCs/>
          <w:color w:val="FF0000"/>
          <w:sz w:val="24"/>
          <w:szCs w:val="24"/>
        </w:rPr>
        <w:t xml:space="preserve"> </w:t>
      </w:r>
      <w:r w:rsidR="007A2C49" w:rsidRPr="007A2C49">
        <w:rPr>
          <w:rFonts w:ascii="Times New Roman" w:hAnsi="Times New Roman" w:cs="Times New Roman"/>
          <w:bCs/>
          <w:color w:val="000000" w:themeColor="text1"/>
          <w:sz w:val="24"/>
          <w:szCs w:val="24"/>
        </w:rPr>
        <w:t>en donde impacta la investigación, pero generalizable a toda la región circundante</w:t>
      </w:r>
      <w:r w:rsidR="007A2C49">
        <w:rPr>
          <w:rFonts w:ascii="Times New Roman" w:hAnsi="Times New Roman" w:cs="Times New Roman"/>
          <w:bCs/>
          <w:sz w:val="24"/>
          <w:szCs w:val="24"/>
        </w:rPr>
        <w:t>. Los participantes fueron una muestra intencional de abogados defensores y asesores de víctimas</w:t>
      </w:r>
      <w:r w:rsidR="000927B0">
        <w:rPr>
          <w:rFonts w:ascii="Times New Roman" w:hAnsi="Times New Roman" w:cs="Times New Roman"/>
          <w:bCs/>
          <w:sz w:val="24"/>
          <w:szCs w:val="24"/>
        </w:rPr>
        <w:t xml:space="preserve"> cuya intervención se dio</w:t>
      </w:r>
      <w:r w:rsidR="007A2C49">
        <w:rPr>
          <w:rFonts w:ascii="Times New Roman" w:hAnsi="Times New Roman" w:cs="Times New Roman"/>
          <w:bCs/>
          <w:sz w:val="24"/>
          <w:szCs w:val="24"/>
        </w:rPr>
        <w:t xml:space="preserve"> en las etapas de audiencia inicial e intermedia</w:t>
      </w:r>
      <w:r w:rsidR="00906968">
        <w:rPr>
          <w:rFonts w:ascii="Times New Roman" w:hAnsi="Times New Roman" w:cs="Times New Roman"/>
          <w:bCs/>
          <w:sz w:val="24"/>
          <w:szCs w:val="24"/>
        </w:rPr>
        <w:t>.</w:t>
      </w:r>
    </w:p>
    <w:p w14:paraId="71E6BAFB" w14:textId="77777777" w:rsidR="000927B0" w:rsidRDefault="000927B0" w:rsidP="000927B0">
      <w:pPr>
        <w:autoSpaceDE w:val="0"/>
        <w:autoSpaceDN w:val="0"/>
        <w:adjustRightInd w:val="0"/>
        <w:spacing w:after="0" w:line="360" w:lineRule="auto"/>
        <w:jc w:val="both"/>
        <w:rPr>
          <w:rFonts w:ascii="Times New Roman" w:hAnsi="Times New Roman" w:cs="Times New Roman"/>
          <w:bCs/>
          <w:sz w:val="24"/>
          <w:szCs w:val="24"/>
        </w:rPr>
      </w:pPr>
    </w:p>
    <w:p w14:paraId="51562C1A" w14:textId="4EA129CA" w:rsidR="000927B0" w:rsidRPr="008F2C1B" w:rsidRDefault="000927B0" w:rsidP="008F2C1B">
      <w:pPr>
        <w:autoSpaceDE w:val="0"/>
        <w:autoSpaceDN w:val="0"/>
        <w:adjustRightInd w:val="0"/>
        <w:spacing w:after="0" w:line="360" w:lineRule="auto"/>
        <w:jc w:val="both"/>
        <w:rPr>
          <w:rFonts w:ascii="Calibri" w:eastAsia="Calibri" w:hAnsi="Calibri" w:cs="Calibri"/>
          <w:b/>
          <w:color w:val="000000" w:themeColor="text1"/>
          <w:sz w:val="28"/>
          <w:szCs w:val="24"/>
        </w:rPr>
      </w:pPr>
      <w:r w:rsidRPr="008F2C1B">
        <w:rPr>
          <w:rFonts w:ascii="Calibri" w:eastAsia="Calibri" w:hAnsi="Calibri" w:cs="Calibri"/>
          <w:b/>
          <w:color w:val="000000" w:themeColor="text1"/>
          <w:sz w:val="28"/>
          <w:szCs w:val="24"/>
        </w:rPr>
        <w:t>Marco contextual</w:t>
      </w:r>
    </w:p>
    <w:p w14:paraId="0263F510" w14:textId="17CD1396" w:rsidR="000E02F0" w:rsidRDefault="000E02F0" w:rsidP="000927B0">
      <w:pPr>
        <w:autoSpaceDE w:val="0"/>
        <w:autoSpaceDN w:val="0"/>
        <w:adjustRightInd w:val="0"/>
        <w:spacing w:after="0" w:line="360" w:lineRule="auto"/>
        <w:jc w:val="both"/>
        <w:rPr>
          <w:rFonts w:ascii="Times New Roman" w:hAnsi="Times New Roman" w:cs="Times New Roman"/>
          <w:b/>
          <w:bCs/>
          <w:sz w:val="24"/>
          <w:szCs w:val="24"/>
        </w:rPr>
      </w:pPr>
      <w:r w:rsidRPr="00EE25C5">
        <w:rPr>
          <w:rFonts w:ascii="Times New Roman" w:hAnsi="Times New Roman" w:cs="Times New Roman"/>
          <w:b/>
          <w:bCs/>
          <w:sz w:val="24"/>
          <w:szCs w:val="24"/>
        </w:rPr>
        <w:t xml:space="preserve">La </w:t>
      </w:r>
      <w:r w:rsidR="000927B0" w:rsidRPr="00EE25C5">
        <w:rPr>
          <w:rFonts w:ascii="Times New Roman" w:hAnsi="Times New Roman" w:cs="Times New Roman"/>
          <w:b/>
          <w:bCs/>
          <w:sz w:val="24"/>
          <w:szCs w:val="24"/>
        </w:rPr>
        <w:t>defensa penal vista a través de los instrumentos jurídicos internacionales</w:t>
      </w:r>
    </w:p>
    <w:p w14:paraId="62A5C73B" w14:textId="2500D703" w:rsidR="00344782" w:rsidRDefault="000A3923" w:rsidP="000E02F0">
      <w:pPr>
        <w:autoSpaceDE w:val="0"/>
        <w:autoSpaceDN w:val="0"/>
        <w:adjustRightInd w:val="0"/>
        <w:spacing w:after="0" w:line="360" w:lineRule="auto"/>
        <w:jc w:val="both"/>
        <w:rPr>
          <w:rFonts w:ascii="Times New Roman" w:eastAsia="Times New Roman" w:hAnsi="Times New Roman" w:cs="Times New Roman"/>
          <w:bCs/>
          <w:sz w:val="24"/>
          <w:szCs w:val="24"/>
          <w:lang w:eastAsia="es-MX"/>
        </w:rPr>
      </w:pPr>
      <w:r w:rsidRPr="000E02F0">
        <w:rPr>
          <w:rFonts w:ascii="Times New Roman" w:hAnsi="Times New Roman" w:cs="Times New Roman"/>
          <w:bCs/>
          <w:sz w:val="24"/>
          <w:szCs w:val="24"/>
        </w:rPr>
        <w:t xml:space="preserve">La defensa tendrá siempre una alta responsabilidad para proteger los derechos humanos de </w:t>
      </w:r>
      <w:r w:rsidR="00344782" w:rsidRPr="000E02F0">
        <w:rPr>
          <w:rFonts w:ascii="Times New Roman" w:hAnsi="Times New Roman" w:cs="Times New Roman"/>
          <w:bCs/>
          <w:sz w:val="24"/>
          <w:szCs w:val="24"/>
        </w:rPr>
        <w:t xml:space="preserve">aquellos a </w:t>
      </w:r>
      <w:r w:rsidRPr="000E02F0">
        <w:rPr>
          <w:rFonts w:ascii="Times New Roman" w:hAnsi="Times New Roman" w:cs="Times New Roman"/>
          <w:bCs/>
          <w:sz w:val="24"/>
          <w:szCs w:val="24"/>
        </w:rPr>
        <w:t xml:space="preserve">quien representa, pero es indudable </w:t>
      </w:r>
      <w:r w:rsidR="00344782" w:rsidRPr="000E02F0">
        <w:rPr>
          <w:rFonts w:ascii="Times New Roman" w:hAnsi="Times New Roman" w:cs="Times New Roman"/>
          <w:bCs/>
          <w:sz w:val="24"/>
          <w:szCs w:val="24"/>
        </w:rPr>
        <w:t xml:space="preserve">identificar como </w:t>
      </w:r>
      <w:r w:rsidRPr="000E02F0">
        <w:rPr>
          <w:rFonts w:ascii="Times New Roman" w:hAnsi="Times New Roman" w:cs="Times New Roman"/>
          <w:bCs/>
          <w:sz w:val="24"/>
          <w:szCs w:val="24"/>
        </w:rPr>
        <w:t xml:space="preserve">su </w:t>
      </w:r>
      <w:r w:rsidR="004D1230" w:rsidRPr="000E02F0">
        <w:rPr>
          <w:rFonts w:ascii="Times New Roman" w:hAnsi="Times New Roman" w:cs="Times New Roman"/>
          <w:bCs/>
          <w:sz w:val="24"/>
          <w:szCs w:val="24"/>
        </w:rPr>
        <w:t xml:space="preserve">mayor </w:t>
      </w:r>
      <w:r w:rsidRPr="000E02F0">
        <w:rPr>
          <w:rFonts w:ascii="Times New Roman" w:hAnsi="Times New Roman" w:cs="Times New Roman"/>
          <w:bCs/>
          <w:sz w:val="24"/>
          <w:szCs w:val="24"/>
        </w:rPr>
        <w:t>compromiso</w:t>
      </w:r>
      <w:r w:rsidR="004D1230" w:rsidRPr="000E02F0">
        <w:rPr>
          <w:rFonts w:ascii="Times New Roman" w:hAnsi="Times New Roman" w:cs="Times New Roman"/>
          <w:bCs/>
          <w:sz w:val="24"/>
          <w:szCs w:val="24"/>
        </w:rPr>
        <w:t>,</w:t>
      </w:r>
      <w:r w:rsidRPr="000E02F0">
        <w:rPr>
          <w:rFonts w:ascii="Times New Roman" w:hAnsi="Times New Roman" w:cs="Times New Roman"/>
          <w:bCs/>
          <w:sz w:val="24"/>
          <w:szCs w:val="24"/>
        </w:rPr>
        <w:t xml:space="preserve"> </w:t>
      </w:r>
      <w:r w:rsidR="0059520C" w:rsidRPr="000E02F0">
        <w:rPr>
          <w:rFonts w:ascii="Times New Roman" w:hAnsi="Times New Roman" w:cs="Times New Roman"/>
          <w:bCs/>
          <w:sz w:val="24"/>
          <w:szCs w:val="24"/>
        </w:rPr>
        <w:t>el</w:t>
      </w:r>
      <w:r w:rsidRPr="000E02F0">
        <w:rPr>
          <w:rFonts w:ascii="Times New Roman" w:hAnsi="Times New Roman" w:cs="Times New Roman"/>
          <w:bCs/>
          <w:sz w:val="24"/>
          <w:szCs w:val="24"/>
        </w:rPr>
        <w:t xml:space="preserve"> </w:t>
      </w:r>
      <w:r w:rsidR="0059520C" w:rsidRPr="000E02F0">
        <w:rPr>
          <w:rFonts w:ascii="Times New Roman" w:hAnsi="Times New Roman" w:cs="Times New Roman"/>
          <w:bCs/>
          <w:sz w:val="24"/>
          <w:szCs w:val="24"/>
        </w:rPr>
        <w:t>deber</w:t>
      </w:r>
      <w:r w:rsidRPr="000E02F0">
        <w:rPr>
          <w:rFonts w:ascii="Times New Roman" w:hAnsi="Times New Roman" w:cs="Times New Roman"/>
          <w:bCs/>
          <w:sz w:val="24"/>
          <w:szCs w:val="24"/>
        </w:rPr>
        <w:t xml:space="preserve"> </w:t>
      </w:r>
      <w:r w:rsidR="0059520C" w:rsidRPr="000E02F0">
        <w:rPr>
          <w:rFonts w:ascii="Times New Roman" w:hAnsi="Times New Roman" w:cs="Times New Roman"/>
          <w:bCs/>
          <w:sz w:val="24"/>
          <w:szCs w:val="24"/>
        </w:rPr>
        <w:t>simbolizado</w:t>
      </w:r>
      <w:r w:rsidRPr="000E02F0">
        <w:rPr>
          <w:rFonts w:ascii="Times New Roman" w:hAnsi="Times New Roman" w:cs="Times New Roman"/>
          <w:bCs/>
          <w:sz w:val="24"/>
          <w:szCs w:val="24"/>
        </w:rPr>
        <w:t xml:space="preserve"> en </w:t>
      </w:r>
      <w:r w:rsidR="00432762" w:rsidRPr="000E02F0">
        <w:rPr>
          <w:rFonts w:ascii="Times New Roman" w:hAnsi="Times New Roman" w:cs="Times New Roman"/>
          <w:bCs/>
          <w:sz w:val="24"/>
          <w:szCs w:val="24"/>
        </w:rPr>
        <w:t xml:space="preserve">la defensa de </w:t>
      </w:r>
      <w:r w:rsidR="00344782" w:rsidRPr="000E02F0">
        <w:rPr>
          <w:rFonts w:ascii="Times New Roman" w:hAnsi="Times New Roman" w:cs="Times New Roman"/>
          <w:bCs/>
          <w:sz w:val="24"/>
          <w:szCs w:val="24"/>
        </w:rPr>
        <w:t>ciertos</w:t>
      </w:r>
      <w:r w:rsidR="002F7A4A" w:rsidRPr="000E02F0">
        <w:rPr>
          <w:rFonts w:ascii="Times New Roman" w:eastAsia="Times New Roman" w:hAnsi="Times New Roman" w:cs="Times New Roman"/>
          <w:bCs/>
          <w:sz w:val="24"/>
          <w:szCs w:val="24"/>
          <w:lang w:eastAsia="es-MX"/>
        </w:rPr>
        <w:t xml:space="preserve"> principios</w:t>
      </w:r>
      <w:r w:rsidR="00432762" w:rsidRPr="000E02F0">
        <w:rPr>
          <w:rFonts w:ascii="Times New Roman" w:eastAsia="Times New Roman" w:hAnsi="Times New Roman" w:cs="Times New Roman"/>
          <w:bCs/>
          <w:sz w:val="24"/>
          <w:szCs w:val="24"/>
          <w:lang w:eastAsia="es-MX"/>
        </w:rPr>
        <w:t>,</w:t>
      </w:r>
      <w:r w:rsidR="002F7A4A" w:rsidRPr="000E02F0">
        <w:rPr>
          <w:rFonts w:ascii="Times New Roman" w:eastAsia="Times New Roman" w:hAnsi="Times New Roman" w:cs="Times New Roman"/>
          <w:bCs/>
          <w:sz w:val="24"/>
          <w:szCs w:val="24"/>
          <w:lang w:eastAsia="es-MX"/>
        </w:rPr>
        <w:t xml:space="preserve"> que en nuestro concepto </w:t>
      </w:r>
      <w:r w:rsidR="00432762" w:rsidRPr="000E02F0">
        <w:rPr>
          <w:rFonts w:ascii="Times New Roman" w:eastAsia="Times New Roman" w:hAnsi="Times New Roman" w:cs="Times New Roman"/>
          <w:bCs/>
          <w:sz w:val="24"/>
          <w:szCs w:val="24"/>
          <w:lang w:eastAsia="es-MX"/>
        </w:rPr>
        <w:t>son</w:t>
      </w:r>
      <w:r w:rsidR="00F35899">
        <w:rPr>
          <w:rFonts w:ascii="Times New Roman" w:eastAsia="Times New Roman" w:hAnsi="Times New Roman" w:cs="Times New Roman"/>
          <w:bCs/>
          <w:sz w:val="24"/>
          <w:szCs w:val="24"/>
          <w:lang w:eastAsia="es-MX"/>
        </w:rPr>
        <w:t xml:space="preserve"> </w:t>
      </w:r>
      <w:r w:rsidR="002F7A4A" w:rsidRPr="000E02F0">
        <w:rPr>
          <w:rFonts w:ascii="Times New Roman" w:eastAsia="Times New Roman" w:hAnsi="Times New Roman" w:cs="Times New Roman"/>
          <w:bCs/>
          <w:sz w:val="24"/>
          <w:szCs w:val="24"/>
          <w:lang w:eastAsia="es-MX"/>
        </w:rPr>
        <w:t xml:space="preserve">cotidianamente vulnerados en </w:t>
      </w:r>
      <w:r w:rsidR="00432762" w:rsidRPr="000E02F0">
        <w:rPr>
          <w:rFonts w:ascii="Times New Roman" w:eastAsia="Times New Roman" w:hAnsi="Times New Roman" w:cs="Times New Roman"/>
          <w:bCs/>
          <w:sz w:val="24"/>
          <w:szCs w:val="24"/>
          <w:lang w:eastAsia="es-MX"/>
        </w:rPr>
        <w:t>el desarrollo de un</w:t>
      </w:r>
      <w:r w:rsidR="002F7A4A" w:rsidRPr="000E02F0">
        <w:rPr>
          <w:rFonts w:ascii="Times New Roman" w:eastAsia="Times New Roman" w:hAnsi="Times New Roman" w:cs="Times New Roman"/>
          <w:bCs/>
          <w:sz w:val="24"/>
          <w:szCs w:val="24"/>
          <w:lang w:eastAsia="es-MX"/>
        </w:rPr>
        <w:t xml:space="preserve"> procedimiento penal</w:t>
      </w:r>
      <w:r w:rsidR="00344782" w:rsidRPr="000E02F0">
        <w:rPr>
          <w:rFonts w:ascii="Times New Roman" w:eastAsia="Times New Roman" w:hAnsi="Times New Roman" w:cs="Times New Roman"/>
          <w:bCs/>
          <w:sz w:val="24"/>
          <w:szCs w:val="24"/>
          <w:lang w:eastAsia="es-MX"/>
        </w:rPr>
        <w:t>;</w:t>
      </w:r>
      <w:r w:rsidR="00432762" w:rsidRPr="000E02F0">
        <w:rPr>
          <w:rFonts w:ascii="Times New Roman" w:eastAsia="Times New Roman" w:hAnsi="Times New Roman" w:cs="Times New Roman"/>
          <w:bCs/>
          <w:sz w:val="24"/>
          <w:szCs w:val="24"/>
          <w:lang w:eastAsia="es-MX"/>
        </w:rPr>
        <w:t xml:space="preserve"> nos referimos</w:t>
      </w:r>
      <w:r w:rsidR="00511E79" w:rsidRPr="000E02F0">
        <w:rPr>
          <w:rFonts w:ascii="Times New Roman" w:eastAsia="Times New Roman" w:hAnsi="Times New Roman" w:cs="Times New Roman"/>
          <w:bCs/>
          <w:sz w:val="24"/>
          <w:szCs w:val="24"/>
          <w:lang w:eastAsia="es-MX"/>
        </w:rPr>
        <w:t xml:space="preserve"> </w:t>
      </w:r>
      <w:r w:rsidR="00432762" w:rsidRPr="000E02F0">
        <w:rPr>
          <w:rFonts w:ascii="Times New Roman" w:eastAsia="Times New Roman" w:hAnsi="Times New Roman" w:cs="Times New Roman"/>
          <w:bCs/>
          <w:sz w:val="24"/>
          <w:szCs w:val="24"/>
          <w:lang w:eastAsia="es-MX"/>
        </w:rPr>
        <w:t>a</w:t>
      </w:r>
      <w:r w:rsidR="002F7A4A" w:rsidRPr="000E02F0">
        <w:rPr>
          <w:rFonts w:ascii="Times New Roman" w:eastAsia="Times New Roman" w:hAnsi="Times New Roman" w:cs="Times New Roman"/>
          <w:bCs/>
          <w:sz w:val="24"/>
          <w:szCs w:val="24"/>
          <w:lang w:eastAsia="es-MX"/>
        </w:rPr>
        <w:t>l principio de inocencia</w:t>
      </w:r>
      <w:r w:rsidR="00511E79" w:rsidRPr="000E02F0">
        <w:rPr>
          <w:rFonts w:ascii="Times New Roman" w:eastAsia="Times New Roman" w:hAnsi="Times New Roman" w:cs="Times New Roman"/>
          <w:bCs/>
          <w:sz w:val="24"/>
          <w:szCs w:val="24"/>
          <w:lang w:eastAsia="es-MX"/>
        </w:rPr>
        <w:t xml:space="preserve">; </w:t>
      </w:r>
      <w:r w:rsidR="00432762" w:rsidRPr="000E02F0">
        <w:rPr>
          <w:rFonts w:ascii="Times New Roman" w:eastAsia="Times New Roman" w:hAnsi="Times New Roman" w:cs="Times New Roman"/>
          <w:bCs/>
          <w:sz w:val="24"/>
          <w:szCs w:val="24"/>
          <w:lang w:eastAsia="es-MX"/>
        </w:rPr>
        <w:t>al</w:t>
      </w:r>
      <w:r w:rsidR="002F7A4A" w:rsidRPr="000E02F0">
        <w:rPr>
          <w:rFonts w:ascii="Times New Roman" w:eastAsia="Times New Roman" w:hAnsi="Times New Roman" w:cs="Times New Roman"/>
          <w:bCs/>
          <w:sz w:val="24"/>
          <w:szCs w:val="24"/>
          <w:lang w:eastAsia="es-MX"/>
        </w:rPr>
        <w:t xml:space="preserve"> principio de culpabilidad</w:t>
      </w:r>
      <w:r w:rsidR="0009798C" w:rsidRPr="000E02F0">
        <w:rPr>
          <w:rFonts w:ascii="Times New Roman" w:eastAsia="Times New Roman" w:hAnsi="Times New Roman" w:cs="Times New Roman"/>
          <w:bCs/>
          <w:sz w:val="24"/>
          <w:szCs w:val="24"/>
          <w:lang w:eastAsia="es-MX"/>
        </w:rPr>
        <w:t xml:space="preserve"> y </w:t>
      </w:r>
      <w:r w:rsidR="00432762" w:rsidRPr="000E02F0">
        <w:rPr>
          <w:rFonts w:ascii="Times New Roman" w:eastAsia="Times New Roman" w:hAnsi="Times New Roman" w:cs="Times New Roman"/>
          <w:bCs/>
          <w:sz w:val="24"/>
          <w:szCs w:val="24"/>
          <w:lang w:eastAsia="es-MX"/>
        </w:rPr>
        <w:t>al</w:t>
      </w:r>
      <w:r w:rsidR="002F7A4A" w:rsidRPr="000E02F0">
        <w:rPr>
          <w:rFonts w:ascii="Times New Roman" w:eastAsia="Times New Roman" w:hAnsi="Times New Roman" w:cs="Times New Roman"/>
          <w:bCs/>
          <w:sz w:val="24"/>
          <w:szCs w:val="24"/>
          <w:lang w:eastAsia="es-MX"/>
        </w:rPr>
        <w:t xml:space="preserve"> principio de de</w:t>
      </w:r>
      <w:r w:rsidR="00432762" w:rsidRPr="000E02F0">
        <w:rPr>
          <w:rFonts w:ascii="Times New Roman" w:eastAsia="Times New Roman" w:hAnsi="Times New Roman" w:cs="Times New Roman"/>
          <w:bCs/>
          <w:sz w:val="24"/>
          <w:szCs w:val="24"/>
          <w:lang w:eastAsia="es-MX"/>
        </w:rPr>
        <w:t>bido proceso</w:t>
      </w:r>
      <w:r w:rsidR="002F7A4A" w:rsidRPr="000E02F0">
        <w:rPr>
          <w:rFonts w:ascii="Times New Roman" w:eastAsia="Times New Roman" w:hAnsi="Times New Roman" w:cs="Times New Roman"/>
          <w:bCs/>
          <w:sz w:val="24"/>
          <w:szCs w:val="24"/>
          <w:lang w:eastAsia="es-MX"/>
        </w:rPr>
        <w:t xml:space="preserve">. </w:t>
      </w:r>
    </w:p>
    <w:p w14:paraId="0CD91C0C" w14:textId="73D4BE36" w:rsidR="008B69CA" w:rsidRDefault="002F7A4A" w:rsidP="008B69CA">
      <w:pPr>
        <w:autoSpaceDE w:val="0"/>
        <w:autoSpaceDN w:val="0"/>
        <w:adjustRightInd w:val="0"/>
        <w:spacing w:after="0" w:line="360" w:lineRule="auto"/>
        <w:ind w:firstLine="426"/>
        <w:jc w:val="both"/>
        <w:rPr>
          <w:rFonts w:ascii="Times New Roman" w:eastAsia="Times New Roman" w:hAnsi="Times New Roman" w:cs="Times New Roman"/>
          <w:bCs/>
          <w:sz w:val="24"/>
          <w:szCs w:val="24"/>
          <w:lang w:eastAsia="es-MX"/>
        </w:rPr>
      </w:pPr>
      <w:r w:rsidRPr="00EE25C5">
        <w:rPr>
          <w:rFonts w:ascii="Times New Roman" w:eastAsia="Times New Roman" w:hAnsi="Times New Roman" w:cs="Times New Roman"/>
          <w:bCs/>
          <w:sz w:val="24"/>
          <w:szCs w:val="24"/>
          <w:lang w:eastAsia="es-MX"/>
        </w:rPr>
        <w:t xml:space="preserve">Los tres principios </w:t>
      </w:r>
      <w:r w:rsidR="00D101A5" w:rsidRPr="00EE25C5">
        <w:rPr>
          <w:rFonts w:ascii="Times New Roman" w:eastAsia="Times New Roman" w:hAnsi="Times New Roman" w:cs="Times New Roman"/>
          <w:bCs/>
          <w:sz w:val="24"/>
          <w:szCs w:val="24"/>
          <w:lang w:eastAsia="es-MX"/>
        </w:rPr>
        <w:t>están intrínsecamente relacionados y su violación</w:t>
      </w:r>
      <w:r w:rsidRPr="00EE25C5">
        <w:rPr>
          <w:rFonts w:ascii="Times New Roman" w:eastAsia="Times New Roman" w:hAnsi="Times New Roman" w:cs="Times New Roman"/>
          <w:bCs/>
          <w:sz w:val="24"/>
          <w:szCs w:val="24"/>
          <w:lang w:eastAsia="es-MX"/>
        </w:rPr>
        <w:t xml:space="preserve"> </w:t>
      </w:r>
      <w:r w:rsidR="00C576FC" w:rsidRPr="00EE25C5">
        <w:rPr>
          <w:rFonts w:ascii="Times New Roman" w:eastAsia="Times New Roman" w:hAnsi="Times New Roman" w:cs="Times New Roman"/>
          <w:bCs/>
          <w:sz w:val="24"/>
          <w:szCs w:val="24"/>
          <w:lang w:eastAsia="es-MX"/>
        </w:rPr>
        <w:t>brinda a la defensa la oportunidad de</w:t>
      </w:r>
      <w:r w:rsidRPr="00EE25C5">
        <w:rPr>
          <w:rFonts w:ascii="Times New Roman" w:eastAsia="Times New Roman" w:hAnsi="Times New Roman" w:cs="Times New Roman"/>
          <w:bCs/>
          <w:sz w:val="24"/>
          <w:szCs w:val="24"/>
          <w:lang w:eastAsia="es-MX"/>
        </w:rPr>
        <w:t xml:space="preserve"> acceder al denominado núcleo duro de derechos fundamentales, </w:t>
      </w:r>
      <w:r w:rsidR="005161E8" w:rsidRPr="00EE25C5">
        <w:rPr>
          <w:rFonts w:ascii="Times New Roman" w:eastAsia="Times New Roman" w:hAnsi="Times New Roman" w:cs="Times New Roman"/>
          <w:bCs/>
          <w:sz w:val="24"/>
          <w:szCs w:val="24"/>
          <w:lang w:eastAsia="es-MX"/>
        </w:rPr>
        <w:t>también llama</w:t>
      </w:r>
      <w:r w:rsidR="0059520C">
        <w:rPr>
          <w:rFonts w:ascii="Times New Roman" w:eastAsia="Times New Roman" w:hAnsi="Times New Roman" w:cs="Times New Roman"/>
          <w:bCs/>
          <w:sz w:val="24"/>
          <w:szCs w:val="24"/>
          <w:lang w:eastAsia="es-MX"/>
        </w:rPr>
        <w:t>do bloque de constitucionalidad;</w:t>
      </w:r>
      <w:r w:rsidR="004F1CB1">
        <w:rPr>
          <w:rFonts w:ascii="Times New Roman" w:eastAsia="Times New Roman" w:hAnsi="Times New Roman" w:cs="Times New Roman"/>
          <w:bCs/>
          <w:sz w:val="24"/>
          <w:szCs w:val="24"/>
          <w:lang w:eastAsia="es-MX"/>
        </w:rPr>
        <w:t xml:space="preserve"> </w:t>
      </w:r>
      <w:r w:rsidR="0059520C">
        <w:rPr>
          <w:rFonts w:ascii="Times New Roman" w:eastAsia="Times New Roman" w:hAnsi="Times New Roman" w:cs="Times New Roman"/>
          <w:bCs/>
          <w:sz w:val="24"/>
          <w:szCs w:val="24"/>
          <w:lang w:eastAsia="es-MX"/>
        </w:rPr>
        <w:t>formalmente</w:t>
      </w:r>
      <w:r w:rsidR="004F1CB1">
        <w:rPr>
          <w:rFonts w:ascii="Times New Roman" w:eastAsia="Times New Roman" w:hAnsi="Times New Roman" w:cs="Times New Roman"/>
          <w:bCs/>
          <w:sz w:val="24"/>
          <w:szCs w:val="24"/>
          <w:lang w:eastAsia="es-MX"/>
        </w:rPr>
        <w:t xml:space="preserve"> objetivado y </w:t>
      </w:r>
      <w:r w:rsidR="004F1CB1" w:rsidRPr="00EE25C5">
        <w:rPr>
          <w:rFonts w:ascii="Times New Roman" w:eastAsia="Times New Roman" w:hAnsi="Times New Roman" w:cs="Times New Roman"/>
          <w:bCs/>
          <w:sz w:val="24"/>
          <w:szCs w:val="24"/>
          <w:lang w:eastAsia="es-MX"/>
        </w:rPr>
        <w:t>privilegiado</w:t>
      </w:r>
      <w:r w:rsidR="00A34CF5">
        <w:rPr>
          <w:rFonts w:ascii="Times New Roman" w:eastAsia="Times New Roman" w:hAnsi="Times New Roman" w:cs="Times New Roman"/>
          <w:bCs/>
          <w:sz w:val="24"/>
          <w:szCs w:val="24"/>
          <w:lang w:eastAsia="es-MX"/>
        </w:rPr>
        <w:t xml:space="preserve"> por instrumentos </w:t>
      </w:r>
      <w:r w:rsidRPr="00EE25C5">
        <w:rPr>
          <w:rFonts w:ascii="Times New Roman" w:eastAsia="Times New Roman" w:hAnsi="Times New Roman" w:cs="Times New Roman"/>
          <w:bCs/>
          <w:sz w:val="24"/>
          <w:szCs w:val="24"/>
          <w:lang w:eastAsia="es-MX"/>
        </w:rPr>
        <w:t>internacionales</w:t>
      </w:r>
      <w:r w:rsidR="00432762" w:rsidRPr="00EE25C5">
        <w:rPr>
          <w:rFonts w:ascii="Times New Roman" w:eastAsia="Times New Roman" w:hAnsi="Times New Roman" w:cs="Times New Roman"/>
          <w:bCs/>
          <w:sz w:val="24"/>
          <w:szCs w:val="24"/>
          <w:lang w:eastAsia="es-MX"/>
        </w:rPr>
        <w:t>,</w:t>
      </w:r>
      <w:r w:rsidR="00511E79" w:rsidRPr="00EE25C5">
        <w:rPr>
          <w:rFonts w:ascii="Times New Roman" w:eastAsia="Times New Roman" w:hAnsi="Times New Roman" w:cs="Times New Roman"/>
          <w:bCs/>
          <w:sz w:val="24"/>
          <w:szCs w:val="24"/>
          <w:lang w:eastAsia="es-MX"/>
        </w:rPr>
        <w:t xml:space="preserve"> </w:t>
      </w:r>
      <w:r w:rsidR="004F1CB1">
        <w:rPr>
          <w:rFonts w:ascii="Times New Roman" w:eastAsia="Times New Roman" w:hAnsi="Times New Roman" w:cs="Times New Roman"/>
          <w:bCs/>
          <w:sz w:val="24"/>
          <w:szCs w:val="24"/>
          <w:lang w:eastAsia="es-MX"/>
        </w:rPr>
        <w:t xml:space="preserve">cuya aplicación </w:t>
      </w:r>
      <w:r w:rsidR="005538ED">
        <w:rPr>
          <w:rFonts w:ascii="Times New Roman" w:eastAsia="Times New Roman" w:hAnsi="Times New Roman" w:cs="Times New Roman"/>
          <w:bCs/>
          <w:sz w:val="24"/>
          <w:szCs w:val="24"/>
          <w:lang w:eastAsia="es-MX"/>
        </w:rPr>
        <w:t>puede estar</w:t>
      </w:r>
      <w:r w:rsidR="004F1CB1">
        <w:rPr>
          <w:rFonts w:ascii="Times New Roman" w:eastAsia="Times New Roman" w:hAnsi="Times New Roman" w:cs="Times New Roman"/>
          <w:bCs/>
          <w:sz w:val="24"/>
          <w:szCs w:val="24"/>
          <w:lang w:eastAsia="es-MX"/>
        </w:rPr>
        <w:t xml:space="preserve">, </w:t>
      </w:r>
      <w:r w:rsidR="00511E79" w:rsidRPr="00EE25C5">
        <w:rPr>
          <w:rFonts w:ascii="Times New Roman" w:eastAsia="Times New Roman" w:hAnsi="Times New Roman" w:cs="Times New Roman"/>
          <w:bCs/>
          <w:sz w:val="24"/>
          <w:szCs w:val="24"/>
          <w:lang w:eastAsia="es-MX"/>
        </w:rPr>
        <w:t>incluso</w:t>
      </w:r>
      <w:r w:rsidR="004F1CB1">
        <w:rPr>
          <w:rFonts w:ascii="Times New Roman" w:eastAsia="Times New Roman" w:hAnsi="Times New Roman" w:cs="Times New Roman"/>
          <w:bCs/>
          <w:sz w:val="24"/>
          <w:szCs w:val="24"/>
          <w:lang w:eastAsia="es-MX"/>
        </w:rPr>
        <w:t>,</w:t>
      </w:r>
      <w:r w:rsidR="00511E79" w:rsidRPr="00EE25C5">
        <w:rPr>
          <w:rFonts w:ascii="Times New Roman" w:eastAsia="Times New Roman" w:hAnsi="Times New Roman" w:cs="Times New Roman"/>
          <w:bCs/>
          <w:sz w:val="24"/>
          <w:szCs w:val="24"/>
          <w:lang w:eastAsia="es-MX"/>
        </w:rPr>
        <w:t xml:space="preserve"> por encima del derecho</w:t>
      </w:r>
      <w:r w:rsidR="00C576FC" w:rsidRPr="00EE25C5">
        <w:rPr>
          <w:rFonts w:ascii="Times New Roman" w:eastAsia="Times New Roman" w:hAnsi="Times New Roman" w:cs="Times New Roman"/>
          <w:bCs/>
          <w:sz w:val="24"/>
          <w:szCs w:val="24"/>
          <w:lang w:eastAsia="es-MX"/>
        </w:rPr>
        <w:t xml:space="preserve"> interno de los estados parte que han ratificado</w:t>
      </w:r>
      <w:r w:rsidR="00511E79" w:rsidRPr="00EE25C5">
        <w:rPr>
          <w:rFonts w:ascii="Times New Roman" w:eastAsia="Times New Roman" w:hAnsi="Times New Roman" w:cs="Times New Roman"/>
          <w:bCs/>
          <w:sz w:val="24"/>
          <w:szCs w:val="24"/>
          <w:lang w:eastAsia="es-MX"/>
        </w:rPr>
        <w:t xml:space="preserve"> cada uno de e</w:t>
      </w:r>
      <w:r w:rsidR="004F1CB1">
        <w:rPr>
          <w:rFonts w:ascii="Times New Roman" w:eastAsia="Times New Roman" w:hAnsi="Times New Roman" w:cs="Times New Roman"/>
          <w:bCs/>
          <w:sz w:val="24"/>
          <w:szCs w:val="24"/>
          <w:lang w:eastAsia="es-MX"/>
        </w:rPr>
        <w:t>sos tratados,</w:t>
      </w:r>
      <w:r w:rsidR="00511E79" w:rsidRPr="00EE25C5">
        <w:rPr>
          <w:rFonts w:ascii="Times New Roman" w:eastAsia="Times New Roman" w:hAnsi="Times New Roman" w:cs="Times New Roman"/>
          <w:bCs/>
          <w:sz w:val="24"/>
          <w:szCs w:val="24"/>
          <w:lang w:eastAsia="es-MX"/>
        </w:rPr>
        <w:t xml:space="preserve"> en virtud del reconocimiento que hacen de la dignidad inherente a la persona humana. Desde luego, </w:t>
      </w:r>
      <w:r w:rsidR="00432762" w:rsidRPr="00EE25C5">
        <w:rPr>
          <w:rFonts w:ascii="Times New Roman" w:eastAsia="Times New Roman" w:hAnsi="Times New Roman" w:cs="Times New Roman"/>
          <w:bCs/>
          <w:sz w:val="24"/>
          <w:szCs w:val="24"/>
          <w:lang w:eastAsia="es-MX"/>
        </w:rPr>
        <w:t>no aludiremos a</w:t>
      </w:r>
      <w:r w:rsidR="00A073F9">
        <w:rPr>
          <w:rFonts w:ascii="Times New Roman" w:eastAsia="Times New Roman" w:hAnsi="Times New Roman" w:cs="Times New Roman"/>
          <w:bCs/>
          <w:sz w:val="24"/>
          <w:szCs w:val="24"/>
          <w:lang w:eastAsia="es-MX"/>
        </w:rPr>
        <w:t>l contenido de todos esos instrumentos,</w:t>
      </w:r>
      <w:r w:rsidR="00432762" w:rsidRPr="00EE25C5">
        <w:rPr>
          <w:rFonts w:ascii="Times New Roman" w:eastAsia="Times New Roman" w:hAnsi="Times New Roman" w:cs="Times New Roman"/>
          <w:bCs/>
          <w:sz w:val="24"/>
          <w:szCs w:val="24"/>
          <w:lang w:eastAsia="es-MX"/>
        </w:rPr>
        <w:t xml:space="preserve"> </w:t>
      </w:r>
      <w:r w:rsidR="00511E79" w:rsidRPr="00EE25C5">
        <w:rPr>
          <w:rFonts w:ascii="Times New Roman" w:eastAsia="Times New Roman" w:hAnsi="Times New Roman" w:cs="Times New Roman"/>
          <w:bCs/>
          <w:sz w:val="24"/>
          <w:szCs w:val="24"/>
          <w:lang w:eastAsia="es-MX"/>
        </w:rPr>
        <w:t>s</w:t>
      </w:r>
      <w:r w:rsidR="00906968">
        <w:rPr>
          <w:rFonts w:ascii="Times New Roman" w:eastAsia="Times New Roman" w:hAnsi="Times New Roman" w:cs="Times New Roman"/>
          <w:bCs/>
          <w:sz w:val="24"/>
          <w:szCs w:val="24"/>
          <w:lang w:eastAsia="es-MX"/>
        </w:rPr>
        <w:t>o</w:t>
      </w:r>
      <w:r w:rsidR="00511E79" w:rsidRPr="00EE25C5">
        <w:rPr>
          <w:rFonts w:ascii="Times New Roman" w:eastAsia="Times New Roman" w:hAnsi="Times New Roman" w:cs="Times New Roman"/>
          <w:bCs/>
          <w:sz w:val="24"/>
          <w:szCs w:val="24"/>
          <w:lang w:eastAsia="es-MX"/>
        </w:rPr>
        <w:t>lo haremos referencia a</w:t>
      </w:r>
      <w:r w:rsidR="00A073F9">
        <w:rPr>
          <w:rFonts w:ascii="Times New Roman" w:eastAsia="Times New Roman" w:hAnsi="Times New Roman" w:cs="Times New Roman"/>
          <w:bCs/>
          <w:sz w:val="24"/>
          <w:szCs w:val="24"/>
          <w:lang w:eastAsia="es-MX"/>
        </w:rPr>
        <w:t xml:space="preserve"> </w:t>
      </w:r>
      <w:r w:rsidR="00511E79" w:rsidRPr="00EE25C5">
        <w:rPr>
          <w:rFonts w:ascii="Times New Roman" w:eastAsia="Times New Roman" w:hAnsi="Times New Roman" w:cs="Times New Roman"/>
          <w:bCs/>
          <w:sz w:val="24"/>
          <w:szCs w:val="24"/>
          <w:lang w:eastAsia="es-MX"/>
        </w:rPr>
        <w:t>l</w:t>
      </w:r>
      <w:r w:rsidR="00A073F9">
        <w:rPr>
          <w:rFonts w:ascii="Times New Roman" w:eastAsia="Times New Roman" w:hAnsi="Times New Roman" w:cs="Times New Roman"/>
          <w:bCs/>
          <w:sz w:val="24"/>
          <w:szCs w:val="24"/>
          <w:lang w:eastAsia="es-MX"/>
        </w:rPr>
        <w:t>os</w:t>
      </w:r>
      <w:r w:rsidR="00511E79" w:rsidRPr="00EE25C5">
        <w:rPr>
          <w:rFonts w:ascii="Times New Roman" w:eastAsia="Times New Roman" w:hAnsi="Times New Roman" w:cs="Times New Roman"/>
          <w:bCs/>
          <w:sz w:val="24"/>
          <w:szCs w:val="24"/>
          <w:lang w:eastAsia="es-MX"/>
        </w:rPr>
        <w:t xml:space="preserve"> contenido que interesa</w:t>
      </w:r>
      <w:r w:rsidR="00A073F9">
        <w:rPr>
          <w:rFonts w:ascii="Times New Roman" w:eastAsia="Times New Roman" w:hAnsi="Times New Roman" w:cs="Times New Roman"/>
          <w:bCs/>
          <w:sz w:val="24"/>
          <w:szCs w:val="24"/>
          <w:lang w:eastAsia="es-MX"/>
        </w:rPr>
        <w:t>n</w:t>
      </w:r>
      <w:r w:rsidR="00511E79" w:rsidRPr="00EE25C5">
        <w:rPr>
          <w:rFonts w:ascii="Times New Roman" w:eastAsia="Times New Roman" w:hAnsi="Times New Roman" w:cs="Times New Roman"/>
          <w:bCs/>
          <w:sz w:val="24"/>
          <w:szCs w:val="24"/>
          <w:lang w:eastAsia="es-MX"/>
        </w:rPr>
        <w:t xml:space="preserve"> a los fines de</w:t>
      </w:r>
      <w:r w:rsidR="001E3B18">
        <w:rPr>
          <w:rFonts w:ascii="Times New Roman" w:eastAsia="Times New Roman" w:hAnsi="Times New Roman" w:cs="Times New Roman"/>
          <w:bCs/>
          <w:sz w:val="24"/>
          <w:szCs w:val="24"/>
          <w:lang w:eastAsia="es-MX"/>
        </w:rPr>
        <w:t>l presente</w:t>
      </w:r>
      <w:r w:rsidR="005A7766" w:rsidRPr="00EE25C5">
        <w:rPr>
          <w:rFonts w:ascii="Times New Roman" w:eastAsia="Times New Roman" w:hAnsi="Times New Roman" w:cs="Times New Roman"/>
          <w:bCs/>
          <w:sz w:val="24"/>
          <w:szCs w:val="24"/>
          <w:lang w:eastAsia="es-MX"/>
        </w:rPr>
        <w:t xml:space="preserve"> trabajo</w:t>
      </w:r>
      <w:r w:rsidR="00511E79" w:rsidRPr="00EE25C5">
        <w:rPr>
          <w:rFonts w:ascii="Times New Roman" w:eastAsia="Times New Roman" w:hAnsi="Times New Roman" w:cs="Times New Roman"/>
          <w:bCs/>
          <w:sz w:val="24"/>
          <w:szCs w:val="24"/>
          <w:lang w:eastAsia="es-MX"/>
        </w:rPr>
        <w:t>.</w:t>
      </w:r>
      <w:r w:rsidR="003F5EBD" w:rsidRPr="00EE25C5">
        <w:rPr>
          <w:rFonts w:ascii="Times New Roman" w:eastAsia="Times New Roman" w:hAnsi="Times New Roman" w:cs="Times New Roman"/>
          <w:bCs/>
          <w:sz w:val="24"/>
          <w:szCs w:val="24"/>
          <w:lang w:eastAsia="es-MX"/>
        </w:rPr>
        <w:t xml:space="preserve"> </w:t>
      </w:r>
    </w:p>
    <w:p w14:paraId="0015A446" w14:textId="55D426F3" w:rsidR="00E74549" w:rsidRPr="008B69CA" w:rsidRDefault="003F5EBD" w:rsidP="008B69CA">
      <w:pPr>
        <w:autoSpaceDE w:val="0"/>
        <w:autoSpaceDN w:val="0"/>
        <w:adjustRightInd w:val="0"/>
        <w:spacing w:after="0" w:line="360" w:lineRule="auto"/>
        <w:ind w:firstLine="426"/>
        <w:jc w:val="both"/>
        <w:rPr>
          <w:rFonts w:ascii="Times New Roman" w:eastAsia="Times New Roman" w:hAnsi="Times New Roman" w:cs="Times New Roman"/>
          <w:bCs/>
          <w:sz w:val="24"/>
          <w:szCs w:val="24"/>
          <w:lang w:eastAsia="es-MX"/>
        </w:rPr>
      </w:pPr>
      <w:r w:rsidRPr="00EE25C5">
        <w:rPr>
          <w:rFonts w:ascii="Times New Roman" w:eastAsia="Times New Roman" w:hAnsi="Times New Roman" w:cs="Times New Roman"/>
          <w:bCs/>
          <w:sz w:val="24"/>
          <w:szCs w:val="24"/>
          <w:lang w:eastAsia="es-MX"/>
        </w:rPr>
        <w:lastRenderedPageBreak/>
        <w:t xml:space="preserve">En México, la </w:t>
      </w:r>
      <w:r w:rsidR="00A855F1">
        <w:rPr>
          <w:rFonts w:ascii="Times New Roman" w:eastAsia="Times New Roman" w:hAnsi="Times New Roman" w:cs="Times New Roman"/>
          <w:bCs/>
          <w:sz w:val="24"/>
          <w:szCs w:val="24"/>
          <w:lang w:eastAsia="es-MX"/>
        </w:rPr>
        <w:t>manera</w:t>
      </w:r>
      <w:r w:rsidRPr="00EE25C5">
        <w:rPr>
          <w:rFonts w:ascii="Times New Roman" w:eastAsia="Times New Roman" w:hAnsi="Times New Roman" w:cs="Times New Roman"/>
          <w:bCs/>
          <w:sz w:val="24"/>
          <w:szCs w:val="24"/>
          <w:lang w:eastAsia="es-MX"/>
        </w:rPr>
        <w:t xml:space="preserve"> de incorporar los instrumentos internacionales protectores de</w:t>
      </w:r>
      <w:r w:rsidR="00A073F9">
        <w:rPr>
          <w:rFonts w:ascii="Times New Roman" w:eastAsia="Times New Roman" w:hAnsi="Times New Roman" w:cs="Times New Roman"/>
          <w:bCs/>
          <w:sz w:val="24"/>
          <w:szCs w:val="24"/>
          <w:lang w:eastAsia="es-MX"/>
        </w:rPr>
        <w:t xml:space="preserve"> </w:t>
      </w:r>
      <w:r w:rsidR="00906968">
        <w:rPr>
          <w:rFonts w:ascii="Times New Roman" w:eastAsia="Times New Roman" w:hAnsi="Times New Roman" w:cs="Times New Roman"/>
          <w:bCs/>
          <w:sz w:val="24"/>
          <w:szCs w:val="24"/>
          <w:lang w:eastAsia="es-MX"/>
        </w:rPr>
        <w:t>derechos humanos</w:t>
      </w:r>
      <w:r w:rsidR="00C576FC" w:rsidRPr="00EE25C5">
        <w:rPr>
          <w:rFonts w:ascii="Times New Roman" w:eastAsia="Times New Roman" w:hAnsi="Times New Roman" w:cs="Times New Roman"/>
          <w:bCs/>
          <w:sz w:val="24"/>
          <w:szCs w:val="24"/>
          <w:lang w:eastAsia="es-MX"/>
        </w:rPr>
        <w:t xml:space="preserve"> se facilitó con la Reforma Con</w:t>
      </w:r>
      <w:r w:rsidR="0084168B" w:rsidRPr="00EE25C5">
        <w:rPr>
          <w:rFonts w:ascii="Times New Roman" w:eastAsia="Times New Roman" w:hAnsi="Times New Roman" w:cs="Times New Roman"/>
          <w:bCs/>
          <w:sz w:val="24"/>
          <w:szCs w:val="24"/>
          <w:lang w:eastAsia="es-MX"/>
        </w:rPr>
        <w:t xml:space="preserve">stitucional del 11 de junio de </w:t>
      </w:r>
      <w:r w:rsidR="00C576FC" w:rsidRPr="00EE25C5">
        <w:rPr>
          <w:rFonts w:ascii="Times New Roman" w:eastAsia="Times New Roman" w:hAnsi="Times New Roman" w:cs="Times New Roman"/>
          <w:bCs/>
          <w:sz w:val="24"/>
          <w:szCs w:val="24"/>
          <w:lang w:eastAsia="es-MX"/>
        </w:rPr>
        <w:t>201</w:t>
      </w:r>
      <w:r w:rsidR="00A61E94" w:rsidRPr="00EE25C5">
        <w:rPr>
          <w:rFonts w:ascii="Times New Roman" w:eastAsia="Times New Roman" w:hAnsi="Times New Roman" w:cs="Times New Roman"/>
          <w:bCs/>
          <w:sz w:val="24"/>
          <w:szCs w:val="24"/>
          <w:lang w:eastAsia="es-MX"/>
        </w:rPr>
        <w:t>1</w:t>
      </w:r>
      <w:r w:rsidR="00A855F1">
        <w:rPr>
          <w:rFonts w:ascii="Times New Roman" w:hAnsi="Times New Roman" w:cs="Times New Roman"/>
          <w:bCs/>
          <w:sz w:val="24"/>
          <w:szCs w:val="24"/>
          <w:lang w:eastAsia="es-MX"/>
        </w:rPr>
        <w:t xml:space="preserve">; </w:t>
      </w:r>
      <w:r w:rsidR="00906968">
        <w:rPr>
          <w:rFonts w:ascii="Times New Roman" w:hAnsi="Times New Roman" w:cs="Times New Roman"/>
          <w:bCs/>
          <w:sz w:val="24"/>
          <w:szCs w:val="24"/>
          <w:lang w:eastAsia="es-MX"/>
        </w:rPr>
        <w:t>e</w:t>
      </w:r>
      <w:r w:rsidR="00A61E94" w:rsidRPr="00EE25C5">
        <w:rPr>
          <w:rFonts w:ascii="Times New Roman" w:hAnsi="Times New Roman" w:cs="Times New Roman"/>
          <w:bCs/>
          <w:sz w:val="24"/>
          <w:szCs w:val="24"/>
          <w:lang w:eastAsia="es-MX"/>
        </w:rPr>
        <w:t xml:space="preserve">sta modificó 11 artículos de la Constitución Política de los Estados Unidos Mexicanos (1º, 3, 11, 15, 18, 29, 33, 89, 97, 102 y 105). </w:t>
      </w:r>
    </w:p>
    <w:p w14:paraId="594BAF7A" w14:textId="2DC80B5E" w:rsidR="00B53F17" w:rsidRDefault="00A61E94" w:rsidP="008B69CA">
      <w:pPr>
        <w:autoSpaceDE w:val="0"/>
        <w:autoSpaceDN w:val="0"/>
        <w:adjustRightInd w:val="0"/>
        <w:spacing w:after="0" w:line="360" w:lineRule="auto"/>
        <w:ind w:firstLine="426"/>
        <w:jc w:val="both"/>
        <w:rPr>
          <w:rFonts w:ascii="Times New Roman" w:hAnsi="Times New Roman" w:cs="Times New Roman"/>
          <w:bCs/>
          <w:sz w:val="24"/>
          <w:szCs w:val="24"/>
          <w:lang w:eastAsia="es-MX"/>
        </w:rPr>
      </w:pPr>
      <w:r w:rsidRPr="00EE25C5">
        <w:rPr>
          <w:rFonts w:ascii="Times New Roman" w:hAnsi="Times New Roman" w:cs="Times New Roman"/>
          <w:bCs/>
          <w:sz w:val="24"/>
          <w:szCs w:val="24"/>
          <w:lang w:eastAsia="es-MX"/>
        </w:rPr>
        <w:t>La reforma obliga a todas l</w:t>
      </w:r>
      <w:r w:rsidR="00CC278D">
        <w:rPr>
          <w:rFonts w:ascii="Times New Roman" w:hAnsi="Times New Roman" w:cs="Times New Roman"/>
          <w:bCs/>
          <w:sz w:val="24"/>
          <w:szCs w:val="24"/>
          <w:lang w:eastAsia="es-MX"/>
        </w:rPr>
        <w:t>as autoridades jurisdiccionales</w:t>
      </w:r>
      <w:r w:rsidRPr="00EE25C5">
        <w:rPr>
          <w:rFonts w:ascii="Times New Roman" w:hAnsi="Times New Roman" w:cs="Times New Roman"/>
          <w:bCs/>
          <w:sz w:val="24"/>
          <w:szCs w:val="24"/>
          <w:lang w:eastAsia="es-MX"/>
        </w:rPr>
        <w:t xml:space="preserve"> </w:t>
      </w:r>
      <w:r w:rsidR="00906968">
        <w:rPr>
          <w:rFonts w:ascii="Times New Roman" w:hAnsi="Times New Roman" w:cs="Times New Roman"/>
          <w:bCs/>
          <w:sz w:val="24"/>
          <w:szCs w:val="24"/>
          <w:lang w:eastAsia="es-MX"/>
        </w:rPr>
        <w:t>(</w:t>
      </w:r>
      <w:r w:rsidRPr="00EE25C5">
        <w:rPr>
          <w:rFonts w:ascii="Times New Roman" w:hAnsi="Times New Roman" w:cs="Times New Roman"/>
          <w:bCs/>
          <w:sz w:val="24"/>
          <w:szCs w:val="24"/>
          <w:lang w:eastAsia="es-MX"/>
        </w:rPr>
        <w:t>independientemente de s</w:t>
      </w:r>
      <w:r w:rsidR="00E74549">
        <w:rPr>
          <w:rFonts w:ascii="Times New Roman" w:hAnsi="Times New Roman" w:cs="Times New Roman"/>
          <w:bCs/>
          <w:sz w:val="24"/>
          <w:szCs w:val="24"/>
          <w:lang w:eastAsia="es-MX"/>
        </w:rPr>
        <w:t xml:space="preserve">i </w:t>
      </w:r>
      <w:r w:rsidRPr="00EE25C5">
        <w:rPr>
          <w:rFonts w:ascii="Times New Roman" w:hAnsi="Times New Roman" w:cs="Times New Roman"/>
          <w:bCs/>
          <w:sz w:val="24"/>
          <w:szCs w:val="24"/>
          <w:lang w:eastAsia="es-MX"/>
        </w:rPr>
        <w:t>pertene</w:t>
      </w:r>
      <w:r w:rsidR="00E74549">
        <w:rPr>
          <w:rFonts w:ascii="Times New Roman" w:hAnsi="Times New Roman" w:cs="Times New Roman"/>
          <w:bCs/>
          <w:sz w:val="24"/>
          <w:szCs w:val="24"/>
          <w:lang w:eastAsia="es-MX"/>
        </w:rPr>
        <w:t>cen</w:t>
      </w:r>
      <w:r w:rsidRPr="00EE25C5">
        <w:rPr>
          <w:rFonts w:ascii="Times New Roman" w:hAnsi="Times New Roman" w:cs="Times New Roman"/>
          <w:bCs/>
          <w:sz w:val="24"/>
          <w:szCs w:val="24"/>
          <w:lang w:eastAsia="es-MX"/>
        </w:rPr>
        <w:t xml:space="preserve"> o no al Poder Judicial</w:t>
      </w:r>
      <w:r w:rsidR="00E74549">
        <w:rPr>
          <w:rFonts w:ascii="Times New Roman" w:hAnsi="Times New Roman" w:cs="Times New Roman"/>
          <w:bCs/>
          <w:sz w:val="24"/>
          <w:szCs w:val="24"/>
          <w:lang w:eastAsia="es-MX"/>
        </w:rPr>
        <w:t xml:space="preserve"> o a su forma de organización bajo los criterios de atribución y competencia</w:t>
      </w:r>
      <w:r w:rsidR="00CC278D">
        <w:rPr>
          <w:rFonts w:ascii="Times New Roman" w:hAnsi="Times New Roman" w:cs="Times New Roman"/>
          <w:bCs/>
          <w:sz w:val="24"/>
          <w:szCs w:val="24"/>
          <w:lang w:eastAsia="es-MX"/>
        </w:rPr>
        <w:t>,</w:t>
      </w:r>
      <w:r w:rsidRPr="00EE25C5">
        <w:rPr>
          <w:rFonts w:ascii="Times New Roman" w:hAnsi="Times New Roman" w:cs="Times New Roman"/>
          <w:bCs/>
          <w:sz w:val="24"/>
          <w:szCs w:val="24"/>
          <w:lang w:eastAsia="es-MX"/>
        </w:rPr>
        <w:t xml:space="preserve"> sin importar su jerarquía, grado, cuantía o materia de especialización</w:t>
      </w:r>
      <w:r w:rsidR="00906968">
        <w:rPr>
          <w:rFonts w:ascii="Times New Roman" w:hAnsi="Times New Roman" w:cs="Times New Roman"/>
          <w:bCs/>
          <w:sz w:val="24"/>
          <w:szCs w:val="24"/>
          <w:lang w:eastAsia="es-MX"/>
        </w:rPr>
        <w:t>)</w:t>
      </w:r>
      <w:r w:rsidRPr="00EE25C5">
        <w:rPr>
          <w:rFonts w:ascii="Times New Roman" w:hAnsi="Times New Roman" w:cs="Times New Roman"/>
          <w:bCs/>
          <w:sz w:val="24"/>
          <w:szCs w:val="24"/>
          <w:lang w:eastAsia="es-MX"/>
        </w:rPr>
        <w:t>, a aplicar de oficio</w:t>
      </w:r>
      <w:r w:rsidR="00B53F17">
        <w:rPr>
          <w:rFonts w:ascii="Times New Roman" w:hAnsi="Times New Roman" w:cs="Times New Roman"/>
          <w:bCs/>
          <w:sz w:val="24"/>
          <w:szCs w:val="24"/>
          <w:lang w:eastAsia="es-MX"/>
        </w:rPr>
        <w:t xml:space="preserve"> el Control de Convencionalidad. </w:t>
      </w:r>
    </w:p>
    <w:p w14:paraId="4797AEF1" w14:textId="5ACA0780" w:rsidR="00B53F17" w:rsidRDefault="0059520C" w:rsidP="008B69CA">
      <w:pPr>
        <w:autoSpaceDE w:val="0"/>
        <w:autoSpaceDN w:val="0"/>
        <w:adjustRightInd w:val="0"/>
        <w:spacing w:after="0" w:line="360" w:lineRule="auto"/>
        <w:ind w:firstLine="426"/>
        <w:jc w:val="both"/>
        <w:rPr>
          <w:rFonts w:ascii="Times New Roman" w:hAnsi="Times New Roman" w:cs="Times New Roman"/>
          <w:sz w:val="24"/>
          <w:szCs w:val="24"/>
        </w:rPr>
      </w:pPr>
      <w:r>
        <w:rPr>
          <w:rFonts w:ascii="Times New Roman" w:hAnsi="Times New Roman" w:cs="Times New Roman"/>
          <w:bCs/>
          <w:sz w:val="24"/>
          <w:szCs w:val="24"/>
          <w:lang w:eastAsia="es-MX"/>
        </w:rPr>
        <w:t>¿</w:t>
      </w:r>
      <w:r w:rsidR="00C84B29">
        <w:rPr>
          <w:rFonts w:ascii="Times New Roman" w:hAnsi="Times New Roman" w:cs="Times New Roman"/>
          <w:bCs/>
          <w:sz w:val="24"/>
          <w:szCs w:val="24"/>
          <w:lang w:eastAsia="es-MX"/>
        </w:rPr>
        <w:t>A qué se refiere este concepto?</w:t>
      </w:r>
      <w:r>
        <w:rPr>
          <w:rFonts w:ascii="Times New Roman" w:hAnsi="Times New Roman" w:cs="Times New Roman"/>
          <w:bCs/>
          <w:sz w:val="24"/>
          <w:szCs w:val="24"/>
          <w:lang w:eastAsia="es-MX"/>
        </w:rPr>
        <w:t xml:space="preserve"> </w:t>
      </w:r>
      <w:r w:rsidR="00B53F17">
        <w:rPr>
          <w:rFonts w:ascii="Times New Roman" w:hAnsi="Times New Roman" w:cs="Times New Roman"/>
          <w:bCs/>
          <w:sz w:val="24"/>
          <w:szCs w:val="24"/>
          <w:lang w:eastAsia="es-MX"/>
        </w:rPr>
        <w:t xml:space="preserve">La mayoría de los doctrinarios reconocen en la figura del expresidente de la Corte Interamericana de Derechos Humanos, el ilustre Dr. Sergio García Ramírez, </w:t>
      </w:r>
      <w:r w:rsidR="00193809">
        <w:rPr>
          <w:rFonts w:ascii="Times New Roman" w:hAnsi="Times New Roman" w:cs="Times New Roman"/>
          <w:bCs/>
          <w:sz w:val="24"/>
          <w:szCs w:val="24"/>
          <w:lang w:eastAsia="es-MX"/>
        </w:rPr>
        <w:t>al</w:t>
      </w:r>
      <w:r w:rsidR="00B53F17">
        <w:rPr>
          <w:rFonts w:ascii="Times New Roman" w:hAnsi="Times New Roman" w:cs="Times New Roman"/>
          <w:bCs/>
          <w:sz w:val="24"/>
          <w:szCs w:val="24"/>
          <w:lang w:eastAsia="es-MX"/>
        </w:rPr>
        <w:t xml:space="preserve"> jurista que </w:t>
      </w:r>
      <w:r w:rsidR="004D27F4">
        <w:rPr>
          <w:rFonts w:ascii="Times New Roman" w:hAnsi="Times New Roman" w:cs="Times New Roman"/>
          <w:bCs/>
          <w:sz w:val="24"/>
          <w:szCs w:val="24"/>
          <w:lang w:eastAsia="es-MX"/>
        </w:rPr>
        <w:t>conceptúo el término</w:t>
      </w:r>
      <w:r w:rsidR="00B53F17">
        <w:rPr>
          <w:rFonts w:ascii="Times New Roman" w:hAnsi="Times New Roman" w:cs="Times New Roman"/>
          <w:bCs/>
          <w:sz w:val="24"/>
          <w:szCs w:val="24"/>
          <w:lang w:eastAsia="es-MX"/>
        </w:rPr>
        <w:t xml:space="preserve"> </w:t>
      </w:r>
      <w:r w:rsidR="004D27F4">
        <w:rPr>
          <w:rFonts w:ascii="Times New Roman" w:hAnsi="Times New Roman" w:cs="Times New Roman"/>
          <w:bCs/>
          <w:i/>
          <w:sz w:val="24"/>
          <w:szCs w:val="24"/>
          <w:lang w:eastAsia="es-MX"/>
        </w:rPr>
        <w:t>control de convencionalidad</w:t>
      </w:r>
      <w:r w:rsidR="00F30474">
        <w:rPr>
          <w:rFonts w:ascii="Times New Roman" w:hAnsi="Times New Roman" w:cs="Times New Roman"/>
          <w:bCs/>
          <w:sz w:val="24"/>
          <w:szCs w:val="24"/>
          <w:lang w:eastAsia="es-MX"/>
        </w:rPr>
        <w:t xml:space="preserve">, </w:t>
      </w:r>
      <w:r>
        <w:rPr>
          <w:rFonts w:ascii="Times New Roman" w:hAnsi="Times New Roman" w:cs="Times New Roman"/>
          <w:bCs/>
          <w:sz w:val="24"/>
          <w:szCs w:val="24"/>
          <w:lang w:eastAsia="es-MX"/>
        </w:rPr>
        <w:t>al emitir un</w:t>
      </w:r>
      <w:r w:rsidR="00F30474">
        <w:rPr>
          <w:rFonts w:ascii="Times New Roman" w:hAnsi="Times New Roman" w:cs="Times New Roman"/>
          <w:bCs/>
          <w:sz w:val="24"/>
          <w:szCs w:val="24"/>
          <w:lang w:eastAsia="es-MX"/>
        </w:rPr>
        <w:t xml:space="preserve"> voto razonado en el caso </w:t>
      </w:r>
      <w:r w:rsidR="00193809" w:rsidRPr="00193809">
        <w:rPr>
          <w:rFonts w:ascii="Times New Roman" w:hAnsi="Times New Roman" w:cs="Times New Roman"/>
          <w:sz w:val="24"/>
          <w:szCs w:val="24"/>
        </w:rPr>
        <w:t xml:space="preserve">Myrna Mack Chang </w:t>
      </w:r>
      <w:r w:rsidR="00193809" w:rsidRPr="00A92B06">
        <w:rPr>
          <w:rFonts w:ascii="Times New Roman" w:hAnsi="Times New Roman" w:cs="Times New Roman"/>
          <w:i/>
          <w:sz w:val="24"/>
          <w:szCs w:val="24"/>
        </w:rPr>
        <w:t>vs.</w:t>
      </w:r>
      <w:r w:rsidR="00193809" w:rsidRPr="00193809">
        <w:rPr>
          <w:rFonts w:ascii="Times New Roman" w:hAnsi="Times New Roman" w:cs="Times New Roman"/>
          <w:sz w:val="24"/>
          <w:szCs w:val="24"/>
        </w:rPr>
        <w:t xml:space="preserve"> Guatemala</w:t>
      </w:r>
      <w:r w:rsidR="00A855F1">
        <w:rPr>
          <w:rFonts w:ascii="Times New Roman" w:hAnsi="Times New Roman" w:cs="Times New Roman"/>
          <w:sz w:val="24"/>
          <w:szCs w:val="24"/>
        </w:rPr>
        <w:t xml:space="preserve"> </w:t>
      </w:r>
      <w:r w:rsidR="0069548A">
        <w:rPr>
          <w:rFonts w:ascii="Times New Roman" w:hAnsi="Times New Roman" w:cs="Times New Roman"/>
          <w:sz w:val="24"/>
          <w:szCs w:val="24"/>
        </w:rPr>
        <w:t>e</w:t>
      </w:r>
      <w:r w:rsidR="00A855F1">
        <w:rPr>
          <w:rFonts w:ascii="Times New Roman" w:hAnsi="Times New Roman" w:cs="Times New Roman"/>
          <w:sz w:val="24"/>
          <w:szCs w:val="24"/>
        </w:rPr>
        <w:t>n</w:t>
      </w:r>
      <w:r w:rsidR="0069548A">
        <w:rPr>
          <w:rFonts w:ascii="Times New Roman" w:hAnsi="Times New Roman" w:cs="Times New Roman"/>
          <w:sz w:val="24"/>
          <w:szCs w:val="24"/>
        </w:rPr>
        <w:t xml:space="preserve"> sentencia de fecha 25 de noviembre de 2003</w:t>
      </w:r>
      <w:r w:rsidR="00193809">
        <w:rPr>
          <w:rFonts w:ascii="Times New Roman" w:hAnsi="Times New Roman" w:cs="Times New Roman"/>
          <w:sz w:val="24"/>
          <w:szCs w:val="24"/>
        </w:rPr>
        <w:t>:</w:t>
      </w:r>
    </w:p>
    <w:p w14:paraId="211F2FF1" w14:textId="5F21C900" w:rsidR="00B53F17" w:rsidRDefault="00F30474" w:rsidP="00A74A72">
      <w:pPr>
        <w:autoSpaceDE w:val="0"/>
        <w:autoSpaceDN w:val="0"/>
        <w:adjustRightInd w:val="0"/>
        <w:spacing w:after="0" w:line="360" w:lineRule="auto"/>
        <w:ind w:left="426" w:right="567"/>
        <w:jc w:val="both"/>
        <w:rPr>
          <w:rFonts w:ascii="Times New Roman" w:hAnsi="Times New Roman" w:cs="Times New Roman"/>
        </w:rPr>
      </w:pPr>
      <w:r w:rsidRPr="00F30474">
        <w:rPr>
          <w:rFonts w:ascii="Times New Roman" w:hAnsi="Times New Roman" w:cs="Times New Roman"/>
        </w:rPr>
        <w:t xml:space="preserve">27. Para los efectos de la Convención Americana y del ejercicio de la jurisdicción contenciosa de la Corte Interamericana, el Estado viene a cuentas en forma integral, como un todo. En este orden, la responsabilidad es global, atañe al Estado en su conjunto y no puede quedar sujeta a la división de atribuciones que señale el Derecho interno. No es posible seccionar internacionalmente al Estado, obligar ante la Corte sólo a uno o algunos de sus órganos, entregar a éstos la representación del Estado en el juicio </w:t>
      </w:r>
      <w:r w:rsidR="00906968">
        <w:rPr>
          <w:rFonts w:ascii="Times New Roman" w:hAnsi="Times New Roman" w:cs="Times New Roman"/>
        </w:rPr>
        <w:t>–</w:t>
      </w:r>
      <w:r w:rsidRPr="00F30474">
        <w:rPr>
          <w:rFonts w:ascii="Times New Roman" w:hAnsi="Times New Roman" w:cs="Times New Roman"/>
        </w:rPr>
        <w:t xml:space="preserve">sin que esa representación repercuta </w:t>
      </w:r>
      <w:r w:rsidR="00A46474">
        <w:rPr>
          <w:rFonts w:ascii="Times New Roman" w:hAnsi="Times New Roman" w:cs="Times New Roman"/>
        </w:rPr>
        <w:t>sobre el Estado en su conjunto</w:t>
      </w:r>
      <w:r w:rsidR="00906968">
        <w:rPr>
          <w:rFonts w:ascii="Times New Roman" w:hAnsi="Times New Roman" w:cs="Times New Roman"/>
        </w:rPr>
        <w:t>–</w:t>
      </w:r>
      <w:r w:rsidRPr="00F30474">
        <w:rPr>
          <w:rFonts w:ascii="Times New Roman" w:hAnsi="Times New Roman" w:cs="Times New Roman"/>
        </w:rPr>
        <w:t xml:space="preserve"> y sustraer a otros de este régimen convencional de responsabilidad, dejando sus actuaciones fuera </w:t>
      </w:r>
      <w:r w:rsidRPr="00906968">
        <w:rPr>
          <w:rFonts w:ascii="Times New Roman" w:hAnsi="Times New Roman" w:cs="Times New Roman"/>
        </w:rPr>
        <w:t xml:space="preserve">del </w:t>
      </w:r>
      <w:r w:rsidRPr="008F2C1B">
        <w:rPr>
          <w:rFonts w:ascii="Times New Roman" w:hAnsi="Times New Roman" w:cs="Times New Roman"/>
        </w:rPr>
        <w:t>“control de convencionalidad”</w:t>
      </w:r>
      <w:r w:rsidRPr="00906968">
        <w:rPr>
          <w:rFonts w:ascii="Times New Roman" w:hAnsi="Times New Roman" w:cs="Times New Roman"/>
        </w:rPr>
        <w:t xml:space="preserve"> que trae</w:t>
      </w:r>
      <w:r w:rsidRPr="00F30474">
        <w:rPr>
          <w:rFonts w:ascii="Times New Roman" w:hAnsi="Times New Roman" w:cs="Times New Roman"/>
        </w:rPr>
        <w:t xml:space="preserve"> consigo la jurisdicción de la Corte internacional.</w:t>
      </w:r>
    </w:p>
    <w:p w14:paraId="447EE29A" w14:textId="63961F8A" w:rsidR="00345388" w:rsidRDefault="00345388" w:rsidP="008B69CA">
      <w:pPr>
        <w:autoSpaceDE w:val="0"/>
        <w:autoSpaceDN w:val="0"/>
        <w:adjustRightInd w:val="0"/>
        <w:spacing w:after="0" w:line="360" w:lineRule="auto"/>
        <w:ind w:firstLine="426"/>
        <w:jc w:val="both"/>
        <w:rPr>
          <w:rFonts w:ascii="Times New Roman" w:hAnsi="Times New Roman" w:cs="Times New Roman"/>
          <w:sz w:val="24"/>
          <w:szCs w:val="24"/>
        </w:rPr>
      </w:pPr>
      <w:r w:rsidRPr="00A92B06">
        <w:rPr>
          <w:rFonts w:ascii="Times New Roman" w:hAnsi="Times New Roman" w:cs="Times New Roman"/>
          <w:sz w:val="24"/>
          <w:szCs w:val="24"/>
        </w:rPr>
        <w:t>A partir de este momento, el término se fortale</w:t>
      </w:r>
      <w:r w:rsidR="008B69CA">
        <w:rPr>
          <w:rFonts w:ascii="Times New Roman" w:hAnsi="Times New Roman" w:cs="Times New Roman"/>
          <w:sz w:val="24"/>
          <w:szCs w:val="24"/>
        </w:rPr>
        <w:t xml:space="preserve">ció y evolucionó a través de la </w:t>
      </w:r>
      <w:r w:rsidR="00D4002B">
        <w:rPr>
          <w:rFonts w:ascii="Times New Roman" w:hAnsi="Times New Roman" w:cs="Times New Roman"/>
          <w:sz w:val="24"/>
          <w:szCs w:val="24"/>
        </w:rPr>
        <w:t xml:space="preserve">jurisprudencia </w:t>
      </w:r>
      <w:r w:rsidRPr="00A92B06">
        <w:rPr>
          <w:rFonts w:ascii="Times New Roman" w:hAnsi="Times New Roman" w:cs="Times New Roman"/>
          <w:sz w:val="24"/>
          <w:szCs w:val="24"/>
        </w:rPr>
        <w:t>de la Corte Interamericana de Derechos Humanos. En México,</w:t>
      </w:r>
      <w:r w:rsidR="00AE44F4" w:rsidRPr="00A92B06">
        <w:rPr>
          <w:rFonts w:ascii="Times New Roman" w:hAnsi="Times New Roman" w:cs="Times New Roman"/>
          <w:sz w:val="24"/>
          <w:szCs w:val="24"/>
        </w:rPr>
        <w:t xml:space="preserve"> </w:t>
      </w:r>
      <w:r w:rsidRPr="00A92B06">
        <w:rPr>
          <w:rFonts w:ascii="Times New Roman" w:hAnsi="Times New Roman" w:cs="Times New Roman"/>
          <w:sz w:val="24"/>
          <w:szCs w:val="24"/>
        </w:rPr>
        <w:t xml:space="preserve">es hasta el año 2009 </w:t>
      </w:r>
      <w:r w:rsidR="00ED213D">
        <w:rPr>
          <w:rFonts w:ascii="Times New Roman" w:hAnsi="Times New Roman" w:cs="Times New Roman"/>
          <w:sz w:val="24"/>
          <w:szCs w:val="24"/>
        </w:rPr>
        <w:t>con</w:t>
      </w:r>
      <w:r w:rsidRPr="00A92B06">
        <w:rPr>
          <w:rFonts w:ascii="Times New Roman" w:hAnsi="Times New Roman" w:cs="Times New Roman"/>
          <w:sz w:val="24"/>
          <w:szCs w:val="24"/>
        </w:rPr>
        <w:t xml:space="preserve"> el caso Radilla Pacheco </w:t>
      </w:r>
      <w:r w:rsidRPr="00A92B06">
        <w:rPr>
          <w:rFonts w:ascii="Times New Roman" w:hAnsi="Times New Roman" w:cs="Times New Roman"/>
          <w:i/>
          <w:sz w:val="24"/>
          <w:szCs w:val="24"/>
        </w:rPr>
        <w:t>vs.</w:t>
      </w:r>
      <w:r w:rsidRPr="00A92B06">
        <w:rPr>
          <w:rFonts w:ascii="Times New Roman" w:hAnsi="Times New Roman" w:cs="Times New Roman"/>
          <w:sz w:val="24"/>
          <w:szCs w:val="24"/>
        </w:rPr>
        <w:t xml:space="preserve"> México</w:t>
      </w:r>
      <w:r w:rsidR="00AE44F4" w:rsidRPr="00A92B06">
        <w:rPr>
          <w:rFonts w:ascii="Times New Roman" w:hAnsi="Times New Roman" w:cs="Times New Roman"/>
          <w:sz w:val="24"/>
          <w:szCs w:val="24"/>
        </w:rPr>
        <w:t>, que el control de convencionalidad tiene trascendencia, al resolver</w:t>
      </w:r>
      <w:r w:rsidR="00975CD7">
        <w:rPr>
          <w:rFonts w:ascii="Times New Roman" w:hAnsi="Times New Roman" w:cs="Times New Roman"/>
          <w:sz w:val="24"/>
          <w:szCs w:val="24"/>
        </w:rPr>
        <w:t xml:space="preserve"> la Corte Interamericana</w:t>
      </w:r>
      <w:r w:rsidR="00906968">
        <w:rPr>
          <w:rFonts w:ascii="Times New Roman" w:hAnsi="Times New Roman" w:cs="Times New Roman"/>
          <w:sz w:val="24"/>
          <w:szCs w:val="24"/>
        </w:rPr>
        <w:t>,</w:t>
      </w:r>
      <w:r w:rsidR="00AE44F4" w:rsidRPr="00A92B06">
        <w:rPr>
          <w:rFonts w:ascii="Times New Roman" w:hAnsi="Times New Roman" w:cs="Times New Roman"/>
          <w:sz w:val="24"/>
          <w:szCs w:val="24"/>
        </w:rPr>
        <w:t xml:space="preserve"> entre otros puntos, lo siguiente:</w:t>
      </w:r>
    </w:p>
    <w:p w14:paraId="52C814AC" w14:textId="77777777" w:rsidR="00867DFF" w:rsidRDefault="00A46474" w:rsidP="00B2556E">
      <w:pPr>
        <w:autoSpaceDE w:val="0"/>
        <w:autoSpaceDN w:val="0"/>
        <w:adjustRightInd w:val="0"/>
        <w:spacing w:after="0" w:line="360" w:lineRule="auto"/>
        <w:ind w:left="426" w:right="474"/>
        <w:jc w:val="both"/>
        <w:rPr>
          <w:rFonts w:ascii="Times New Roman" w:hAnsi="Times New Roman" w:cs="Times New Roman"/>
        </w:rPr>
      </w:pPr>
      <w:r>
        <w:rPr>
          <w:rFonts w:ascii="Times New Roman" w:hAnsi="Times New Roman" w:cs="Times New Roman"/>
        </w:rPr>
        <w:t xml:space="preserve">339. </w:t>
      </w:r>
      <w:r w:rsidRPr="00A46474">
        <w:rPr>
          <w:rFonts w:ascii="Times New Roman" w:hAnsi="Times New Roman" w:cs="Times New Roman"/>
        </w:rPr>
        <w:t>En relación con las prácticas judiciales, este Tribunal ha establecido en su jurisprudencia que es consciente de que los jueces y tribunales internos están sujetos al imperio de la ley y, por ello, están obligados a aplicar las disposiciones vigentes en el ordenamiento jurídico</w:t>
      </w:r>
      <w:r>
        <w:rPr>
          <w:rFonts w:ascii="Times New Roman" w:hAnsi="Times New Roman" w:cs="Times New Roman"/>
        </w:rPr>
        <w:t xml:space="preserve">. </w:t>
      </w:r>
      <w:r w:rsidRPr="00A46474">
        <w:rPr>
          <w:rFonts w:ascii="Times New Roman" w:hAnsi="Times New Roman" w:cs="Times New Roman"/>
        </w:rPr>
        <w:t xml:space="preserve">Pero cuando un Estado ha ratificado un tratado internacional como la Convención Americana, sus jueces, como parte del aparato del Estado, también están </w:t>
      </w:r>
      <w:r w:rsidRPr="00A46474">
        <w:rPr>
          <w:rFonts w:ascii="Times New Roman" w:hAnsi="Times New Roman" w:cs="Times New Roman"/>
        </w:rPr>
        <w:lastRenderedPageBreak/>
        <w:t xml:space="preserve">sometidos a ella, lo que les obliga a velar porque los efectos de las disposiciones de la Convención no se vean mermados por la aplicación de leyes contrarias a su objeto y fin, que desde un </w:t>
      </w:r>
      <w:r w:rsidRPr="00906968">
        <w:rPr>
          <w:rFonts w:ascii="Times New Roman" w:hAnsi="Times New Roman" w:cs="Times New Roman"/>
        </w:rPr>
        <w:t xml:space="preserve">inicio carecen de efectos jurídicos. En otras palabras, el Poder Judicial debe ejercer un </w:t>
      </w:r>
      <w:r w:rsidRPr="008F2C1B">
        <w:rPr>
          <w:rFonts w:ascii="Times New Roman" w:hAnsi="Times New Roman" w:cs="Times New Roman"/>
        </w:rPr>
        <w:t>“control de convencionalidad”</w:t>
      </w:r>
      <w:r w:rsidRPr="00906968">
        <w:rPr>
          <w:rFonts w:ascii="Times New Roman" w:hAnsi="Times New Roman" w:cs="Times New Roman"/>
        </w:rPr>
        <w:t xml:space="preserve"> </w:t>
      </w:r>
      <w:r w:rsidRPr="00906968">
        <w:rPr>
          <w:rFonts w:ascii="Times New Roman" w:hAnsi="Times New Roman" w:cs="Times New Roman"/>
          <w:i/>
        </w:rPr>
        <w:t>ex officio</w:t>
      </w:r>
      <w:r w:rsidRPr="00906968">
        <w:rPr>
          <w:rFonts w:ascii="Times New Roman" w:hAnsi="Times New Roman" w:cs="Times New Roman"/>
        </w:rPr>
        <w:t xml:space="preserve"> entre las normas internas y la Convención Americana, evidentemente en el marco de sus respectivas competencias y de las regulaciones procesales</w:t>
      </w:r>
      <w:r w:rsidRPr="00A46474">
        <w:rPr>
          <w:rFonts w:ascii="Times New Roman" w:hAnsi="Times New Roman" w:cs="Times New Roman"/>
        </w:rPr>
        <w:t xml:space="preserve"> correspondientes. En esta tarea, el Poder Judicial debe tener en cuenta no solamente el tratado, sino también la interpretación que del mismo ha hecho la Corte Interamericana, intérprete última de la Convención Americana.</w:t>
      </w:r>
    </w:p>
    <w:p w14:paraId="60CDE572" w14:textId="4B2C0140" w:rsidR="00975CD7" w:rsidRDefault="00D4002B" w:rsidP="008B69CA">
      <w:pPr>
        <w:autoSpaceDE w:val="0"/>
        <w:autoSpaceDN w:val="0"/>
        <w:adjustRightInd w:val="0"/>
        <w:spacing w:after="0" w:line="360" w:lineRule="auto"/>
        <w:ind w:firstLine="426"/>
        <w:jc w:val="both"/>
        <w:rPr>
          <w:rFonts w:ascii="Times New Roman" w:hAnsi="Times New Roman" w:cs="Times New Roman"/>
          <w:sz w:val="24"/>
          <w:szCs w:val="24"/>
        </w:rPr>
      </w:pPr>
      <w:r w:rsidRPr="00D4002B">
        <w:rPr>
          <w:rFonts w:ascii="Times New Roman" w:hAnsi="Times New Roman" w:cs="Times New Roman"/>
          <w:sz w:val="24"/>
          <w:szCs w:val="24"/>
        </w:rPr>
        <w:t>Tal resolución</w:t>
      </w:r>
      <w:r>
        <w:rPr>
          <w:rFonts w:ascii="Times New Roman" w:hAnsi="Times New Roman" w:cs="Times New Roman"/>
          <w:sz w:val="24"/>
          <w:szCs w:val="24"/>
        </w:rPr>
        <w:t xml:space="preserve"> provocó </w:t>
      </w:r>
      <w:r w:rsidR="006D7676">
        <w:rPr>
          <w:rFonts w:ascii="Times New Roman" w:hAnsi="Times New Roman" w:cs="Times New Roman"/>
          <w:sz w:val="24"/>
          <w:szCs w:val="24"/>
        </w:rPr>
        <w:t>el resquebrajamiento</w:t>
      </w:r>
      <w:r>
        <w:rPr>
          <w:rFonts w:ascii="Times New Roman" w:hAnsi="Times New Roman" w:cs="Times New Roman"/>
          <w:sz w:val="24"/>
          <w:szCs w:val="24"/>
        </w:rPr>
        <w:t xml:space="preserve"> de</w:t>
      </w:r>
      <w:r w:rsidR="006D7676">
        <w:rPr>
          <w:rFonts w:ascii="Times New Roman" w:hAnsi="Times New Roman" w:cs="Times New Roman"/>
          <w:sz w:val="24"/>
          <w:szCs w:val="24"/>
        </w:rPr>
        <w:t>l</w:t>
      </w:r>
      <w:r>
        <w:rPr>
          <w:rFonts w:ascii="Times New Roman" w:hAnsi="Times New Roman" w:cs="Times New Roman"/>
          <w:sz w:val="24"/>
          <w:szCs w:val="24"/>
        </w:rPr>
        <w:t xml:space="preserve"> </w:t>
      </w:r>
      <w:r w:rsidR="006D7676">
        <w:rPr>
          <w:rFonts w:ascii="Times New Roman" w:hAnsi="Times New Roman" w:cs="Times New Roman"/>
          <w:sz w:val="24"/>
          <w:szCs w:val="24"/>
        </w:rPr>
        <w:t>arquetipo</w:t>
      </w:r>
      <w:r w:rsidR="000A5824">
        <w:rPr>
          <w:rFonts w:ascii="Times New Roman" w:hAnsi="Times New Roman" w:cs="Times New Roman"/>
          <w:sz w:val="24"/>
          <w:szCs w:val="24"/>
        </w:rPr>
        <w:t xml:space="preserve"> nacional referente a otorgar, de manera exclusiva</w:t>
      </w:r>
      <w:r w:rsidR="00906968">
        <w:rPr>
          <w:rFonts w:ascii="Times New Roman" w:hAnsi="Times New Roman" w:cs="Times New Roman"/>
          <w:sz w:val="24"/>
          <w:szCs w:val="24"/>
        </w:rPr>
        <w:t>,</w:t>
      </w:r>
      <w:r w:rsidR="000A5824">
        <w:rPr>
          <w:rFonts w:ascii="Times New Roman" w:hAnsi="Times New Roman" w:cs="Times New Roman"/>
          <w:sz w:val="24"/>
          <w:szCs w:val="24"/>
        </w:rPr>
        <w:t xml:space="preserve"> a</w:t>
      </w:r>
      <w:r w:rsidR="007D515C">
        <w:rPr>
          <w:rFonts w:ascii="Times New Roman" w:hAnsi="Times New Roman" w:cs="Times New Roman"/>
          <w:sz w:val="24"/>
          <w:szCs w:val="24"/>
        </w:rPr>
        <w:t>l Poder Judicial</w:t>
      </w:r>
      <w:r w:rsidR="000A5824">
        <w:rPr>
          <w:rFonts w:ascii="Times New Roman" w:hAnsi="Times New Roman" w:cs="Times New Roman"/>
          <w:sz w:val="24"/>
          <w:szCs w:val="24"/>
        </w:rPr>
        <w:t xml:space="preserve"> Federal</w:t>
      </w:r>
      <w:r w:rsidR="003E211E">
        <w:rPr>
          <w:rFonts w:ascii="Times New Roman" w:hAnsi="Times New Roman" w:cs="Times New Roman"/>
          <w:sz w:val="24"/>
          <w:szCs w:val="24"/>
        </w:rPr>
        <w:t xml:space="preserve"> </w:t>
      </w:r>
      <w:r w:rsidR="000A5824">
        <w:rPr>
          <w:rFonts w:ascii="Times New Roman" w:hAnsi="Times New Roman" w:cs="Times New Roman"/>
          <w:sz w:val="24"/>
          <w:szCs w:val="24"/>
        </w:rPr>
        <w:t xml:space="preserve">el </w:t>
      </w:r>
      <w:r w:rsidR="00867DFF">
        <w:rPr>
          <w:rFonts w:ascii="Times New Roman" w:hAnsi="Times New Roman" w:cs="Times New Roman"/>
          <w:sz w:val="24"/>
          <w:szCs w:val="24"/>
        </w:rPr>
        <w:t>control constitucional y convencional</w:t>
      </w:r>
      <w:r w:rsidR="007D515C">
        <w:rPr>
          <w:rFonts w:ascii="Times New Roman" w:hAnsi="Times New Roman" w:cs="Times New Roman"/>
          <w:sz w:val="24"/>
          <w:szCs w:val="24"/>
        </w:rPr>
        <w:t xml:space="preserve"> a través del Juicio de Amparo, Controversias y Acciones de I</w:t>
      </w:r>
      <w:r w:rsidR="007D515C" w:rsidRPr="007D515C">
        <w:rPr>
          <w:rFonts w:ascii="Times New Roman" w:hAnsi="Times New Roman" w:cs="Times New Roman"/>
          <w:sz w:val="24"/>
          <w:szCs w:val="24"/>
        </w:rPr>
        <w:t>nconstitucionalidad</w:t>
      </w:r>
      <w:r w:rsidR="007D515C">
        <w:rPr>
          <w:rFonts w:ascii="Times New Roman" w:hAnsi="Times New Roman" w:cs="Times New Roman"/>
          <w:sz w:val="24"/>
          <w:szCs w:val="24"/>
        </w:rPr>
        <w:t>; control</w:t>
      </w:r>
      <w:r w:rsidR="003E211E">
        <w:rPr>
          <w:rFonts w:ascii="Times New Roman" w:hAnsi="Times New Roman" w:cs="Times New Roman"/>
          <w:sz w:val="24"/>
          <w:szCs w:val="24"/>
        </w:rPr>
        <w:t xml:space="preserve"> vigente en nuestro ámbito jurídico a lo largo de </w:t>
      </w:r>
      <w:r w:rsidR="006D7676">
        <w:rPr>
          <w:rFonts w:ascii="Times New Roman" w:hAnsi="Times New Roman" w:cs="Times New Roman"/>
          <w:sz w:val="24"/>
          <w:szCs w:val="24"/>
        </w:rPr>
        <w:t>un siglo</w:t>
      </w:r>
      <w:r w:rsidR="003E211E">
        <w:rPr>
          <w:rFonts w:ascii="Times New Roman" w:hAnsi="Times New Roman" w:cs="Times New Roman"/>
          <w:sz w:val="24"/>
          <w:szCs w:val="24"/>
        </w:rPr>
        <w:t xml:space="preserve">. </w:t>
      </w:r>
    </w:p>
    <w:p w14:paraId="55E833E2" w14:textId="7980B75E" w:rsidR="00A46474" w:rsidRDefault="003E211E" w:rsidP="008B69CA">
      <w:pPr>
        <w:autoSpaceDE w:val="0"/>
        <w:autoSpaceDN w:val="0"/>
        <w:adjustRightInd w:val="0"/>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En efecto, el Pleno de la Suprema Corte de Justicia de la Nación al resolver la consulta a</w:t>
      </w:r>
      <w:r w:rsidR="008B69CA">
        <w:rPr>
          <w:rFonts w:ascii="Times New Roman" w:hAnsi="Times New Roman" w:cs="Times New Roman"/>
          <w:sz w:val="24"/>
          <w:szCs w:val="24"/>
        </w:rPr>
        <w:t xml:space="preserve"> </w:t>
      </w:r>
      <w:r>
        <w:rPr>
          <w:rFonts w:ascii="Times New Roman" w:hAnsi="Times New Roman" w:cs="Times New Roman"/>
          <w:sz w:val="24"/>
          <w:szCs w:val="24"/>
        </w:rPr>
        <w:t>trámite del expediente “Varios 912/2010”, cuya ponente fue la Ministra Margarita Beatriz Luna Ramos, para dar cumplimiento a la sentencia d</w:t>
      </w:r>
      <w:r w:rsidRPr="00A92B06">
        <w:rPr>
          <w:rFonts w:ascii="Times New Roman" w:hAnsi="Times New Roman" w:cs="Times New Roman"/>
          <w:sz w:val="24"/>
          <w:szCs w:val="24"/>
        </w:rPr>
        <w:t xml:space="preserve">el caso Radilla Pacheco </w:t>
      </w:r>
      <w:r w:rsidRPr="00A92B06">
        <w:rPr>
          <w:rFonts w:ascii="Times New Roman" w:hAnsi="Times New Roman" w:cs="Times New Roman"/>
          <w:i/>
          <w:sz w:val="24"/>
          <w:szCs w:val="24"/>
        </w:rPr>
        <w:t>vs.</w:t>
      </w:r>
      <w:r w:rsidRPr="00A92B06">
        <w:rPr>
          <w:rFonts w:ascii="Times New Roman" w:hAnsi="Times New Roman" w:cs="Times New Roman"/>
          <w:sz w:val="24"/>
          <w:szCs w:val="24"/>
        </w:rPr>
        <w:t xml:space="preserve"> México</w:t>
      </w:r>
      <w:r>
        <w:rPr>
          <w:rFonts w:ascii="Times New Roman" w:hAnsi="Times New Roman" w:cs="Times New Roman"/>
          <w:sz w:val="24"/>
          <w:szCs w:val="24"/>
        </w:rPr>
        <w:t xml:space="preserve">; </w:t>
      </w:r>
      <w:r w:rsidR="00487F1B">
        <w:rPr>
          <w:rFonts w:ascii="Times New Roman" w:hAnsi="Times New Roman" w:cs="Times New Roman"/>
          <w:sz w:val="24"/>
          <w:szCs w:val="24"/>
        </w:rPr>
        <w:t>entre otras cosas asentó en el punto II</w:t>
      </w:r>
      <w:r w:rsidR="00906968">
        <w:rPr>
          <w:rFonts w:ascii="Times New Roman" w:hAnsi="Times New Roman" w:cs="Times New Roman"/>
          <w:sz w:val="24"/>
          <w:szCs w:val="24"/>
        </w:rPr>
        <w:t>, considerando</w:t>
      </w:r>
      <w:r w:rsidR="00487F1B">
        <w:rPr>
          <w:rFonts w:ascii="Times New Roman" w:hAnsi="Times New Roman" w:cs="Times New Roman"/>
          <w:sz w:val="24"/>
          <w:szCs w:val="24"/>
        </w:rPr>
        <w:t>:</w:t>
      </w:r>
    </w:p>
    <w:p w14:paraId="481B4D67" w14:textId="77777777" w:rsidR="00690CA8" w:rsidRPr="00906968" w:rsidRDefault="00487F1B" w:rsidP="0077456A">
      <w:pPr>
        <w:tabs>
          <w:tab w:val="left" w:pos="8505"/>
          <w:tab w:val="left" w:pos="8647"/>
        </w:tabs>
        <w:autoSpaceDE w:val="0"/>
        <w:autoSpaceDN w:val="0"/>
        <w:adjustRightInd w:val="0"/>
        <w:spacing w:after="0" w:line="360" w:lineRule="auto"/>
        <w:ind w:left="426" w:right="474"/>
        <w:jc w:val="both"/>
        <w:rPr>
          <w:rFonts w:ascii="Times New Roman" w:hAnsi="Times New Roman" w:cs="Times New Roman"/>
        </w:rPr>
      </w:pPr>
      <w:r>
        <w:rPr>
          <w:rFonts w:ascii="Times New Roman" w:hAnsi="Times New Roman" w:cs="Times New Roman"/>
        </w:rPr>
        <w:sym w:font="Symbol" w:char="F05B"/>
      </w:r>
      <w:r>
        <w:rPr>
          <w:rFonts w:ascii="Times New Roman" w:hAnsi="Times New Roman" w:cs="Times New Roman"/>
        </w:rPr>
        <w:t>. . .</w:t>
      </w:r>
      <w:r>
        <w:rPr>
          <w:rFonts w:ascii="Times New Roman" w:hAnsi="Times New Roman" w:cs="Times New Roman"/>
        </w:rPr>
        <w:sym w:font="Symbol" w:char="F05D"/>
      </w:r>
      <w:r w:rsidR="00690CA8">
        <w:rPr>
          <w:rFonts w:ascii="Times New Roman" w:hAnsi="Times New Roman" w:cs="Times New Roman"/>
        </w:rPr>
        <w:t xml:space="preserve"> 19. </w:t>
      </w:r>
      <w:r w:rsidR="00690CA8" w:rsidRPr="00690CA8">
        <w:rPr>
          <w:rFonts w:ascii="Times New Roman" w:hAnsi="Times New Roman" w:cs="Times New Roman"/>
        </w:rPr>
        <w:t xml:space="preserve">Así, las resoluciones pronunciadas por aquella instancia internacional cuya jurisdicción ha sido aceptada por el Estado mexicano, son obligatorias para todos los órganos del mismo en sus respectivas competencias, al haber figurado como Estado parte en un litigio concreto. Por tanto, para el Poder Judicial son vinculantes no solamente los puntos de resolución concretos de la </w:t>
      </w:r>
      <w:r w:rsidR="00690CA8" w:rsidRPr="00906968">
        <w:rPr>
          <w:rFonts w:ascii="Times New Roman" w:hAnsi="Times New Roman" w:cs="Times New Roman"/>
        </w:rPr>
        <w:t xml:space="preserve">sentencia, sino la totalidad de los criterios contenidos en la sentencia mediante la cual se resuelve ese litigio. </w:t>
      </w:r>
    </w:p>
    <w:p w14:paraId="5E95B9FE" w14:textId="77777777" w:rsidR="00690CA8" w:rsidRDefault="00690CA8" w:rsidP="0077456A">
      <w:pPr>
        <w:tabs>
          <w:tab w:val="left" w:pos="8505"/>
          <w:tab w:val="left" w:pos="8647"/>
        </w:tabs>
        <w:autoSpaceDE w:val="0"/>
        <w:autoSpaceDN w:val="0"/>
        <w:adjustRightInd w:val="0"/>
        <w:spacing w:after="0" w:line="360" w:lineRule="auto"/>
        <w:ind w:left="426" w:right="474"/>
        <w:jc w:val="both"/>
        <w:rPr>
          <w:rFonts w:ascii="Times New Roman" w:hAnsi="Times New Roman" w:cs="Times New Roman"/>
        </w:rPr>
      </w:pPr>
      <w:r w:rsidRPr="00906968">
        <w:rPr>
          <w:rFonts w:ascii="Times New Roman" w:hAnsi="Times New Roman" w:cs="Times New Roman"/>
        </w:rPr>
        <w:t xml:space="preserve">22. SEXTO. </w:t>
      </w:r>
      <w:r w:rsidRPr="008F2C1B">
        <w:rPr>
          <w:rFonts w:ascii="Times New Roman" w:hAnsi="Times New Roman" w:cs="Times New Roman"/>
        </w:rPr>
        <w:t>Obligaciones concretas que debe realizar el Poder Judicial</w:t>
      </w:r>
      <w:r w:rsidRPr="00906968">
        <w:rPr>
          <w:rFonts w:ascii="Times New Roman" w:hAnsi="Times New Roman" w:cs="Times New Roman"/>
        </w:rPr>
        <w:t>. Derivado de la sentencia de la Corte Interamericana de Derechos Humanos en el caso Rosendo Radilla, resultan las siguientes obligaciones para el Poder Judicial como parte del Estado mexicano, aclarando que aquí únicamente se identifican de manera enunciativa</w:t>
      </w:r>
      <w:r w:rsidRPr="00690CA8">
        <w:rPr>
          <w:rFonts w:ascii="Times New Roman" w:hAnsi="Times New Roman" w:cs="Times New Roman"/>
        </w:rPr>
        <w:t xml:space="preserve"> y serán desarrolladas en los considerandos subsecuentes: A) Los Jueces deberán llevar a cabo un Control de convencionalidad </w:t>
      </w:r>
      <w:r w:rsidRPr="00690CA8">
        <w:rPr>
          <w:rFonts w:ascii="Times New Roman" w:hAnsi="Times New Roman" w:cs="Times New Roman"/>
          <w:i/>
        </w:rPr>
        <w:t>ex officio</w:t>
      </w:r>
      <w:r w:rsidRPr="00690CA8">
        <w:rPr>
          <w:rFonts w:ascii="Times New Roman" w:hAnsi="Times New Roman" w:cs="Times New Roman"/>
        </w:rPr>
        <w:t xml:space="preserve"> en un modelo de control difuso de constitucionalidad. B) Deberá restringirse la interpretación del fuero militar en casos concretos. C) El Poder Judicial de la Federación deberá implementar medidas administrativas derivadas de la sentencia de la Corte Interamericana en el caso Radilla Pacheco. </w:t>
      </w:r>
    </w:p>
    <w:p w14:paraId="310D3571" w14:textId="77777777" w:rsidR="00563E56" w:rsidRDefault="00563E56" w:rsidP="0077456A">
      <w:pPr>
        <w:tabs>
          <w:tab w:val="left" w:pos="8505"/>
          <w:tab w:val="left" w:pos="8647"/>
        </w:tabs>
        <w:autoSpaceDE w:val="0"/>
        <w:autoSpaceDN w:val="0"/>
        <w:adjustRightInd w:val="0"/>
        <w:spacing w:after="0" w:line="360" w:lineRule="auto"/>
        <w:ind w:left="426" w:right="474"/>
        <w:jc w:val="both"/>
        <w:rPr>
          <w:rFonts w:ascii="Times New Roman" w:hAnsi="Times New Roman" w:cs="Times New Roman"/>
        </w:rPr>
      </w:pPr>
      <w:r>
        <w:rPr>
          <w:rFonts w:ascii="Times New Roman" w:hAnsi="Times New Roman" w:cs="Times New Roman"/>
        </w:rPr>
        <w:lastRenderedPageBreak/>
        <w:sym w:font="Symbol" w:char="F05B"/>
      </w:r>
      <w:r>
        <w:rPr>
          <w:rFonts w:ascii="Times New Roman" w:hAnsi="Times New Roman" w:cs="Times New Roman"/>
        </w:rPr>
        <w:t>. . .</w:t>
      </w:r>
      <w:r>
        <w:rPr>
          <w:rFonts w:ascii="Times New Roman" w:hAnsi="Times New Roman" w:cs="Times New Roman"/>
        </w:rPr>
        <w:sym w:font="Symbol" w:char="F05D"/>
      </w:r>
      <w:r>
        <w:rPr>
          <w:rFonts w:ascii="Times New Roman" w:hAnsi="Times New Roman" w:cs="Times New Roman"/>
        </w:rPr>
        <w:t xml:space="preserve"> </w:t>
      </w:r>
      <w:r w:rsidR="00690CA8" w:rsidRPr="00690CA8">
        <w:rPr>
          <w:rFonts w:ascii="Times New Roman" w:hAnsi="Times New Roman" w:cs="Times New Roman"/>
        </w:rPr>
        <w:t xml:space="preserve">27. De este modo, todas las autoridades del país, dentro del ámbito de sus competencias, se encuentran obligadas a velar no sólo por los derechos humanos contenidos en los instrumentos internacionales firmados por el Estado mexicano, sino también por los derechos humanos contenidos en la Constitución Federal, adoptando la interpretación más favorable al derecho humano de que se trate, lo que se entiende en la doctrina como el principio pro persona. </w:t>
      </w:r>
    </w:p>
    <w:p w14:paraId="62C806AB" w14:textId="77777777" w:rsidR="00FC2D3A" w:rsidRDefault="00FC2D3A" w:rsidP="0077456A">
      <w:pPr>
        <w:autoSpaceDE w:val="0"/>
        <w:autoSpaceDN w:val="0"/>
        <w:adjustRightInd w:val="0"/>
        <w:spacing w:after="0" w:line="360" w:lineRule="auto"/>
        <w:ind w:left="426" w:right="474"/>
        <w:jc w:val="both"/>
        <w:rPr>
          <w:rFonts w:ascii="Times New Roman" w:hAnsi="Times New Roman" w:cs="Times New Roman"/>
        </w:rPr>
      </w:pPr>
      <w:r>
        <w:rPr>
          <w:rFonts w:ascii="Times New Roman" w:hAnsi="Times New Roman" w:cs="Times New Roman"/>
        </w:rPr>
        <w:sym w:font="Symbol" w:char="F05B"/>
      </w:r>
      <w:r>
        <w:rPr>
          <w:rFonts w:ascii="Times New Roman" w:hAnsi="Times New Roman" w:cs="Times New Roman"/>
        </w:rPr>
        <w:t>. . .</w:t>
      </w:r>
      <w:r>
        <w:rPr>
          <w:rFonts w:ascii="Times New Roman" w:hAnsi="Times New Roman" w:cs="Times New Roman"/>
        </w:rPr>
        <w:sym w:font="Symbol" w:char="F05D"/>
      </w:r>
      <w:r>
        <w:rPr>
          <w:rFonts w:ascii="Times New Roman" w:hAnsi="Times New Roman" w:cs="Times New Roman"/>
        </w:rPr>
        <w:t xml:space="preserve"> </w:t>
      </w:r>
      <w:r w:rsidR="00690CA8" w:rsidRPr="00FC2D3A">
        <w:rPr>
          <w:rFonts w:ascii="Times New Roman" w:hAnsi="Times New Roman" w:cs="Times New Roman"/>
        </w:rPr>
        <w:t xml:space="preserve">33. De este modo, este tipo de interpretación por parte de los jueces presupone realizar tres pasos: </w:t>
      </w:r>
    </w:p>
    <w:p w14:paraId="2EB4A710" w14:textId="4B327336" w:rsidR="00FC2D3A" w:rsidRDefault="00690CA8" w:rsidP="0077456A">
      <w:pPr>
        <w:autoSpaceDE w:val="0"/>
        <w:autoSpaceDN w:val="0"/>
        <w:adjustRightInd w:val="0"/>
        <w:spacing w:after="0" w:line="360" w:lineRule="auto"/>
        <w:ind w:left="426" w:right="474"/>
        <w:jc w:val="both"/>
        <w:rPr>
          <w:rFonts w:ascii="Times New Roman" w:hAnsi="Times New Roman" w:cs="Times New Roman"/>
        </w:rPr>
      </w:pPr>
      <w:r w:rsidRPr="00FC2D3A">
        <w:rPr>
          <w:rFonts w:ascii="Times New Roman" w:hAnsi="Times New Roman" w:cs="Times New Roman"/>
        </w:rPr>
        <w:t xml:space="preserve">A) Interpretación conforme en sentido amplio. Ello significa que los jueces del país, al igual que todas las demás autoridades del Estado mexicano, deben interpretar el orden jurídico a la luz y conforme a los derechos humanos establecidos en la Constitución y en los tratados internacionales en los cuales el </w:t>
      </w:r>
      <w:r w:rsidR="004602D9">
        <w:rPr>
          <w:rFonts w:ascii="Times New Roman" w:hAnsi="Times New Roman" w:cs="Times New Roman"/>
        </w:rPr>
        <w:t>E</w:t>
      </w:r>
      <w:r w:rsidRPr="00FC2D3A">
        <w:rPr>
          <w:rFonts w:ascii="Times New Roman" w:hAnsi="Times New Roman" w:cs="Times New Roman"/>
        </w:rPr>
        <w:t xml:space="preserve">stado mexicano sea parte, favoreciendo en todo tiempo a las personas la protección más amplia. </w:t>
      </w:r>
    </w:p>
    <w:p w14:paraId="6379DB97" w14:textId="77777777" w:rsidR="007F0A6F" w:rsidRDefault="00690CA8" w:rsidP="0077456A">
      <w:pPr>
        <w:autoSpaceDE w:val="0"/>
        <w:autoSpaceDN w:val="0"/>
        <w:adjustRightInd w:val="0"/>
        <w:spacing w:after="0" w:line="360" w:lineRule="auto"/>
        <w:ind w:left="426" w:right="474"/>
        <w:jc w:val="both"/>
        <w:rPr>
          <w:rFonts w:ascii="Times New Roman" w:hAnsi="Times New Roman" w:cs="Times New Roman"/>
        </w:rPr>
      </w:pPr>
      <w:r w:rsidRPr="00FC2D3A">
        <w:rPr>
          <w:rFonts w:ascii="Times New Roman" w:hAnsi="Times New Roman" w:cs="Times New Roman"/>
        </w:rPr>
        <w:t xml:space="preserve">B) Interpretación conforme en sentido estricto. Ello significa que cuando hay varias interpretaciones jurídicamente válidas, los jueces deben, partiendo de la presunción de constitucionalidad de las leyes, preferir aquélla que hace a la ley acorde a los derechos humanos establecidos en la Constitución y en los tratados internacionales en los que el Estado mexicano sea parte, para evitar incidir o vulnerar el contenido esencial de estos derechos. </w:t>
      </w:r>
    </w:p>
    <w:p w14:paraId="3ED9C1BB" w14:textId="6E4B2170" w:rsidR="003301F1" w:rsidRDefault="00690CA8" w:rsidP="004A5371">
      <w:pPr>
        <w:autoSpaceDE w:val="0"/>
        <w:autoSpaceDN w:val="0"/>
        <w:adjustRightInd w:val="0"/>
        <w:spacing w:after="0" w:line="360" w:lineRule="auto"/>
        <w:ind w:left="426" w:right="474"/>
        <w:jc w:val="both"/>
        <w:rPr>
          <w:rFonts w:ascii="Times New Roman" w:hAnsi="Times New Roman" w:cs="Times New Roman"/>
        </w:rPr>
      </w:pPr>
      <w:r w:rsidRPr="00FC2D3A">
        <w:rPr>
          <w:rFonts w:ascii="Times New Roman" w:hAnsi="Times New Roman" w:cs="Times New Roman"/>
        </w:rPr>
        <w:t xml:space="preserve">C) Inaplicación de la ley cuando las alternativas anteriores no son posibles. Ello no afecta o rompe con la lógica del principio de división de poderes y del federalismo, sino que fortalece el papel de los jueces al ser el último recurso para asegurar la primacía y aplicación efectiva de los derechos humanos establecidos en la Constitución y en los tratados internacionales de los cuales el Estado mexicano es parte. </w:t>
      </w:r>
    </w:p>
    <w:p w14:paraId="331AF0F9" w14:textId="4C74F395" w:rsidR="0069384B" w:rsidRPr="00906968" w:rsidRDefault="00502909" w:rsidP="00141EE7">
      <w:pPr>
        <w:autoSpaceDE w:val="0"/>
        <w:autoSpaceDN w:val="0"/>
        <w:adjustRightInd w:val="0"/>
        <w:spacing w:after="0" w:line="360" w:lineRule="auto"/>
        <w:ind w:firstLine="426"/>
        <w:jc w:val="both"/>
        <w:rPr>
          <w:rFonts w:ascii="Times New Roman" w:hAnsi="Times New Roman" w:cs="Times New Roman"/>
          <w:bCs/>
          <w:sz w:val="24"/>
          <w:szCs w:val="24"/>
          <w:lang w:eastAsia="es-MX"/>
        </w:rPr>
      </w:pPr>
      <w:r>
        <w:rPr>
          <w:rFonts w:ascii="Times New Roman" w:hAnsi="Times New Roman" w:cs="Times New Roman"/>
          <w:bCs/>
          <w:sz w:val="24"/>
          <w:szCs w:val="24"/>
          <w:lang w:eastAsia="es-MX"/>
        </w:rPr>
        <w:t xml:space="preserve">Así las </w:t>
      </w:r>
      <w:r w:rsidRPr="00906968">
        <w:rPr>
          <w:rFonts w:ascii="Times New Roman" w:hAnsi="Times New Roman" w:cs="Times New Roman"/>
          <w:bCs/>
          <w:sz w:val="24"/>
          <w:szCs w:val="24"/>
          <w:lang w:eastAsia="es-MX"/>
        </w:rPr>
        <w:t xml:space="preserve">cosas, entendemos </w:t>
      </w:r>
      <w:r w:rsidR="00141EE7" w:rsidRPr="00906968">
        <w:rPr>
          <w:rFonts w:ascii="Times New Roman" w:hAnsi="Times New Roman" w:cs="Times New Roman"/>
          <w:bCs/>
          <w:sz w:val="24"/>
          <w:szCs w:val="24"/>
          <w:lang w:eastAsia="es-MX"/>
        </w:rPr>
        <w:t>a</w:t>
      </w:r>
      <w:r w:rsidR="0070735B" w:rsidRPr="00906968">
        <w:rPr>
          <w:rFonts w:ascii="Times New Roman" w:hAnsi="Times New Roman" w:cs="Times New Roman"/>
          <w:bCs/>
          <w:sz w:val="24"/>
          <w:szCs w:val="24"/>
          <w:lang w:eastAsia="es-MX"/>
        </w:rPr>
        <w:t xml:space="preserve">l control de convencionalidad </w:t>
      </w:r>
      <w:r w:rsidR="00141EE7" w:rsidRPr="00906968">
        <w:rPr>
          <w:rFonts w:ascii="Times New Roman" w:hAnsi="Times New Roman" w:cs="Times New Roman"/>
          <w:bCs/>
          <w:sz w:val="24"/>
          <w:szCs w:val="24"/>
          <w:lang w:eastAsia="es-MX"/>
        </w:rPr>
        <w:t>como</w:t>
      </w:r>
      <w:r w:rsidR="00A61E94" w:rsidRPr="00906968">
        <w:rPr>
          <w:rFonts w:ascii="Times New Roman" w:hAnsi="Times New Roman" w:cs="Times New Roman"/>
          <w:bCs/>
          <w:sz w:val="24"/>
          <w:szCs w:val="24"/>
          <w:lang w:eastAsia="es-MX"/>
        </w:rPr>
        <w:t xml:space="preserve"> el mecanismo que se ejerce para verificar </w:t>
      </w:r>
      <w:r w:rsidR="00141EE7" w:rsidRPr="00906968">
        <w:rPr>
          <w:rFonts w:ascii="Times New Roman" w:hAnsi="Times New Roman" w:cs="Times New Roman"/>
          <w:bCs/>
          <w:sz w:val="24"/>
          <w:szCs w:val="24"/>
          <w:lang w:eastAsia="es-MX"/>
        </w:rPr>
        <w:t>si</w:t>
      </w:r>
      <w:r w:rsidR="00A61E94" w:rsidRPr="00906968">
        <w:rPr>
          <w:rFonts w:ascii="Times New Roman" w:hAnsi="Times New Roman" w:cs="Times New Roman"/>
          <w:bCs/>
          <w:sz w:val="24"/>
          <w:szCs w:val="24"/>
          <w:lang w:eastAsia="es-MX"/>
        </w:rPr>
        <w:t xml:space="preserve"> una ley, reglamento o acto de autoridad del </w:t>
      </w:r>
      <w:r w:rsidR="00906968">
        <w:rPr>
          <w:rFonts w:ascii="Times New Roman" w:hAnsi="Times New Roman" w:cs="Times New Roman"/>
          <w:bCs/>
          <w:sz w:val="24"/>
          <w:szCs w:val="24"/>
          <w:lang w:eastAsia="es-MX"/>
        </w:rPr>
        <w:t>E</w:t>
      </w:r>
      <w:r w:rsidR="00A61E94" w:rsidRPr="00906968">
        <w:rPr>
          <w:rFonts w:ascii="Times New Roman" w:hAnsi="Times New Roman" w:cs="Times New Roman"/>
          <w:bCs/>
          <w:sz w:val="24"/>
          <w:szCs w:val="24"/>
          <w:lang w:eastAsia="es-MX"/>
        </w:rPr>
        <w:t xml:space="preserve">stado </w:t>
      </w:r>
      <w:r w:rsidRPr="00906968">
        <w:rPr>
          <w:rFonts w:ascii="Times New Roman" w:hAnsi="Times New Roman" w:cs="Times New Roman"/>
          <w:bCs/>
          <w:sz w:val="24"/>
          <w:szCs w:val="24"/>
          <w:lang w:eastAsia="es-MX"/>
        </w:rPr>
        <w:t xml:space="preserve">“se ajusta o </w:t>
      </w:r>
      <w:r w:rsidR="00A61E94" w:rsidRPr="00906968">
        <w:rPr>
          <w:rFonts w:ascii="Times New Roman" w:hAnsi="Times New Roman" w:cs="Times New Roman"/>
          <w:bCs/>
          <w:sz w:val="24"/>
          <w:szCs w:val="24"/>
          <w:lang w:eastAsia="es-MX"/>
        </w:rPr>
        <w:t>debe ajustarse a las normas, los principios y obligaciones de la Convención Americana de Derechos Humanos o a cualquier otro tratado internacional en materia de derechos humanos del que el Estado Mexicano sea parte</w:t>
      </w:r>
      <w:r w:rsidRPr="00906968">
        <w:rPr>
          <w:rFonts w:ascii="Times New Roman" w:hAnsi="Times New Roman" w:cs="Times New Roman"/>
          <w:bCs/>
          <w:sz w:val="24"/>
          <w:szCs w:val="24"/>
          <w:lang w:eastAsia="es-MX"/>
        </w:rPr>
        <w:t>”</w:t>
      </w:r>
      <w:r w:rsidR="0069548A" w:rsidRPr="00906968">
        <w:rPr>
          <w:rFonts w:ascii="Times New Roman" w:hAnsi="Times New Roman" w:cs="Times New Roman"/>
          <w:bCs/>
          <w:sz w:val="24"/>
          <w:szCs w:val="24"/>
          <w:lang w:eastAsia="es-MX"/>
        </w:rPr>
        <w:t xml:space="preserve"> (</w:t>
      </w:r>
      <w:r w:rsidR="00906968" w:rsidRPr="00906968">
        <w:rPr>
          <w:rFonts w:ascii="Times New Roman" w:hAnsi="Times New Roman" w:cs="Times New Roman"/>
          <w:bCs/>
          <w:sz w:val="24"/>
          <w:szCs w:val="24"/>
          <w:lang w:eastAsia="es-MX"/>
        </w:rPr>
        <w:t>López</w:t>
      </w:r>
      <w:r w:rsidR="00906968">
        <w:rPr>
          <w:rFonts w:ascii="Times New Roman" w:hAnsi="Times New Roman" w:cs="Times New Roman"/>
          <w:bCs/>
          <w:sz w:val="24"/>
          <w:szCs w:val="24"/>
          <w:lang w:eastAsia="es-MX"/>
        </w:rPr>
        <w:t xml:space="preserve">, </w:t>
      </w:r>
      <w:r w:rsidR="0069548A" w:rsidRPr="00906968">
        <w:rPr>
          <w:rFonts w:ascii="Times New Roman" w:hAnsi="Times New Roman" w:cs="Times New Roman"/>
          <w:bCs/>
          <w:sz w:val="24"/>
          <w:szCs w:val="24"/>
          <w:lang w:eastAsia="es-MX"/>
        </w:rPr>
        <w:t>2014)</w:t>
      </w:r>
      <w:r w:rsidR="00A61E94" w:rsidRPr="00906968">
        <w:rPr>
          <w:rFonts w:ascii="Times New Roman" w:hAnsi="Times New Roman" w:cs="Times New Roman"/>
          <w:bCs/>
          <w:sz w:val="24"/>
          <w:szCs w:val="24"/>
          <w:lang w:eastAsia="es-MX"/>
        </w:rPr>
        <w:t>.</w:t>
      </w:r>
    </w:p>
    <w:p w14:paraId="292C97DA" w14:textId="6EAC12D9" w:rsidR="00643139" w:rsidRDefault="00A61E94" w:rsidP="00643139">
      <w:pPr>
        <w:autoSpaceDE w:val="0"/>
        <w:autoSpaceDN w:val="0"/>
        <w:adjustRightInd w:val="0"/>
        <w:spacing w:after="0" w:line="360" w:lineRule="auto"/>
        <w:ind w:firstLine="708"/>
        <w:jc w:val="both"/>
        <w:rPr>
          <w:rFonts w:ascii="Times New Roman" w:hAnsi="Times New Roman" w:cs="Times New Roman"/>
          <w:bCs/>
          <w:sz w:val="24"/>
          <w:szCs w:val="24"/>
          <w:lang w:eastAsia="es-MX"/>
        </w:rPr>
      </w:pPr>
      <w:r w:rsidRPr="00906968">
        <w:rPr>
          <w:rFonts w:ascii="Times New Roman" w:hAnsi="Times New Roman" w:cs="Times New Roman"/>
          <w:bCs/>
          <w:sz w:val="24"/>
          <w:szCs w:val="24"/>
          <w:lang w:eastAsia="es-MX"/>
        </w:rPr>
        <w:t xml:space="preserve"> En ese orden de ideas</w:t>
      </w:r>
      <w:r w:rsidR="008C2D71" w:rsidRPr="00906968">
        <w:rPr>
          <w:rFonts w:ascii="Times New Roman" w:hAnsi="Times New Roman" w:cs="Times New Roman"/>
          <w:bCs/>
          <w:sz w:val="24"/>
          <w:szCs w:val="24"/>
          <w:lang w:eastAsia="es-MX"/>
        </w:rPr>
        <w:t>,</w:t>
      </w:r>
      <w:r w:rsidRPr="00906968">
        <w:rPr>
          <w:rFonts w:ascii="Times New Roman" w:hAnsi="Times New Roman" w:cs="Times New Roman"/>
          <w:bCs/>
          <w:sz w:val="24"/>
          <w:szCs w:val="24"/>
          <w:lang w:eastAsia="es-MX"/>
        </w:rPr>
        <w:t xml:space="preserve"> </w:t>
      </w:r>
      <w:r w:rsidR="006F6596" w:rsidRPr="00906968">
        <w:rPr>
          <w:rFonts w:ascii="Times New Roman" w:hAnsi="Times New Roman" w:cs="Times New Roman"/>
          <w:bCs/>
          <w:sz w:val="24"/>
          <w:szCs w:val="24"/>
          <w:lang w:eastAsia="es-MX"/>
        </w:rPr>
        <w:t xml:space="preserve">el </w:t>
      </w:r>
      <w:r w:rsidR="00682472" w:rsidRPr="00906968">
        <w:rPr>
          <w:rFonts w:ascii="Times New Roman" w:hAnsi="Times New Roman" w:cs="Times New Roman"/>
          <w:bCs/>
          <w:sz w:val="24"/>
          <w:szCs w:val="24"/>
          <w:lang w:eastAsia="es-MX"/>
        </w:rPr>
        <w:t xml:space="preserve">abogado </w:t>
      </w:r>
      <w:r w:rsidR="006F6596" w:rsidRPr="00906968">
        <w:rPr>
          <w:rFonts w:ascii="Times New Roman" w:hAnsi="Times New Roman" w:cs="Times New Roman"/>
          <w:bCs/>
          <w:sz w:val="24"/>
          <w:szCs w:val="24"/>
          <w:lang w:eastAsia="es-MX"/>
        </w:rPr>
        <w:t xml:space="preserve">defensor debe </w:t>
      </w:r>
      <w:r w:rsidR="00682472" w:rsidRPr="00906968">
        <w:rPr>
          <w:rFonts w:ascii="Times New Roman" w:hAnsi="Times New Roman" w:cs="Times New Roman"/>
          <w:bCs/>
          <w:sz w:val="24"/>
          <w:szCs w:val="24"/>
          <w:lang w:eastAsia="es-MX"/>
        </w:rPr>
        <w:t>tener presente</w:t>
      </w:r>
      <w:r w:rsidR="006F6596" w:rsidRPr="00906968">
        <w:rPr>
          <w:rFonts w:ascii="Times New Roman" w:hAnsi="Times New Roman" w:cs="Times New Roman"/>
          <w:bCs/>
          <w:sz w:val="24"/>
          <w:szCs w:val="24"/>
          <w:lang w:eastAsia="es-MX"/>
        </w:rPr>
        <w:t xml:space="preserve"> que el sistema de derechos fundamentales está integrado</w:t>
      </w:r>
      <w:r w:rsidR="002B01A3" w:rsidRPr="00906968">
        <w:rPr>
          <w:rFonts w:ascii="Times New Roman" w:hAnsi="Times New Roman" w:cs="Times New Roman"/>
          <w:bCs/>
          <w:sz w:val="24"/>
          <w:szCs w:val="24"/>
          <w:lang w:eastAsia="es-MX"/>
        </w:rPr>
        <w:t>, principalmente,</w:t>
      </w:r>
      <w:r w:rsidR="006F6596" w:rsidRPr="00906968">
        <w:rPr>
          <w:rFonts w:ascii="Times New Roman" w:hAnsi="Times New Roman" w:cs="Times New Roman"/>
          <w:bCs/>
          <w:sz w:val="24"/>
          <w:szCs w:val="24"/>
          <w:lang w:eastAsia="es-MX"/>
        </w:rPr>
        <w:t xml:space="preserve"> por una norma “jurídica matriz y </w:t>
      </w:r>
      <w:r w:rsidR="006F6596" w:rsidRPr="00906968">
        <w:rPr>
          <w:rFonts w:ascii="Times New Roman" w:hAnsi="Times New Roman" w:cs="Times New Roman"/>
          <w:bCs/>
          <w:sz w:val="24"/>
          <w:szCs w:val="24"/>
          <w:lang w:eastAsia="es-MX"/>
        </w:rPr>
        <w:lastRenderedPageBreak/>
        <w:t>suprema que determina la génesis y aplicación del universo</w:t>
      </w:r>
      <w:r w:rsidR="00682472">
        <w:rPr>
          <w:rFonts w:ascii="Times New Roman" w:hAnsi="Times New Roman" w:cs="Times New Roman"/>
          <w:bCs/>
          <w:sz w:val="24"/>
          <w:szCs w:val="24"/>
          <w:lang w:eastAsia="es-MX"/>
        </w:rPr>
        <w:t xml:space="preserve"> normativo, así como la dirección de las reglas que autorizan la participación y expansión normativa en el ámbito regional y universal: Constitución Política de los Estados Unidos </w:t>
      </w:r>
      <w:r w:rsidR="00682472" w:rsidRPr="005603BA">
        <w:rPr>
          <w:rFonts w:ascii="Times New Roman" w:hAnsi="Times New Roman" w:cs="Times New Roman"/>
          <w:bCs/>
          <w:sz w:val="24"/>
          <w:szCs w:val="24"/>
          <w:lang w:eastAsia="es-MX"/>
        </w:rPr>
        <w:t>Mexicanos”</w:t>
      </w:r>
      <w:r w:rsidR="0069548A" w:rsidRPr="005603BA">
        <w:rPr>
          <w:rFonts w:ascii="Times New Roman" w:hAnsi="Times New Roman" w:cs="Times New Roman"/>
          <w:bCs/>
          <w:sz w:val="24"/>
          <w:szCs w:val="24"/>
          <w:lang w:eastAsia="es-MX"/>
        </w:rPr>
        <w:t xml:space="preserve"> (</w:t>
      </w:r>
      <w:r w:rsidR="005603BA" w:rsidRPr="005603B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Rod</w:t>
      </w:r>
      <w:r w:rsidR="005603BA">
        <w:rPr>
          <w:rFonts w:ascii="Times New Roman" w:hAnsi="Times New Roman" w:cs="Times New Roman"/>
          <w:bCs/>
          <w:sz w:val="24"/>
          <w:szCs w:val="24"/>
          <w:lang w:eastAsia="es-MX"/>
        </w:rPr>
        <w:t>RODRÍ</w:t>
      </w:r>
      <w:r w:rsidR="005603BA" w:rsidRPr="005603BA">
        <w:rPr>
          <w:rFonts w:ascii="Times New Roman" w:hAnsi="Times New Roman" w:cs="Times New Roman"/>
          <w:bCs/>
          <w:sz w:val="24"/>
          <w:szCs w:val="24"/>
          <w:lang w:eastAsia="es-MX"/>
        </w:rPr>
        <w:t>GUEZ</w:t>
      </w:r>
      <w:r w:rsidR="005603BA" w:rsidRPr="005603BA">
        <w:rPr>
          <w:rFonts w:ascii="Times New Roman" w:hAnsi="Times New Roman" w:cs="Times New Roman"/>
          <w:bCs/>
          <w:sz w:val="24"/>
          <w:szCs w:val="24"/>
          <w:lang w:eastAsia="es-MX"/>
        </w:rPr>
        <w:t xml:space="preserve">, </w:t>
      </w:r>
      <w:r w:rsidR="0069548A" w:rsidRPr="005603BA">
        <w:rPr>
          <w:rFonts w:ascii="Times New Roman" w:hAnsi="Times New Roman" w:cs="Times New Roman"/>
          <w:bCs/>
          <w:sz w:val="24"/>
          <w:szCs w:val="24"/>
          <w:lang w:eastAsia="es-MX"/>
        </w:rPr>
        <w:t>2011)</w:t>
      </w:r>
      <w:r w:rsidR="00643139" w:rsidRPr="005603BA">
        <w:rPr>
          <w:rFonts w:ascii="Times New Roman" w:hAnsi="Times New Roman" w:cs="Times New Roman"/>
          <w:bCs/>
          <w:sz w:val="24"/>
          <w:szCs w:val="24"/>
          <w:lang w:eastAsia="es-MX"/>
        </w:rPr>
        <w:t>.</w:t>
      </w:r>
    </w:p>
    <w:p w14:paraId="005CF8E0" w14:textId="2ECA61D6" w:rsidR="0069548A" w:rsidRPr="0069548A" w:rsidRDefault="00643139" w:rsidP="00A74A72">
      <w:pPr>
        <w:autoSpaceDE w:val="0"/>
        <w:autoSpaceDN w:val="0"/>
        <w:adjustRightInd w:val="0"/>
        <w:spacing w:after="0" w:line="360" w:lineRule="auto"/>
        <w:ind w:firstLine="708"/>
        <w:jc w:val="both"/>
        <w:rPr>
          <w:rFonts w:ascii="Times New Roman" w:hAnsi="Times New Roman" w:cs="Times New Roman"/>
          <w:bCs/>
          <w:sz w:val="24"/>
          <w:szCs w:val="24"/>
          <w:lang w:eastAsia="es-MX"/>
        </w:rPr>
      </w:pPr>
      <w:r>
        <w:rPr>
          <w:rFonts w:ascii="Times New Roman" w:hAnsi="Times New Roman" w:cs="Times New Roman"/>
          <w:bCs/>
          <w:sz w:val="24"/>
          <w:szCs w:val="24"/>
          <w:lang w:eastAsia="es-MX"/>
        </w:rPr>
        <w:t>E</w:t>
      </w:r>
      <w:r w:rsidR="00682472">
        <w:rPr>
          <w:rFonts w:ascii="Times New Roman" w:hAnsi="Times New Roman" w:cs="Times New Roman"/>
          <w:bCs/>
          <w:sz w:val="24"/>
          <w:szCs w:val="24"/>
          <w:lang w:eastAsia="es-MX"/>
        </w:rPr>
        <w:t xml:space="preserve">n consecuencia, bajo esa tesitura </w:t>
      </w:r>
      <w:r w:rsidR="00A61E94" w:rsidRPr="00EE25C5">
        <w:rPr>
          <w:rFonts w:ascii="Times New Roman" w:hAnsi="Times New Roman" w:cs="Times New Roman"/>
          <w:bCs/>
          <w:sz w:val="24"/>
          <w:szCs w:val="24"/>
          <w:lang w:eastAsia="es-MX"/>
        </w:rPr>
        <w:t>analizar</w:t>
      </w:r>
      <w:r w:rsidR="008C2D71">
        <w:rPr>
          <w:rFonts w:ascii="Times New Roman" w:hAnsi="Times New Roman" w:cs="Times New Roman"/>
          <w:bCs/>
          <w:sz w:val="24"/>
          <w:szCs w:val="24"/>
          <w:lang w:eastAsia="es-MX"/>
        </w:rPr>
        <w:t>emos</w:t>
      </w:r>
      <w:r w:rsidR="00A61E94" w:rsidRPr="00EE25C5">
        <w:rPr>
          <w:rFonts w:ascii="Times New Roman" w:hAnsi="Times New Roman" w:cs="Times New Roman"/>
          <w:bCs/>
          <w:sz w:val="24"/>
          <w:szCs w:val="24"/>
          <w:lang w:eastAsia="es-MX"/>
        </w:rPr>
        <w:t xml:space="preserve"> l</w:t>
      </w:r>
      <w:r w:rsidR="00A61E94" w:rsidRPr="0069548A">
        <w:rPr>
          <w:rFonts w:ascii="Times New Roman" w:hAnsi="Times New Roman" w:cs="Times New Roman"/>
          <w:bCs/>
          <w:sz w:val="24"/>
          <w:szCs w:val="24"/>
          <w:lang w:eastAsia="es-MX"/>
        </w:rPr>
        <w:t>os alcances que tiene la reforma al Artículo 1º de la Constitución</w:t>
      </w:r>
      <w:r w:rsidR="002B01A3" w:rsidRPr="0069548A">
        <w:rPr>
          <w:rFonts w:ascii="Times New Roman" w:hAnsi="Times New Roman" w:cs="Times New Roman"/>
          <w:bCs/>
          <w:sz w:val="24"/>
          <w:szCs w:val="24"/>
          <w:lang w:eastAsia="es-MX"/>
        </w:rPr>
        <w:t>,</w:t>
      </w:r>
      <w:r w:rsidR="0069548A" w:rsidRPr="0069548A">
        <w:rPr>
          <w:rFonts w:ascii="Times New Roman" w:hAnsi="Times New Roman" w:cs="Times New Roman"/>
          <w:bCs/>
          <w:sz w:val="24"/>
          <w:szCs w:val="24"/>
          <w:lang w:eastAsia="es-MX"/>
        </w:rPr>
        <w:t xml:space="preserve"> </w:t>
      </w:r>
      <w:r w:rsidR="002B01A3" w:rsidRPr="0069548A">
        <w:rPr>
          <w:rFonts w:ascii="Times New Roman" w:hAnsi="Times New Roman" w:cs="Times New Roman"/>
          <w:bCs/>
          <w:sz w:val="24"/>
          <w:szCs w:val="24"/>
          <w:lang w:eastAsia="es-MX"/>
        </w:rPr>
        <w:t>a los fines que hoy se le exigen a la figura de la defensa</w:t>
      </w:r>
      <w:r w:rsidR="00830692" w:rsidRPr="0069548A">
        <w:rPr>
          <w:rFonts w:ascii="Times New Roman" w:hAnsi="Times New Roman" w:cs="Times New Roman"/>
          <w:bCs/>
          <w:sz w:val="24"/>
          <w:szCs w:val="24"/>
          <w:lang w:eastAsia="es-MX"/>
        </w:rPr>
        <w:t>; es decir, el para qué de esos derechos</w:t>
      </w:r>
      <w:r w:rsidR="00A74A72">
        <w:rPr>
          <w:rFonts w:ascii="Times New Roman" w:hAnsi="Times New Roman" w:cs="Times New Roman"/>
          <w:bCs/>
          <w:sz w:val="24"/>
          <w:szCs w:val="24"/>
          <w:lang w:eastAsia="es-MX"/>
        </w:rPr>
        <w:t>.</w:t>
      </w:r>
    </w:p>
    <w:p w14:paraId="3C916791" w14:textId="004F5681" w:rsidR="00F8741A" w:rsidRDefault="00A61E94" w:rsidP="008C2D71">
      <w:pPr>
        <w:spacing w:after="0" w:line="360" w:lineRule="auto"/>
        <w:ind w:firstLine="708"/>
        <w:jc w:val="both"/>
        <w:rPr>
          <w:rFonts w:ascii="Times New Roman" w:hAnsi="Times New Roman" w:cs="Times New Roman"/>
          <w:bCs/>
          <w:sz w:val="24"/>
          <w:szCs w:val="24"/>
          <w:lang w:eastAsia="es-MX"/>
        </w:rPr>
      </w:pPr>
      <w:r w:rsidRPr="0069548A">
        <w:rPr>
          <w:rFonts w:ascii="Times New Roman" w:hAnsi="Times New Roman" w:cs="Times New Roman"/>
          <w:bCs/>
          <w:sz w:val="24"/>
          <w:szCs w:val="24"/>
          <w:lang w:eastAsia="es-MX"/>
        </w:rPr>
        <w:t>En primer lugar, al sustituir el térmi</w:t>
      </w:r>
      <w:r w:rsidRPr="00EE25C5">
        <w:rPr>
          <w:rFonts w:ascii="Times New Roman" w:hAnsi="Times New Roman" w:cs="Times New Roman"/>
          <w:bCs/>
          <w:sz w:val="24"/>
          <w:szCs w:val="24"/>
          <w:lang w:eastAsia="es-MX"/>
        </w:rPr>
        <w:t xml:space="preserve">no “garantías individuales” </w:t>
      </w:r>
      <w:r w:rsidR="00906968">
        <w:rPr>
          <w:rFonts w:ascii="Times New Roman" w:hAnsi="Times New Roman" w:cs="Times New Roman"/>
          <w:bCs/>
          <w:sz w:val="24"/>
          <w:szCs w:val="24"/>
          <w:lang w:eastAsia="es-MX"/>
        </w:rPr>
        <w:t xml:space="preserve">(que </w:t>
      </w:r>
      <w:r w:rsidR="002B01A3">
        <w:rPr>
          <w:rFonts w:ascii="Times New Roman" w:hAnsi="Times New Roman" w:cs="Times New Roman"/>
          <w:bCs/>
          <w:sz w:val="24"/>
          <w:szCs w:val="24"/>
          <w:lang w:eastAsia="es-MX"/>
        </w:rPr>
        <w:t>aluden</w:t>
      </w:r>
      <w:r w:rsidRPr="00EE25C5">
        <w:rPr>
          <w:rFonts w:ascii="Times New Roman" w:hAnsi="Times New Roman" w:cs="Times New Roman"/>
          <w:bCs/>
          <w:sz w:val="24"/>
          <w:szCs w:val="24"/>
          <w:lang w:eastAsia="es-MX"/>
        </w:rPr>
        <w:t xml:space="preserve"> a lo que la norma protege, a los derechos</w:t>
      </w:r>
      <w:r w:rsidR="00906968">
        <w:rPr>
          <w:rFonts w:ascii="Times New Roman" w:hAnsi="Times New Roman" w:cs="Times New Roman"/>
          <w:bCs/>
          <w:sz w:val="24"/>
          <w:szCs w:val="24"/>
          <w:lang w:eastAsia="es-MX"/>
        </w:rPr>
        <w:t>)</w:t>
      </w:r>
      <w:r w:rsidRPr="00EE25C5">
        <w:rPr>
          <w:rFonts w:ascii="Times New Roman" w:hAnsi="Times New Roman" w:cs="Times New Roman"/>
          <w:bCs/>
          <w:sz w:val="24"/>
          <w:szCs w:val="24"/>
          <w:lang w:eastAsia="es-MX"/>
        </w:rPr>
        <w:t xml:space="preserve"> por el de “Derechos Humanos” </w:t>
      </w:r>
      <w:r w:rsidR="00906968">
        <w:rPr>
          <w:rFonts w:ascii="Times New Roman" w:hAnsi="Times New Roman" w:cs="Times New Roman"/>
          <w:bCs/>
          <w:sz w:val="24"/>
          <w:szCs w:val="24"/>
          <w:lang w:eastAsia="es-MX"/>
        </w:rPr>
        <w:t xml:space="preserve">(que </w:t>
      </w:r>
      <w:r w:rsidRPr="00EE25C5">
        <w:rPr>
          <w:rFonts w:ascii="Times New Roman" w:hAnsi="Times New Roman" w:cs="Times New Roman"/>
          <w:bCs/>
          <w:sz w:val="24"/>
          <w:szCs w:val="24"/>
          <w:lang w:eastAsia="es-MX"/>
        </w:rPr>
        <w:t>hacen referencia a los medios de tutela, que la ley contempla para asegurar que realmente serán protegidos</w:t>
      </w:r>
      <w:r w:rsidR="00906968">
        <w:rPr>
          <w:rFonts w:ascii="Times New Roman" w:hAnsi="Times New Roman" w:cs="Times New Roman"/>
          <w:bCs/>
          <w:sz w:val="24"/>
          <w:szCs w:val="24"/>
          <w:lang w:eastAsia="es-MX"/>
        </w:rPr>
        <w:t>)</w:t>
      </w:r>
      <w:r w:rsidR="007A4823" w:rsidRPr="00EE25C5">
        <w:rPr>
          <w:rFonts w:ascii="Times New Roman" w:hAnsi="Times New Roman" w:cs="Times New Roman"/>
          <w:bCs/>
          <w:sz w:val="24"/>
          <w:szCs w:val="24"/>
          <w:lang w:eastAsia="es-MX"/>
        </w:rPr>
        <w:t xml:space="preserve"> se brinda un</w:t>
      </w:r>
      <w:r w:rsidR="002B01A3">
        <w:rPr>
          <w:rFonts w:ascii="Times New Roman" w:hAnsi="Times New Roman" w:cs="Times New Roman"/>
          <w:bCs/>
          <w:sz w:val="24"/>
          <w:szCs w:val="24"/>
          <w:lang w:eastAsia="es-MX"/>
        </w:rPr>
        <w:t>a</w:t>
      </w:r>
      <w:r w:rsidR="007A4823" w:rsidRPr="00EE25C5">
        <w:rPr>
          <w:rFonts w:ascii="Times New Roman" w:hAnsi="Times New Roman" w:cs="Times New Roman"/>
          <w:bCs/>
          <w:sz w:val="24"/>
          <w:szCs w:val="24"/>
          <w:lang w:eastAsia="es-MX"/>
        </w:rPr>
        <w:t xml:space="preserve"> protección más amplia a los gobernados</w:t>
      </w:r>
      <w:r w:rsidRPr="00EE25C5">
        <w:rPr>
          <w:rFonts w:ascii="Times New Roman" w:hAnsi="Times New Roman" w:cs="Times New Roman"/>
          <w:bCs/>
          <w:sz w:val="24"/>
          <w:szCs w:val="24"/>
          <w:lang w:eastAsia="es-MX"/>
        </w:rPr>
        <w:t xml:space="preserve">. </w:t>
      </w:r>
    </w:p>
    <w:p w14:paraId="313F000A" w14:textId="36B2DAAF" w:rsidR="00A61E94" w:rsidRPr="00EE25C5" w:rsidRDefault="00A61E94" w:rsidP="008C2D71">
      <w:pPr>
        <w:spacing w:after="0" w:line="360" w:lineRule="auto"/>
        <w:ind w:firstLine="708"/>
        <w:jc w:val="both"/>
        <w:rPr>
          <w:rFonts w:ascii="Times New Roman" w:hAnsi="Times New Roman" w:cs="Times New Roman"/>
          <w:bCs/>
          <w:sz w:val="24"/>
          <w:szCs w:val="24"/>
          <w:lang w:eastAsia="es-MX"/>
        </w:rPr>
      </w:pPr>
      <w:r w:rsidRPr="00EE25C5">
        <w:rPr>
          <w:rFonts w:ascii="Times New Roman" w:hAnsi="Times New Roman" w:cs="Times New Roman"/>
          <w:bCs/>
          <w:sz w:val="24"/>
          <w:szCs w:val="24"/>
          <w:lang w:eastAsia="es-MX"/>
        </w:rPr>
        <w:t>Además, en el artículo 1º se introduce el concepto de “bloque de constitucionalidad” o “núcleo duro de derechos fundamentales”,</w:t>
      </w:r>
      <w:r w:rsidR="003F4453">
        <w:rPr>
          <w:rFonts w:ascii="Times New Roman" w:hAnsi="Times New Roman" w:cs="Times New Roman"/>
          <w:bCs/>
          <w:sz w:val="24"/>
          <w:szCs w:val="24"/>
          <w:lang w:eastAsia="es-MX"/>
        </w:rPr>
        <w:t xml:space="preserve"> el cual </w:t>
      </w:r>
      <w:r w:rsidR="000560C0">
        <w:rPr>
          <w:rFonts w:ascii="Times New Roman" w:hAnsi="Times New Roman" w:cs="Times New Roman"/>
          <w:bCs/>
          <w:sz w:val="24"/>
          <w:szCs w:val="24"/>
          <w:lang w:eastAsia="es-MX"/>
        </w:rPr>
        <w:t>revela</w:t>
      </w:r>
      <w:r w:rsidRPr="00EE25C5">
        <w:rPr>
          <w:rFonts w:ascii="Times New Roman" w:hAnsi="Times New Roman" w:cs="Times New Roman"/>
          <w:bCs/>
          <w:sz w:val="24"/>
          <w:szCs w:val="24"/>
          <w:lang w:eastAsia="es-MX"/>
        </w:rPr>
        <w:t xml:space="preserve"> </w:t>
      </w:r>
      <w:r w:rsidR="003F4453">
        <w:rPr>
          <w:rFonts w:ascii="Times New Roman" w:hAnsi="Times New Roman" w:cs="Times New Roman"/>
          <w:bCs/>
          <w:sz w:val="24"/>
          <w:szCs w:val="24"/>
          <w:lang w:eastAsia="es-MX"/>
        </w:rPr>
        <w:t>como</w:t>
      </w:r>
      <w:r w:rsidRPr="00EE25C5">
        <w:rPr>
          <w:rFonts w:ascii="Times New Roman" w:hAnsi="Times New Roman" w:cs="Times New Roman"/>
          <w:bCs/>
          <w:sz w:val="24"/>
          <w:szCs w:val="24"/>
          <w:lang w:eastAsia="es-MX"/>
        </w:rPr>
        <w:t xml:space="preserve"> todos los D</w:t>
      </w:r>
      <w:r w:rsidR="000560C0">
        <w:rPr>
          <w:rFonts w:ascii="Times New Roman" w:hAnsi="Times New Roman" w:cs="Times New Roman"/>
          <w:bCs/>
          <w:sz w:val="24"/>
          <w:szCs w:val="24"/>
          <w:lang w:eastAsia="es-MX"/>
        </w:rPr>
        <w:t>erechos Humanos reconocidos en</w:t>
      </w:r>
      <w:r w:rsidR="003F4453">
        <w:rPr>
          <w:rFonts w:ascii="Times New Roman" w:hAnsi="Times New Roman" w:cs="Times New Roman"/>
          <w:bCs/>
          <w:sz w:val="24"/>
          <w:szCs w:val="24"/>
          <w:lang w:eastAsia="es-MX"/>
        </w:rPr>
        <w:t xml:space="preserve"> los</w:t>
      </w:r>
      <w:r w:rsidR="000560C0">
        <w:rPr>
          <w:rFonts w:ascii="Times New Roman" w:hAnsi="Times New Roman" w:cs="Times New Roman"/>
          <w:bCs/>
          <w:sz w:val="24"/>
          <w:szCs w:val="24"/>
          <w:lang w:eastAsia="es-MX"/>
        </w:rPr>
        <w:t xml:space="preserve"> T</w:t>
      </w:r>
      <w:r w:rsidRPr="00EE25C5">
        <w:rPr>
          <w:rFonts w:ascii="Times New Roman" w:hAnsi="Times New Roman" w:cs="Times New Roman"/>
          <w:bCs/>
          <w:sz w:val="24"/>
          <w:szCs w:val="24"/>
          <w:lang w:eastAsia="es-MX"/>
        </w:rPr>
        <w:t xml:space="preserve">ratados </w:t>
      </w:r>
      <w:r w:rsidR="000560C0">
        <w:rPr>
          <w:rFonts w:ascii="Times New Roman" w:hAnsi="Times New Roman" w:cs="Times New Roman"/>
          <w:bCs/>
          <w:sz w:val="24"/>
          <w:szCs w:val="24"/>
          <w:lang w:eastAsia="es-MX"/>
        </w:rPr>
        <w:t>signados por México como</w:t>
      </w:r>
      <w:r w:rsidRPr="00EE25C5">
        <w:rPr>
          <w:rFonts w:ascii="Times New Roman" w:hAnsi="Times New Roman" w:cs="Times New Roman"/>
          <w:bCs/>
          <w:sz w:val="24"/>
          <w:szCs w:val="24"/>
          <w:lang w:eastAsia="es-MX"/>
        </w:rPr>
        <w:t xml:space="preserve"> Estado Parte, </w:t>
      </w:r>
      <w:r w:rsidR="000560C0">
        <w:rPr>
          <w:rFonts w:ascii="Times New Roman" w:hAnsi="Times New Roman" w:cs="Times New Roman"/>
          <w:bCs/>
          <w:sz w:val="24"/>
          <w:szCs w:val="24"/>
          <w:lang w:eastAsia="es-MX"/>
        </w:rPr>
        <w:t>se encuentran en</w:t>
      </w:r>
      <w:r w:rsidR="003F4453">
        <w:rPr>
          <w:rFonts w:ascii="Times New Roman" w:hAnsi="Times New Roman" w:cs="Times New Roman"/>
          <w:bCs/>
          <w:sz w:val="24"/>
          <w:szCs w:val="24"/>
          <w:lang w:eastAsia="es-MX"/>
        </w:rPr>
        <w:t xml:space="preserve"> el ámbito constitucional;</w:t>
      </w:r>
      <w:r w:rsidRPr="00EE25C5">
        <w:rPr>
          <w:rFonts w:ascii="Times New Roman" w:hAnsi="Times New Roman" w:cs="Times New Roman"/>
          <w:bCs/>
          <w:sz w:val="24"/>
          <w:szCs w:val="24"/>
          <w:lang w:eastAsia="es-MX"/>
        </w:rPr>
        <w:t xml:space="preserve"> </w:t>
      </w:r>
      <w:r w:rsidR="000560C0">
        <w:rPr>
          <w:rFonts w:ascii="Times New Roman" w:hAnsi="Times New Roman" w:cs="Times New Roman"/>
          <w:bCs/>
          <w:sz w:val="24"/>
          <w:szCs w:val="24"/>
          <w:lang w:eastAsia="es-MX"/>
        </w:rPr>
        <w:t>por lo tanto, se</w:t>
      </w:r>
      <w:r w:rsidRPr="00EE25C5">
        <w:rPr>
          <w:rFonts w:ascii="Times New Roman" w:hAnsi="Times New Roman" w:cs="Times New Roman"/>
          <w:bCs/>
          <w:sz w:val="24"/>
          <w:szCs w:val="24"/>
          <w:lang w:eastAsia="es-MX"/>
        </w:rPr>
        <w:t xml:space="preserve"> facilita la aplicación del control de constitucionalidad. Es decir, al “b</w:t>
      </w:r>
      <w:r w:rsidR="000560C0">
        <w:rPr>
          <w:rFonts w:ascii="Times New Roman" w:hAnsi="Times New Roman" w:cs="Times New Roman"/>
          <w:bCs/>
          <w:sz w:val="24"/>
          <w:szCs w:val="24"/>
          <w:lang w:eastAsia="es-MX"/>
        </w:rPr>
        <w:t>l</w:t>
      </w:r>
      <w:r w:rsidRPr="00EE25C5">
        <w:rPr>
          <w:rFonts w:ascii="Times New Roman" w:hAnsi="Times New Roman" w:cs="Times New Roman"/>
          <w:bCs/>
          <w:sz w:val="24"/>
          <w:szCs w:val="24"/>
          <w:lang w:eastAsia="es-MX"/>
        </w:rPr>
        <w:t xml:space="preserve">oque de constitucionalidad” debemos </w:t>
      </w:r>
      <w:r w:rsidR="008C2D71" w:rsidRPr="00EE25C5">
        <w:rPr>
          <w:rFonts w:ascii="Times New Roman" w:hAnsi="Times New Roman" w:cs="Times New Roman"/>
          <w:bCs/>
          <w:sz w:val="24"/>
          <w:szCs w:val="24"/>
          <w:lang w:eastAsia="es-MX"/>
        </w:rPr>
        <w:t>concebir</w:t>
      </w:r>
      <w:r w:rsidR="008C2D71">
        <w:rPr>
          <w:rFonts w:ascii="Times New Roman" w:hAnsi="Times New Roman" w:cs="Times New Roman"/>
          <w:bCs/>
          <w:sz w:val="24"/>
          <w:szCs w:val="24"/>
          <w:lang w:eastAsia="es-MX"/>
        </w:rPr>
        <w:t>lo</w:t>
      </w:r>
      <w:r w:rsidRPr="00EE25C5">
        <w:rPr>
          <w:rFonts w:ascii="Times New Roman" w:hAnsi="Times New Roman" w:cs="Times New Roman"/>
          <w:bCs/>
          <w:sz w:val="24"/>
          <w:szCs w:val="24"/>
          <w:lang w:eastAsia="es-MX"/>
        </w:rPr>
        <w:t xml:space="preserve"> como aquellas normas, principios y valores que</w:t>
      </w:r>
      <w:r w:rsidR="00906968">
        <w:rPr>
          <w:rFonts w:ascii="Times New Roman" w:hAnsi="Times New Roman" w:cs="Times New Roman"/>
          <w:bCs/>
          <w:sz w:val="24"/>
          <w:szCs w:val="24"/>
          <w:lang w:eastAsia="es-MX"/>
        </w:rPr>
        <w:t>,</w:t>
      </w:r>
      <w:r w:rsidRPr="00EE25C5">
        <w:rPr>
          <w:rFonts w:ascii="Times New Roman" w:hAnsi="Times New Roman" w:cs="Times New Roman"/>
          <w:bCs/>
          <w:sz w:val="24"/>
          <w:szCs w:val="24"/>
          <w:lang w:eastAsia="es-MX"/>
        </w:rPr>
        <w:t xml:space="preserve"> sin ser parte del texto constitucional, por disposición y mandato de la propia Constitución se integran a ella, con el fin de llevar a cabo el control de constitucionalidad.</w:t>
      </w:r>
    </w:p>
    <w:p w14:paraId="58F15BB8" w14:textId="77777777" w:rsidR="008C2D71" w:rsidRDefault="00A61E94" w:rsidP="004A5371">
      <w:pPr>
        <w:spacing w:after="0" w:line="360" w:lineRule="auto"/>
        <w:ind w:firstLine="709"/>
        <w:jc w:val="both"/>
        <w:rPr>
          <w:rFonts w:ascii="Times New Roman" w:hAnsi="Times New Roman" w:cs="Times New Roman"/>
          <w:bCs/>
          <w:sz w:val="24"/>
          <w:szCs w:val="24"/>
          <w:lang w:eastAsia="es-MX"/>
        </w:rPr>
      </w:pPr>
      <w:r w:rsidRPr="00EE25C5">
        <w:rPr>
          <w:rFonts w:ascii="Times New Roman" w:hAnsi="Times New Roman" w:cs="Times New Roman"/>
          <w:bCs/>
          <w:sz w:val="24"/>
          <w:szCs w:val="24"/>
          <w:lang w:eastAsia="es-MX"/>
        </w:rPr>
        <w:t>Por otro lado, el artículo 1º adiciona una cláu</w:t>
      </w:r>
      <w:r w:rsidR="003F4453">
        <w:rPr>
          <w:rFonts w:ascii="Times New Roman" w:hAnsi="Times New Roman" w:cs="Times New Roman"/>
          <w:bCs/>
          <w:sz w:val="24"/>
          <w:szCs w:val="24"/>
          <w:lang w:eastAsia="es-MX"/>
        </w:rPr>
        <w:t>sula de interpretación conforme.</w:t>
      </w:r>
      <w:r w:rsidRPr="00EE25C5">
        <w:rPr>
          <w:rFonts w:ascii="Times New Roman" w:hAnsi="Times New Roman" w:cs="Times New Roman"/>
          <w:bCs/>
          <w:sz w:val="24"/>
          <w:szCs w:val="24"/>
          <w:lang w:eastAsia="es-MX"/>
        </w:rPr>
        <w:t xml:space="preserve"> </w:t>
      </w:r>
      <w:r w:rsidR="00502909">
        <w:rPr>
          <w:rFonts w:ascii="Times New Roman" w:hAnsi="Times New Roman" w:cs="Times New Roman"/>
          <w:bCs/>
          <w:sz w:val="24"/>
          <w:szCs w:val="24"/>
          <w:lang w:eastAsia="es-MX"/>
        </w:rPr>
        <w:t>T</w:t>
      </w:r>
      <w:r w:rsidRPr="00EE25C5">
        <w:rPr>
          <w:rFonts w:ascii="Times New Roman" w:hAnsi="Times New Roman" w:cs="Times New Roman"/>
          <w:bCs/>
          <w:sz w:val="24"/>
          <w:szCs w:val="24"/>
          <w:lang w:eastAsia="es-MX"/>
        </w:rPr>
        <w:t>écnica hermenéutica por la cual los derechos y libertades constitucionales son armonizados con los valores, principios y normas contenidos en tratados sobre derechos humanos</w:t>
      </w:r>
      <w:r w:rsidR="000560C0">
        <w:rPr>
          <w:rFonts w:ascii="Times New Roman" w:hAnsi="Times New Roman" w:cs="Times New Roman"/>
          <w:bCs/>
          <w:sz w:val="24"/>
          <w:szCs w:val="24"/>
          <w:lang w:eastAsia="es-MX"/>
        </w:rPr>
        <w:t xml:space="preserve">, </w:t>
      </w:r>
      <w:r w:rsidR="008C2D71">
        <w:rPr>
          <w:rFonts w:ascii="Times New Roman" w:hAnsi="Times New Roman" w:cs="Times New Roman"/>
          <w:bCs/>
          <w:sz w:val="24"/>
          <w:szCs w:val="24"/>
          <w:lang w:eastAsia="es-MX"/>
        </w:rPr>
        <w:t>como</w:t>
      </w:r>
      <w:r w:rsidR="00502909">
        <w:rPr>
          <w:rFonts w:ascii="Times New Roman" w:hAnsi="Times New Roman" w:cs="Times New Roman"/>
          <w:bCs/>
          <w:sz w:val="24"/>
          <w:szCs w:val="24"/>
          <w:lang w:eastAsia="es-MX"/>
        </w:rPr>
        <w:t xml:space="preserve"> lo</w:t>
      </w:r>
      <w:r w:rsidR="008C2D71">
        <w:rPr>
          <w:rFonts w:ascii="Times New Roman" w:hAnsi="Times New Roman" w:cs="Times New Roman"/>
          <w:bCs/>
          <w:sz w:val="24"/>
          <w:szCs w:val="24"/>
          <w:lang w:eastAsia="es-MX"/>
        </w:rPr>
        <w:t xml:space="preserve"> h</w:t>
      </w:r>
      <w:r w:rsidR="000560C0">
        <w:rPr>
          <w:rFonts w:ascii="Times New Roman" w:hAnsi="Times New Roman" w:cs="Times New Roman"/>
          <w:bCs/>
          <w:sz w:val="24"/>
          <w:szCs w:val="24"/>
          <w:lang w:eastAsia="es-MX"/>
        </w:rPr>
        <w:t>emos</w:t>
      </w:r>
      <w:r w:rsidR="008C2D71">
        <w:rPr>
          <w:rFonts w:ascii="Times New Roman" w:hAnsi="Times New Roman" w:cs="Times New Roman"/>
          <w:bCs/>
          <w:sz w:val="24"/>
          <w:szCs w:val="24"/>
          <w:lang w:eastAsia="es-MX"/>
        </w:rPr>
        <w:t xml:space="preserve"> clarificado líneas arriba</w:t>
      </w:r>
      <w:r w:rsidRPr="00EE25C5">
        <w:rPr>
          <w:rFonts w:ascii="Times New Roman" w:hAnsi="Times New Roman" w:cs="Times New Roman"/>
          <w:bCs/>
          <w:sz w:val="24"/>
          <w:szCs w:val="24"/>
          <w:lang w:eastAsia="es-MX"/>
        </w:rPr>
        <w:t xml:space="preserve">. </w:t>
      </w:r>
    </w:p>
    <w:p w14:paraId="3E5884C0" w14:textId="2411F6F8" w:rsidR="00502909" w:rsidRPr="00EE25C5" w:rsidRDefault="003F4453" w:rsidP="004A5371">
      <w:pPr>
        <w:spacing w:after="0" w:line="360" w:lineRule="auto"/>
        <w:ind w:firstLine="709"/>
        <w:jc w:val="both"/>
        <w:rPr>
          <w:rFonts w:ascii="Times New Roman" w:hAnsi="Times New Roman" w:cs="Times New Roman"/>
          <w:bCs/>
          <w:sz w:val="24"/>
          <w:szCs w:val="24"/>
          <w:lang w:eastAsia="es-MX"/>
        </w:rPr>
      </w:pPr>
      <w:r>
        <w:rPr>
          <w:rFonts w:ascii="Times New Roman" w:hAnsi="Times New Roman" w:cs="Times New Roman"/>
          <w:bCs/>
          <w:sz w:val="24"/>
          <w:szCs w:val="24"/>
          <w:lang w:eastAsia="es-MX"/>
        </w:rPr>
        <w:t>El</w:t>
      </w:r>
      <w:r w:rsidR="00A61E94" w:rsidRPr="00EE25C5">
        <w:rPr>
          <w:rFonts w:ascii="Times New Roman" w:hAnsi="Times New Roman" w:cs="Times New Roman"/>
          <w:bCs/>
          <w:sz w:val="24"/>
          <w:szCs w:val="24"/>
          <w:lang w:eastAsia="es-MX"/>
        </w:rPr>
        <w:t xml:space="preserve"> artículo incluye también el denominado principio </w:t>
      </w:r>
      <w:r w:rsidR="00A61E94" w:rsidRPr="00EE25C5">
        <w:rPr>
          <w:rFonts w:ascii="Times New Roman" w:hAnsi="Times New Roman" w:cs="Times New Roman"/>
          <w:bCs/>
          <w:i/>
          <w:sz w:val="24"/>
          <w:szCs w:val="24"/>
          <w:lang w:eastAsia="es-MX"/>
        </w:rPr>
        <w:t>pro persona</w:t>
      </w:r>
      <w:r w:rsidR="00A61E94" w:rsidRPr="008F2C1B">
        <w:rPr>
          <w:rFonts w:ascii="Times New Roman" w:hAnsi="Times New Roman" w:cs="Times New Roman"/>
          <w:bCs/>
          <w:sz w:val="24"/>
          <w:szCs w:val="24"/>
          <w:lang w:eastAsia="es-MX"/>
        </w:rPr>
        <w:t>,</w:t>
      </w:r>
      <w:r w:rsidR="00A61E94" w:rsidRPr="00EE25C5">
        <w:rPr>
          <w:rFonts w:ascii="Times New Roman" w:hAnsi="Times New Roman" w:cs="Times New Roman"/>
          <w:bCs/>
          <w:i/>
          <w:sz w:val="24"/>
          <w:szCs w:val="24"/>
          <w:lang w:eastAsia="es-MX"/>
        </w:rPr>
        <w:t xml:space="preserve"> </w:t>
      </w:r>
      <w:r w:rsidR="00A61E94" w:rsidRPr="00EE25C5">
        <w:rPr>
          <w:rFonts w:ascii="Times New Roman" w:hAnsi="Times New Roman" w:cs="Times New Roman"/>
          <w:bCs/>
          <w:sz w:val="24"/>
          <w:szCs w:val="24"/>
          <w:lang w:eastAsia="es-MX"/>
        </w:rPr>
        <w:t>derivado</w:t>
      </w:r>
      <w:r w:rsidR="000560C0">
        <w:rPr>
          <w:rFonts w:ascii="Times New Roman" w:hAnsi="Times New Roman" w:cs="Times New Roman"/>
          <w:bCs/>
          <w:sz w:val="24"/>
          <w:szCs w:val="24"/>
          <w:lang w:eastAsia="es-MX"/>
        </w:rPr>
        <w:t xml:space="preserve"> del Principio </w:t>
      </w:r>
      <w:r w:rsidR="004602D9">
        <w:rPr>
          <w:rFonts w:ascii="Times New Roman" w:hAnsi="Times New Roman" w:cs="Times New Roman"/>
          <w:bCs/>
          <w:i/>
          <w:sz w:val="24"/>
          <w:szCs w:val="24"/>
          <w:lang w:eastAsia="es-MX"/>
        </w:rPr>
        <w:t>pro homine</w:t>
      </w:r>
      <w:r w:rsidR="000560C0">
        <w:rPr>
          <w:rFonts w:ascii="Times New Roman" w:hAnsi="Times New Roman" w:cs="Times New Roman"/>
          <w:bCs/>
          <w:sz w:val="24"/>
          <w:szCs w:val="24"/>
          <w:lang w:eastAsia="es-MX"/>
        </w:rPr>
        <w:t xml:space="preserve">, </w:t>
      </w:r>
      <w:r w:rsidR="00502909">
        <w:rPr>
          <w:rFonts w:ascii="Times New Roman" w:hAnsi="Times New Roman" w:cs="Times New Roman"/>
          <w:bCs/>
          <w:sz w:val="24"/>
          <w:szCs w:val="24"/>
          <w:lang w:eastAsia="es-MX"/>
        </w:rPr>
        <w:t xml:space="preserve">el cual </w:t>
      </w:r>
      <w:r w:rsidR="00A61E94" w:rsidRPr="00EE25C5">
        <w:rPr>
          <w:rFonts w:ascii="Times New Roman" w:hAnsi="Times New Roman" w:cs="Times New Roman"/>
          <w:bCs/>
          <w:sz w:val="24"/>
          <w:szCs w:val="24"/>
          <w:lang w:eastAsia="es-MX"/>
        </w:rPr>
        <w:t xml:space="preserve">busca siempre la norma más protectora en favor de la persona, o bien, la interpretación más favorable de la ley para proteger un derecho fundamental y </w:t>
      </w:r>
      <w:r w:rsidR="00A61E94" w:rsidRPr="00EE25C5">
        <w:rPr>
          <w:rFonts w:ascii="Times New Roman" w:hAnsi="Times New Roman" w:cs="Times New Roman"/>
          <w:bCs/>
          <w:i/>
          <w:sz w:val="24"/>
          <w:szCs w:val="24"/>
          <w:lang w:eastAsia="es-MX"/>
        </w:rPr>
        <w:t xml:space="preserve">a contrario sensu </w:t>
      </w:r>
      <w:r w:rsidR="00A61E94" w:rsidRPr="00EE25C5">
        <w:rPr>
          <w:rFonts w:ascii="Times New Roman" w:hAnsi="Times New Roman" w:cs="Times New Roman"/>
          <w:bCs/>
          <w:sz w:val="24"/>
          <w:szCs w:val="24"/>
          <w:lang w:eastAsia="es-MX"/>
        </w:rPr>
        <w:t>aplicar la norma o interpretar la ley de manera más restringida</w:t>
      </w:r>
      <w:r w:rsidR="000560C0">
        <w:rPr>
          <w:rFonts w:ascii="Times New Roman" w:hAnsi="Times New Roman" w:cs="Times New Roman"/>
          <w:bCs/>
          <w:sz w:val="24"/>
          <w:szCs w:val="24"/>
          <w:lang w:eastAsia="es-MX"/>
        </w:rPr>
        <w:t>,</w:t>
      </w:r>
      <w:r w:rsidR="00A61E94" w:rsidRPr="00EE25C5">
        <w:rPr>
          <w:rFonts w:ascii="Times New Roman" w:hAnsi="Times New Roman" w:cs="Times New Roman"/>
          <w:bCs/>
          <w:sz w:val="24"/>
          <w:szCs w:val="24"/>
          <w:lang w:eastAsia="es-MX"/>
        </w:rPr>
        <w:t xml:space="preserve"> estableciendo limitaciones al ejercicio de los derechos humanos, por ejemplo:</w:t>
      </w:r>
      <w:r w:rsidR="000560C0">
        <w:rPr>
          <w:rFonts w:ascii="Times New Roman" w:hAnsi="Times New Roman" w:cs="Times New Roman"/>
          <w:bCs/>
          <w:sz w:val="24"/>
          <w:szCs w:val="24"/>
          <w:lang w:eastAsia="es-MX"/>
        </w:rPr>
        <w:t xml:space="preserve"> en el caso de</w:t>
      </w:r>
      <w:r w:rsidR="00A61E94" w:rsidRPr="00EE25C5">
        <w:rPr>
          <w:rFonts w:ascii="Times New Roman" w:hAnsi="Times New Roman" w:cs="Times New Roman"/>
          <w:bCs/>
          <w:sz w:val="24"/>
          <w:szCs w:val="24"/>
          <w:lang w:eastAsia="es-MX"/>
        </w:rPr>
        <w:t xml:space="preserve"> la prisión preventiva</w:t>
      </w:r>
      <w:r w:rsidR="000560C0">
        <w:rPr>
          <w:rFonts w:ascii="Times New Roman" w:hAnsi="Times New Roman" w:cs="Times New Roman"/>
          <w:bCs/>
          <w:sz w:val="24"/>
          <w:szCs w:val="24"/>
          <w:lang w:eastAsia="es-MX"/>
        </w:rPr>
        <w:t>, esta</w:t>
      </w:r>
      <w:r w:rsidR="00A61E94" w:rsidRPr="00EE25C5">
        <w:rPr>
          <w:rFonts w:ascii="Times New Roman" w:hAnsi="Times New Roman" w:cs="Times New Roman"/>
          <w:bCs/>
          <w:sz w:val="24"/>
          <w:szCs w:val="24"/>
          <w:lang w:eastAsia="es-MX"/>
        </w:rPr>
        <w:t xml:space="preserve"> será la excepción más no la regla.</w:t>
      </w:r>
    </w:p>
    <w:p w14:paraId="64E98A98" w14:textId="24F50068" w:rsidR="008C2D71" w:rsidRDefault="00A61E94" w:rsidP="004A5371">
      <w:pPr>
        <w:spacing w:after="0" w:line="360" w:lineRule="auto"/>
        <w:ind w:firstLine="708"/>
        <w:jc w:val="both"/>
        <w:rPr>
          <w:rFonts w:ascii="Times New Roman" w:hAnsi="Times New Roman" w:cs="Times New Roman"/>
          <w:bCs/>
          <w:sz w:val="24"/>
          <w:szCs w:val="24"/>
          <w:lang w:eastAsia="es-MX"/>
        </w:rPr>
      </w:pPr>
      <w:r w:rsidRPr="00EE25C5">
        <w:rPr>
          <w:rFonts w:ascii="Times New Roman" w:hAnsi="Times New Roman" w:cs="Times New Roman"/>
          <w:bCs/>
          <w:sz w:val="24"/>
          <w:szCs w:val="24"/>
          <w:lang w:eastAsia="es-MX"/>
        </w:rPr>
        <w:t xml:space="preserve">Igualmente, impone la obligación a todas las autoridades de </w:t>
      </w:r>
      <w:r w:rsidRPr="008F2C1B">
        <w:rPr>
          <w:rFonts w:ascii="Times New Roman" w:hAnsi="Times New Roman" w:cs="Times New Roman"/>
          <w:bCs/>
          <w:i/>
          <w:sz w:val="24"/>
          <w:szCs w:val="24"/>
          <w:lang w:eastAsia="es-MX"/>
        </w:rPr>
        <w:t>promover</w:t>
      </w:r>
      <w:r w:rsidRPr="00EE25C5">
        <w:rPr>
          <w:rFonts w:ascii="Times New Roman" w:hAnsi="Times New Roman" w:cs="Times New Roman"/>
          <w:bCs/>
          <w:sz w:val="24"/>
          <w:szCs w:val="24"/>
          <w:lang w:eastAsia="es-MX"/>
        </w:rPr>
        <w:t xml:space="preserve"> (informar a todas las personas para que conozcan sus derechos y mecanismos de defensa y como los </w:t>
      </w:r>
      <w:r w:rsidRPr="00EE25C5">
        <w:rPr>
          <w:rFonts w:ascii="Times New Roman" w:hAnsi="Times New Roman" w:cs="Times New Roman"/>
          <w:bCs/>
          <w:sz w:val="24"/>
          <w:szCs w:val="24"/>
          <w:lang w:eastAsia="es-MX"/>
        </w:rPr>
        <w:lastRenderedPageBreak/>
        <w:t xml:space="preserve">pueden ejercer de mejor manera, para empoderar a la ciudadanía y cambiar la conciencia pública), </w:t>
      </w:r>
      <w:r w:rsidRPr="008F2C1B">
        <w:rPr>
          <w:rFonts w:ascii="Times New Roman" w:hAnsi="Times New Roman" w:cs="Times New Roman"/>
          <w:bCs/>
          <w:i/>
          <w:sz w:val="24"/>
          <w:szCs w:val="24"/>
          <w:lang w:eastAsia="es-MX"/>
        </w:rPr>
        <w:t>respetar</w:t>
      </w:r>
      <w:r w:rsidRPr="00EE25C5">
        <w:rPr>
          <w:rFonts w:ascii="Times New Roman" w:hAnsi="Times New Roman" w:cs="Times New Roman"/>
          <w:bCs/>
          <w:sz w:val="24"/>
          <w:szCs w:val="24"/>
          <w:lang w:eastAsia="es-MX"/>
        </w:rPr>
        <w:t xml:space="preserve"> (</w:t>
      </w:r>
      <w:r w:rsidR="006F34E6">
        <w:rPr>
          <w:rFonts w:ascii="Times New Roman" w:hAnsi="Times New Roman" w:cs="Times New Roman"/>
          <w:bCs/>
          <w:sz w:val="24"/>
          <w:szCs w:val="24"/>
          <w:lang w:eastAsia="es-MX"/>
        </w:rPr>
        <w:t>e</w:t>
      </w:r>
      <w:r w:rsidRPr="00EE25C5">
        <w:rPr>
          <w:rFonts w:ascii="Times New Roman" w:hAnsi="Times New Roman" w:cs="Times New Roman"/>
          <w:bCs/>
          <w:sz w:val="24"/>
          <w:szCs w:val="24"/>
          <w:lang w:eastAsia="es-MX"/>
        </w:rPr>
        <w:t xml:space="preserve">l </w:t>
      </w:r>
      <w:r w:rsidR="006F34E6">
        <w:rPr>
          <w:rFonts w:ascii="Times New Roman" w:hAnsi="Times New Roman" w:cs="Times New Roman"/>
          <w:bCs/>
          <w:sz w:val="24"/>
          <w:szCs w:val="24"/>
          <w:lang w:eastAsia="es-MX"/>
        </w:rPr>
        <w:t>E</w:t>
      </w:r>
      <w:r w:rsidRPr="00EE25C5">
        <w:rPr>
          <w:rFonts w:ascii="Times New Roman" w:hAnsi="Times New Roman" w:cs="Times New Roman"/>
          <w:bCs/>
          <w:sz w:val="24"/>
          <w:szCs w:val="24"/>
          <w:lang w:eastAsia="es-MX"/>
        </w:rPr>
        <w:t xml:space="preserve">stado debe tener una intervención mínima en la esfera jurídica de los ciudadanos y en el uso de los particulares mecanismos para que puedan satisfacer sus derechos, económicos y sociales, interviniendo exclusivamente cuando medie un conflicto), </w:t>
      </w:r>
      <w:r w:rsidRPr="008F2C1B">
        <w:rPr>
          <w:rFonts w:ascii="Times New Roman" w:hAnsi="Times New Roman" w:cs="Times New Roman"/>
          <w:bCs/>
          <w:i/>
          <w:sz w:val="24"/>
          <w:szCs w:val="24"/>
          <w:lang w:eastAsia="es-MX"/>
        </w:rPr>
        <w:t>proteger</w:t>
      </w:r>
      <w:r w:rsidR="00CE6A4A" w:rsidRPr="00EE25C5">
        <w:rPr>
          <w:rFonts w:ascii="Times New Roman" w:hAnsi="Times New Roman" w:cs="Times New Roman"/>
          <w:bCs/>
          <w:sz w:val="24"/>
          <w:szCs w:val="24"/>
          <w:lang w:eastAsia="es-MX"/>
        </w:rPr>
        <w:t xml:space="preserve"> </w:t>
      </w:r>
      <w:r w:rsidRPr="00EE25C5">
        <w:rPr>
          <w:rFonts w:ascii="Times New Roman" w:hAnsi="Times New Roman" w:cs="Times New Roman"/>
          <w:bCs/>
          <w:sz w:val="24"/>
          <w:szCs w:val="24"/>
          <w:lang w:eastAsia="es-MX"/>
        </w:rPr>
        <w:t xml:space="preserve">(previniendo su violación creando un marco jurídico </w:t>
      </w:r>
      <w:r w:rsidR="00200A5D">
        <w:rPr>
          <w:rFonts w:ascii="Times New Roman" w:hAnsi="Times New Roman" w:cs="Times New Roman"/>
          <w:bCs/>
          <w:sz w:val="24"/>
          <w:szCs w:val="24"/>
          <w:lang w:eastAsia="es-MX"/>
        </w:rPr>
        <w:t>y un sistema institucional para</w:t>
      </w:r>
      <w:r w:rsidR="009857C4">
        <w:rPr>
          <w:rFonts w:ascii="Times New Roman" w:hAnsi="Times New Roman" w:cs="Times New Roman"/>
          <w:bCs/>
          <w:sz w:val="24"/>
          <w:szCs w:val="24"/>
          <w:lang w:eastAsia="es-MX"/>
        </w:rPr>
        <w:t xml:space="preserve"> </w:t>
      </w:r>
      <w:r w:rsidR="00CE6A4A" w:rsidRPr="00EE25C5">
        <w:rPr>
          <w:rFonts w:ascii="Times New Roman" w:hAnsi="Times New Roman" w:cs="Times New Roman"/>
          <w:bCs/>
          <w:sz w:val="24"/>
          <w:szCs w:val="24"/>
          <w:lang w:eastAsia="es-MX"/>
        </w:rPr>
        <w:t>resguardarlos</w:t>
      </w:r>
      <w:r w:rsidR="009857C4">
        <w:rPr>
          <w:rFonts w:ascii="Times New Roman" w:hAnsi="Times New Roman" w:cs="Times New Roman"/>
          <w:bCs/>
          <w:sz w:val="24"/>
          <w:szCs w:val="24"/>
          <w:lang w:eastAsia="es-MX"/>
        </w:rPr>
        <w:t xml:space="preserve">, </w:t>
      </w:r>
      <w:r w:rsidRPr="00EE25C5">
        <w:rPr>
          <w:rFonts w:ascii="Times New Roman" w:hAnsi="Times New Roman" w:cs="Times New Roman"/>
          <w:bCs/>
          <w:sz w:val="24"/>
          <w:szCs w:val="24"/>
          <w:lang w:eastAsia="es-MX"/>
        </w:rPr>
        <w:t xml:space="preserve">así como los mecanismos efectivos </w:t>
      </w:r>
      <w:r w:rsidR="009D21B5" w:rsidRPr="00EE25C5">
        <w:rPr>
          <w:rFonts w:ascii="Times New Roman" w:hAnsi="Times New Roman" w:cs="Times New Roman"/>
          <w:bCs/>
          <w:sz w:val="24"/>
          <w:szCs w:val="24"/>
          <w:lang w:eastAsia="es-MX"/>
        </w:rPr>
        <w:t>d</w:t>
      </w:r>
      <w:r w:rsidRPr="00EE25C5">
        <w:rPr>
          <w:rFonts w:ascii="Times New Roman" w:hAnsi="Times New Roman" w:cs="Times New Roman"/>
          <w:bCs/>
          <w:sz w:val="24"/>
          <w:szCs w:val="24"/>
          <w:lang w:eastAsia="es-MX"/>
        </w:rPr>
        <w:t>e defensa)</w:t>
      </w:r>
      <w:r w:rsidR="009D21B5" w:rsidRPr="00EE25C5">
        <w:rPr>
          <w:rFonts w:ascii="Times New Roman" w:hAnsi="Times New Roman" w:cs="Times New Roman"/>
          <w:bCs/>
          <w:sz w:val="24"/>
          <w:szCs w:val="24"/>
          <w:lang w:eastAsia="es-MX"/>
        </w:rPr>
        <w:t xml:space="preserve"> </w:t>
      </w:r>
      <w:r w:rsidRPr="00EE25C5">
        <w:rPr>
          <w:rFonts w:ascii="Times New Roman" w:hAnsi="Times New Roman" w:cs="Times New Roman"/>
          <w:bCs/>
          <w:sz w:val="24"/>
          <w:szCs w:val="24"/>
          <w:lang w:eastAsia="es-MX"/>
        </w:rPr>
        <w:t xml:space="preserve">y </w:t>
      </w:r>
      <w:r w:rsidRPr="008F2C1B">
        <w:rPr>
          <w:rFonts w:ascii="Times New Roman" w:hAnsi="Times New Roman" w:cs="Times New Roman"/>
          <w:bCs/>
          <w:i/>
          <w:sz w:val="24"/>
          <w:szCs w:val="24"/>
          <w:lang w:eastAsia="es-MX"/>
        </w:rPr>
        <w:t>garantizar</w:t>
      </w:r>
      <w:r w:rsidRPr="00EE25C5">
        <w:rPr>
          <w:rFonts w:ascii="Times New Roman" w:hAnsi="Times New Roman" w:cs="Times New Roman"/>
          <w:bCs/>
          <w:sz w:val="24"/>
          <w:szCs w:val="24"/>
          <w:lang w:eastAsia="es-MX"/>
        </w:rPr>
        <w:t xml:space="preserve"> (los titulares de los derechos humanos deben poder acceder a los mismos, el estado debe adoptar todas las medidas adecuadas que faciliten su goce)</w:t>
      </w:r>
      <w:r w:rsidR="00EE3FA8" w:rsidRPr="00EE25C5">
        <w:rPr>
          <w:rFonts w:ascii="Times New Roman" w:hAnsi="Times New Roman" w:cs="Times New Roman"/>
          <w:bCs/>
          <w:sz w:val="24"/>
          <w:szCs w:val="24"/>
          <w:lang w:eastAsia="es-MX"/>
        </w:rPr>
        <w:t xml:space="preserve"> </w:t>
      </w:r>
      <w:r w:rsidRPr="008F2C1B">
        <w:rPr>
          <w:rFonts w:ascii="Times New Roman" w:hAnsi="Times New Roman" w:cs="Times New Roman"/>
          <w:bCs/>
          <w:i/>
          <w:sz w:val="24"/>
          <w:szCs w:val="24"/>
          <w:lang w:eastAsia="es-MX"/>
        </w:rPr>
        <w:t>los derechos humanos</w:t>
      </w:r>
      <w:r w:rsidRPr="00EE25C5">
        <w:rPr>
          <w:rFonts w:ascii="Times New Roman" w:hAnsi="Times New Roman" w:cs="Times New Roman"/>
          <w:bCs/>
          <w:sz w:val="24"/>
          <w:szCs w:val="24"/>
          <w:lang w:eastAsia="es-MX"/>
        </w:rPr>
        <w:t xml:space="preserve">. </w:t>
      </w:r>
    </w:p>
    <w:p w14:paraId="6E76E90B" w14:textId="08224ADC" w:rsidR="00FA0075" w:rsidRDefault="0036330A" w:rsidP="004A5371">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hAnsi="Times New Roman" w:cs="Times New Roman"/>
          <w:bCs/>
          <w:sz w:val="24"/>
          <w:szCs w:val="24"/>
          <w:lang w:eastAsia="es-MX"/>
        </w:rPr>
        <w:t>En</w:t>
      </w:r>
      <w:r w:rsidR="00A61E94" w:rsidRPr="00EE25C5">
        <w:rPr>
          <w:rFonts w:ascii="Times New Roman" w:hAnsi="Times New Roman" w:cs="Times New Roman"/>
          <w:bCs/>
          <w:sz w:val="24"/>
          <w:szCs w:val="24"/>
          <w:lang w:eastAsia="es-MX"/>
        </w:rPr>
        <w:t xml:space="preserve"> </w:t>
      </w:r>
      <w:r w:rsidR="000560C0" w:rsidRPr="00EE25C5">
        <w:rPr>
          <w:rFonts w:ascii="Times New Roman" w:hAnsi="Times New Roman" w:cs="Times New Roman"/>
          <w:bCs/>
          <w:sz w:val="24"/>
          <w:szCs w:val="24"/>
          <w:lang w:eastAsia="es-MX"/>
        </w:rPr>
        <w:t>efecto</w:t>
      </w:r>
      <w:r w:rsidR="00A61E94" w:rsidRPr="00EE25C5">
        <w:rPr>
          <w:rFonts w:ascii="Times New Roman" w:hAnsi="Times New Roman" w:cs="Times New Roman"/>
          <w:bCs/>
          <w:sz w:val="24"/>
          <w:szCs w:val="24"/>
          <w:lang w:eastAsia="es-MX"/>
        </w:rPr>
        <w:t xml:space="preserve">, el Estado debe prevenir, investigar, sancionar y reparar las violaciones a los derechos humanos, de conformidad con los </w:t>
      </w:r>
      <w:r w:rsidR="00A61E94" w:rsidRPr="00EE25C5">
        <w:rPr>
          <w:rFonts w:ascii="Times New Roman" w:hAnsi="Times New Roman" w:cs="Times New Roman"/>
          <w:sz w:val="24"/>
          <w:szCs w:val="24"/>
          <w:lang w:eastAsia="es-MX"/>
        </w:rPr>
        <w:t>principios de universalidad, interdependencia, indivisibilidad y progresividad.</w:t>
      </w:r>
      <w:r w:rsidR="00EE3FA8" w:rsidRPr="00EE25C5">
        <w:rPr>
          <w:rFonts w:ascii="Times New Roman" w:hAnsi="Times New Roman" w:cs="Times New Roman"/>
          <w:sz w:val="24"/>
          <w:szCs w:val="24"/>
          <w:lang w:eastAsia="es-MX"/>
        </w:rPr>
        <w:t xml:space="preserve"> </w:t>
      </w:r>
      <w:r w:rsidR="00A61E94" w:rsidRPr="00EE25C5">
        <w:rPr>
          <w:rFonts w:ascii="Times New Roman" w:hAnsi="Times New Roman" w:cs="Times New Roman"/>
          <w:bCs/>
          <w:sz w:val="24"/>
          <w:szCs w:val="24"/>
          <w:lang w:eastAsia="es-MX"/>
        </w:rPr>
        <w:t>El principio de universalidad está íntimamente relacionado con el pr</w:t>
      </w:r>
      <w:r w:rsidR="00830692">
        <w:rPr>
          <w:rFonts w:ascii="Times New Roman" w:hAnsi="Times New Roman" w:cs="Times New Roman"/>
          <w:bCs/>
          <w:sz w:val="24"/>
          <w:szCs w:val="24"/>
          <w:lang w:eastAsia="es-MX"/>
        </w:rPr>
        <w:t>incipio de igualdad, porque todos lo</w:t>
      </w:r>
      <w:r w:rsidR="00A61E94" w:rsidRPr="00EE25C5">
        <w:rPr>
          <w:rFonts w:ascii="Times New Roman" w:hAnsi="Times New Roman" w:cs="Times New Roman"/>
          <w:bCs/>
          <w:sz w:val="24"/>
          <w:szCs w:val="24"/>
          <w:lang w:eastAsia="es-MX"/>
        </w:rPr>
        <w:t xml:space="preserve">s </w:t>
      </w:r>
      <w:r w:rsidR="00830692" w:rsidRPr="00EE25C5">
        <w:rPr>
          <w:rFonts w:ascii="Times New Roman" w:hAnsi="Times New Roman" w:cs="Times New Roman"/>
          <w:bCs/>
          <w:sz w:val="24"/>
          <w:szCs w:val="24"/>
          <w:lang w:eastAsia="es-MX"/>
        </w:rPr>
        <w:t>individuos</w:t>
      </w:r>
      <w:r w:rsidR="00A61E94" w:rsidRPr="00EE25C5">
        <w:rPr>
          <w:rFonts w:ascii="Times New Roman" w:hAnsi="Times New Roman" w:cs="Times New Roman"/>
          <w:bCs/>
          <w:sz w:val="24"/>
          <w:szCs w:val="24"/>
          <w:lang w:eastAsia="es-MX"/>
        </w:rPr>
        <w:t xml:space="preserve"> tienen la titularidad de estos derechos, </w:t>
      </w:r>
      <w:r w:rsidR="00830692">
        <w:rPr>
          <w:rFonts w:ascii="Times New Roman" w:hAnsi="Times New Roman" w:cs="Times New Roman"/>
          <w:bCs/>
          <w:sz w:val="24"/>
          <w:szCs w:val="24"/>
          <w:lang w:eastAsia="es-MX"/>
        </w:rPr>
        <w:t>protectore</w:t>
      </w:r>
      <w:r w:rsidR="00A42478">
        <w:rPr>
          <w:rFonts w:ascii="Times New Roman" w:hAnsi="Times New Roman" w:cs="Times New Roman"/>
          <w:bCs/>
          <w:sz w:val="24"/>
          <w:szCs w:val="24"/>
          <w:lang w:eastAsia="es-MX"/>
        </w:rPr>
        <w:t>s de la dignidad de la persona</w:t>
      </w:r>
      <w:r w:rsidR="00830692">
        <w:rPr>
          <w:rFonts w:ascii="Times New Roman" w:hAnsi="Times New Roman" w:cs="Times New Roman"/>
          <w:bCs/>
          <w:sz w:val="24"/>
          <w:szCs w:val="24"/>
          <w:lang w:eastAsia="es-MX"/>
        </w:rPr>
        <w:t xml:space="preserve"> </w:t>
      </w:r>
      <w:r>
        <w:rPr>
          <w:rFonts w:ascii="Times New Roman" w:hAnsi="Times New Roman" w:cs="Times New Roman"/>
          <w:bCs/>
          <w:sz w:val="24"/>
          <w:szCs w:val="24"/>
          <w:lang w:eastAsia="es-MX"/>
        </w:rPr>
        <w:t xml:space="preserve">inherente a todo ser humano; </w:t>
      </w:r>
      <w:r w:rsidRPr="0036330A">
        <w:rPr>
          <w:rFonts w:ascii="Times New Roman" w:eastAsia="Times New Roman" w:hAnsi="Times New Roman" w:cs="Times New Roman"/>
          <w:color w:val="000000"/>
          <w:sz w:val="24"/>
          <w:szCs w:val="24"/>
          <w:lang w:eastAsia="es-MX"/>
        </w:rPr>
        <w:t>la dignidad humana no s</w:t>
      </w:r>
      <w:r w:rsidR="006F34E6">
        <w:rPr>
          <w:rFonts w:ascii="Times New Roman" w:eastAsia="Times New Roman" w:hAnsi="Times New Roman" w:cs="Times New Roman"/>
          <w:color w:val="000000"/>
          <w:sz w:val="24"/>
          <w:szCs w:val="24"/>
          <w:lang w:eastAsia="es-MX"/>
        </w:rPr>
        <w:t>o</w:t>
      </w:r>
      <w:r w:rsidRPr="0036330A">
        <w:rPr>
          <w:rFonts w:ascii="Times New Roman" w:eastAsia="Times New Roman" w:hAnsi="Times New Roman" w:cs="Times New Roman"/>
          <w:color w:val="000000"/>
          <w:sz w:val="24"/>
          <w:szCs w:val="24"/>
          <w:lang w:eastAsia="es-MX"/>
        </w:rPr>
        <w:t xml:space="preserve">lo significa superioridad de los seres humanos sobre los animales, </w:t>
      </w:r>
      <w:r>
        <w:rPr>
          <w:rFonts w:ascii="Times New Roman" w:eastAsia="Times New Roman" w:hAnsi="Times New Roman" w:cs="Times New Roman"/>
          <w:color w:val="000000"/>
          <w:sz w:val="24"/>
          <w:szCs w:val="24"/>
          <w:lang w:eastAsia="es-MX"/>
        </w:rPr>
        <w:t>sino que “</w:t>
      </w:r>
      <w:r w:rsidRPr="0036330A">
        <w:rPr>
          <w:rFonts w:ascii="Times New Roman" w:eastAsia="Times New Roman" w:hAnsi="Times New Roman" w:cs="Times New Roman"/>
          <w:color w:val="000000"/>
          <w:sz w:val="24"/>
          <w:szCs w:val="24"/>
          <w:lang w:eastAsia="es-MX"/>
        </w:rPr>
        <w:t xml:space="preserve">la dignidad humana </w:t>
      </w:r>
      <w:r w:rsidR="00FA0075">
        <w:rPr>
          <w:rFonts w:ascii="Times New Roman" w:eastAsia="Times New Roman" w:hAnsi="Times New Roman" w:cs="Times New Roman"/>
          <w:color w:val="000000"/>
          <w:sz w:val="24"/>
          <w:szCs w:val="24"/>
          <w:lang w:eastAsia="es-MX"/>
        </w:rPr>
        <w:t>es</w:t>
      </w:r>
      <w:r w:rsidRPr="0036330A">
        <w:rPr>
          <w:rFonts w:ascii="Times New Roman" w:eastAsia="Times New Roman" w:hAnsi="Times New Roman" w:cs="Times New Roman"/>
          <w:color w:val="000000"/>
          <w:sz w:val="24"/>
          <w:szCs w:val="24"/>
          <w:lang w:eastAsia="es-MX"/>
        </w:rPr>
        <w:t xml:space="preserve"> un fundamento de la ética pública de la modernidad, siendo el</w:t>
      </w:r>
      <w:r>
        <w:rPr>
          <w:rFonts w:ascii="Times New Roman" w:eastAsia="Times New Roman" w:hAnsi="Times New Roman" w:cs="Times New Roman"/>
          <w:color w:val="000000"/>
          <w:sz w:val="24"/>
          <w:szCs w:val="24"/>
          <w:lang w:eastAsia="es-MX"/>
        </w:rPr>
        <w:t xml:space="preserve"> </w:t>
      </w:r>
      <w:r w:rsidRPr="0036330A">
        <w:rPr>
          <w:rFonts w:ascii="Times New Roman" w:eastAsia="Times New Roman" w:hAnsi="Times New Roman" w:cs="Times New Roman"/>
          <w:i/>
          <w:iCs/>
          <w:color w:val="000000"/>
          <w:sz w:val="24"/>
          <w:szCs w:val="24"/>
          <w:lang w:eastAsia="es-MX"/>
        </w:rPr>
        <w:t>prius</w:t>
      </w:r>
      <w:r w:rsidRPr="0036330A">
        <w:rPr>
          <w:rFonts w:ascii="Times New Roman" w:eastAsia="Times New Roman" w:hAnsi="Times New Roman" w:cs="Times New Roman"/>
          <w:color w:val="000000"/>
          <w:sz w:val="24"/>
          <w:szCs w:val="24"/>
          <w:lang w:eastAsia="es-MX"/>
        </w:rPr>
        <w:t> de los valores políticos y jurídicos y de los principios y los derechos que se derivan de esos valores</w:t>
      </w:r>
      <w:r>
        <w:rPr>
          <w:rFonts w:ascii="Times New Roman" w:eastAsia="Times New Roman" w:hAnsi="Times New Roman" w:cs="Times New Roman"/>
          <w:color w:val="000000"/>
          <w:sz w:val="24"/>
          <w:szCs w:val="24"/>
          <w:lang w:eastAsia="es-MX"/>
        </w:rPr>
        <w:t>”</w:t>
      </w:r>
      <w:r w:rsidR="006F34E6">
        <w:rPr>
          <w:rFonts w:ascii="Times New Roman" w:eastAsia="Times New Roman" w:hAnsi="Times New Roman" w:cs="Times New Roman"/>
          <w:color w:val="000000"/>
          <w:sz w:val="24"/>
          <w:szCs w:val="24"/>
          <w:lang w:eastAsia="es-MX"/>
        </w:rPr>
        <w:t xml:space="preserve"> (Peces, </w:t>
      </w:r>
      <w:r w:rsidR="0069548A">
        <w:rPr>
          <w:rFonts w:ascii="Times New Roman" w:eastAsia="Times New Roman" w:hAnsi="Times New Roman" w:cs="Times New Roman"/>
          <w:color w:val="000000"/>
          <w:sz w:val="24"/>
          <w:szCs w:val="24"/>
          <w:lang w:eastAsia="es-MX"/>
        </w:rPr>
        <w:t>2003)</w:t>
      </w:r>
      <w:r w:rsidR="006F34E6">
        <w:rPr>
          <w:rFonts w:ascii="Times New Roman" w:eastAsia="Times New Roman" w:hAnsi="Times New Roman" w:cs="Times New Roman"/>
          <w:color w:val="000000"/>
          <w:sz w:val="24"/>
          <w:szCs w:val="24"/>
          <w:lang w:eastAsia="es-MX"/>
        </w:rPr>
        <w:t>.</w:t>
      </w:r>
    </w:p>
    <w:p w14:paraId="62D7468D" w14:textId="47705A22" w:rsidR="00A61E94" w:rsidRPr="00FA0075" w:rsidRDefault="00A61E94" w:rsidP="004A5371">
      <w:pPr>
        <w:spacing w:after="0" w:line="360" w:lineRule="auto"/>
        <w:ind w:firstLine="708"/>
        <w:jc w:val="both"/>
        <w:rPr>
          <w:rFonts w:ascii="Times New Roman" w:eastAsia="Times New Roman" w:hAnsi="Times New Roman" w:cs="Times New Roman"/>
          <w:color w:val="000000"/>
          <w:sz w:val="24"/>
          <w:szCs w:val="24"/>
          <w:lang w:eastAsia="es-MX"/>
        </w:rPr>
      </w:pPr>
      <w:r w:rsidRPr="00EE25C5">
        <w:rPr>
          <w:rFonts w:ascii="Times New Roman" w:hAnsi="Times New Roman" w:cs="Times New Roman"/>
          <w:bCs/>
          <w:sz w:val="24"/>
          <w:szCs w:val="24"/>
          <w:lang w:eastAsia="es-MX"/>
        </w:rPr>
        <w:t xml:space="preserve">El principio de interdependencia </w:t>
      </w:r>
      <w:r w:rsidR="00AA7B77">
        <w:rPr>
          <w:rFonts w:ascii="Times New Roman" w:hAnsi="Times New Roman" w:cs="Times New Roman"/>
          <w:bCs/>
          <w:sz w:val="24"/>
          <w:szCs w:val="24"/>
          <w:lang w:eastAsia="es-MX"/>
        </w:rPr>
        <w:t>indica</w:t>
      </w:r>
      <w:r w:rsidRPr="00EE25C5">
        <w:rPr>
          <w:rFonts w:ascii="Times New Roman" w:hAnsi="Times New Roman" w:cs="Times New Roman"/>
          <w:bCs/>
          <w:sz w:val="24"/>
          <w:szCs w:val="24"/>
          <w:lang w:eastAsia="es-MX"/>
        </w:rPr>
        <w:t xml:space="preserve"> </w:t>
      </w:r>
      <w:r w:rsidR="00AA7B77">
        <w:rPr>
          <w:rFonts w:ascii="Times New Roman" w:hAnsi="Times New Roman" w:cs="Times New Roman"/>
          <w:bCs/>
          <w:sz w:val="24"/>
          <w:szCs w:val="24"/>
          <w:lang w:eastAsia="es-MX"/>
        </w:rPr>
        <w:t xml:space="preserve">que </w:t>
      </w:r>
      <w:r w:rsidRPr="00EE25C5">
        <w:rPr>
          <w:rFonts w:ascii="Times New Roman" w:hAnsi="Times New Roman" w:cs="Times New Roman"/>
          <w:bCs/>
          <w:sz w:val="24"/>
          <w:szCs w:val="24"/>
          <w:lang w:eastAsia="es-MX"/>
        </w:rPr>
        <w:t xml:space="preserve">el avance de un derecho </w:t>
      </w:r>
      <w:r w:rsidR="00AA7B77">
        <w:rPr>
          <w:rFonts w:ascii="Times New Roman" w:hAnsi="Times New Roman" w:cs="Times New Roman"/>
          <w:bCs/>
          <w:sz w:val="24"/>
          <w:szCs w:val="24"/>
          <w:lang w:eastAsia="es-MX"/>
        </w:rPr>
        <w:t>permite a</w:t>
      </w:r>
      <w:r w:rsidRPr="00EE25C5">
        <w:rPr>
          <w:rFonts w:ascii="Times New Roman" w:hAnsi="Times New Roman" w:cs="Times New Roman"/>
          <w:bCs/>
          <w:sz w:val="24"/>
          <w:szCs w:val="24"/>
          <w:lang w:eastAsia="es-MX"/>
        </w:rPr>
        <w:t xml:space="preserve"> todos lo</w:t>
      </w:r>
      <w:r w:rsidR="00FA0075">
        <w:rPr>
          <w:rFonts w:ascii="Times New Roman" w:hAnsi="Times New Roman" w:cs="Times New Roman"/>
          <w:bCs/>
          <w:sz w:val="24"/>
          <w:szCs w:val="24"/>
          <w:lang w:eastAsia="es-MX"/>
        </w:rPr>
        <w:t xml:space="preserve">s </w:t>
      </w:r>
      <w:r w:rsidR="00AA7B77">
        <w:rPr>
          <w:rFonts w:ascii="Times New Roman" w:hAnsi="Times New Roman" w:cs="Times New Roman"/>
          <w:bCs/>
          <w:sz w:val="24"/>
          <w:szCs w:val="24"/>
          <w:lang w:eastAsia="es-MX"/>
        </w:rPr>
        <w:t>demás avanzar</w:t>
      </w:r>
      <w:r w:rsidR="00EE3FA8" w:rsidRPr="00EE25C5">
        <w:rPr>
          <w:rFonts w:ascii="Times New Roman" w:hAnsi="Times New Roman" w:cs="Times New Roman"/>
          <w:bCs/>
          <w:sz w:val="24"/>
          <w:szCs w:val="24"/>
          <w:lang w:eastAsia="es-MX"/>
        </w:rPr>
        <w:t xml:space="preserve"> y viceversa, si</w:t>
      </w:r>
      <w:r w:rsidRPr="00EE25C5">
        <w:rPr>
          <w:rFonts w:ascii="Times New Roman" w:hAnsi="Times New Roman" w:cs="Times New Roman"/>
          <w:bCs/>
          <w:sz w:val="24"/>
          <w:szCs w:val="24"/>
          <w:lang w:eastAsia="es-MX"/>
        </w:rPr>
        <w:t xml:space="preserve"> un derecho es afectado</w:t>
      </w:r>
      <w:r w:rsidR="00AA7B77">
        <w:rPr>
          <w:rFonts w:ascii="Times New Roman" w:hAnsi="Times New Roman" w:cs="Times New Roman"/>
          <w:bCs/>
          <w:sz w:val="24"/>
          <w:szCs w:val="24"/>
          <w:lang w:eastAsia="es-MX"/>
        </w:rPr>
        <w:t>,</w:t>
      </w:r>
      <w:r w:rsidRPr="00EE25C5">
        <w:rPr>
          <w:rFonts w:ascii="Times New Roman" w:hAnsi="Times New Roman" w:cs="Times New Roman"/>
          <w:bCs/>
          <w:sz w:val="24"/>
          <w:szCs w:val="24"/>
          <w:lang w:eastAsia="es-MX"/>
        </w:rPr>
        <w:t xml:space="preserve"> todos los demás también lo son.</w:t>
      </w:r>
      <w:r w:rsidR="00EE3FA8" w:rsidRPr="00EE25C5">
        <w:rPr>
          <w:rFonts w:ascii="Times New Roman" w:hAnsi="Times New Roman" w:cs="Times New Roman"/>
          <w:bCs/>
          <w:sz w:val="24"/>
          <w:szCs w:val="24"/>
          <w:lang w:eastAsia="es-MX"/>
        </w:rPr>
        <w:t xml:space="preserve"> </w:t>
      </w:r>
      <w:r w:rsidRPr="00EE25C5">
        <w:rPr>
          <w:rFonts w:ascii="Times New Roman" w:hAnsi="Times New Roman" w:cs="Times New Roman"/>
          <w:bCs/>
          <w:sz w:val="24"/>
          <w:szCs w:val="24"/>
          <w:lang w:eastAsia="es-MX"/>
        </w:rPr>
        <w:t xml:space="preserve">El principio de </w:t>
      </w:r>
      <w:r w:rsidR="006F34E6">
        <w:rPr>
          <w:rFonts w:ascii="Times New Roman" w:hAnsi="Times New Roman" w:cs="Times New Roman"/>
          <w:bCs/>
          <w:sz w:val="24"/>
          <w:szCs w:val="24"/>
          <w:lang w:eastAsia="es-MX"/>
        </w:rPr>
        <w:t>i</w:t>
      </w:r>
      <w:r w:rsidRPr="00EE25C5">
        <w:rPr>
          <w:rFonts w:ascii="Times New Roman" w:hAnsi="Times New Roman" w:cs="Times New Roman"/>
          <w:bCs/>
          <w:sz w:val="24"/>
          <w:szCs w:val="24"/>
          <w:lang w:eastAsia="es-MX"/>
        </w:rPr>
        <w:t>ndivisibilidad plantea</w:t>
      </w:r>
      <w:r w:rsidR="006F34E6">
        <w:rPr>
          <w:rFonts w:ascii="Times New Roman" w:hAnsi="Times New Roman" w:cs="Times New Roman"/>
          <w:bCs/>
          <w:sz w:val="24"/>
          <w:szCs w:val="24"/>
          <w:lang w:eastAsia="es-MX"/>
        </w:rPr>
        <w:t xml:space="preserve"> que</w:t>
      </w:r>
      <w:r w:rsidRPr="00EE25C5">
        <w:rPr>
          <w:rFonts w:ascii="Times New Roman" w:hAnsi="Times New Roman" w:cs="Times New Roman"/>
          <w:bCs/>
          <w:sz w:val="24"/>
          <w:szCs w:val="24"/>
          <w:lang w:eastAsia="es-MX"/>
        </w:rPr>
        <w:t xml:space="preserve"> no existen jerarquías entre los derechos humanos, es decir, ninguno </w:t>
      </w:r>
      <w:r w:rsidR="00AA7B77">
        <w:rPr>
          <w:rFonts w:ascii="Times New Roman" w:hAnsi="Times New Roman" w:cs="Times New Roman"/>
          <w:bCs/>
          <w:sz w:val="24"/>
          <w:szCs w:val="24"/>
          <w:lang w:eastAsia="es-MX"/>
        </w:rPr>
        <w:t>tiene</w:t>
      </w:r>
      <w:r w:rsidRPr="00EE25C5">
        <w:rPr>
          <w:rFonts w:ascii="Times New Roman" w:hAnsi="Times New Roman" w:cs="Times New Roman"/>
          <w:bCs/>
          <w:sz w:val="24"/>
          <w:szCs w:val="24"/>
          <w:lang w:eastAsia="es-MX"/>
        </w:rPr>
        <w:t xml:space="preserve"> más importante </w:t>
      </w:r>
      <w:r w:rsidR="00AA7B77">
        <w:rPr>
          <w:rFonts w:ascii="Times New Roman" w:hAnsi="Times New Roman" w:cs="Times New Roman"/>
          <w:bCs/>
          <w:sz w:val="24"/>
          <w:szCs w:val="24"/>
          <w:lang w:eastAsia="es-MX"/>
        </w:rPr>
        <w:t>sobre</w:t>
      </w:r>
      <w:r w:rsidRPr="00EE25C5">
        <w:rPr>
          <w:rFonts w:ascii="Times New Roman" w:hAnsi="Times New Roman" w:cs="Times New Roman"/>
          <w:bCs/>
          <w:sz w:val="24"/>
          <w:szCs w:val="24"/>
          <w:lang w:eastAsia="es-MX"/>
        </w:rPr>
        <w:t xml:space="preserve"> otro, todos revisten la misma importancia.</w:t>
      </w:r>
      <w:r w:rsidR="00EE3FA8" w:rsidRPr="00EE25C5">
        <w:rPr>
          <w:rFonts w:ascii="Times New Roman" w:hAnsi="Times New Roman" w:cs="Times New Roman"/>
          <w:bCs/>
          <w:sz w:val="24"/>
          <w:szCs w:val="24"/>
          <w:lang w:eastAsia="es-MX"/>
        </w:rPr>
        <w:t xml:space="preserve"> </w:t>
      </w:r>
      <w:r w:rsidRPr="00EE25C5">
        <w:rPr>
          <w:rFonts w:ascii="Times New Roman" w:hAnsi="Times New Roman" w:cs="Times New Roman"/>
          <w:bCs/>
          <w:sz w:val="24"/>
          <w:szCs w:val="24"/>
          <w:lang w:eastAsia="es-MX"/>
        </w:rPr>
        <w:t>El principio de progresividad</w:t>
      </w:r>
      <w:r w:rsidR="00AA7B77">
        <w:rPr>
          <w:rFonts w:ascii="Times New Roman" w:hAnsi="Times New Roman" w:cs="Times New Roman"/>
          <w:bCs/>
          <w:sz w:val="24"/>
          <w:szCs w:val="24"/>
          <w:lang w:eastAsia="es-MX"/>
        </w:rPr>
        <w:t xml:space="preserve">, como su nombre lo indica, </w:t>
      </w:r>
      <w:r w:rsidRPr="00EE25C5">
        <w:rPr>
          <w:rFonts w:ascii="Times New Roman" w:hAnsi="Times New Roman" w:cs="Times New Roman"/>
          <w:bCs/>
          <w:sz w:val="24"/>
          <w:szCs w:val="24"/>
          <w:lang w:eastAsia="es-MX"/>
        </w:rPr>
        <w:t>todos los derechos deben progresar hacia un mayor reconocimiento y protección para las personas y sobre todo a un mejor cumplimiento</w:t>
      </w:r>
      <w:r w:rsidR="00AA7B77">
        <w:rPr>
          <w:rFonts w:ascii="Times New Roman" w:hAnsi="Times New Roman" w:cs="Times New Roman"/>
          <w:bCs/>
          <w:sz w:val="24"/>
          <w:szCs w:val="24"/>
          <w:lang w:eastAsia="es-MX"/>
        </w:rPr>
        <w:t xml:space="preserve"> de los mismos</w:t>
      </w:r>
      <w:r w:rsidRPr="00EE25C5">
        <w:rPr>
          <w:rFonts w:ascii="Times New Roman" w:hAnsi="Times New Roman" w:cs="Times New Roman"/>
          <w:bCs/>
          <w:sz w:val="24"/>
          <w:szCs w:val="24"/>
          <w:lang w:eastAsia="es-MX"/>
        </w:rPr>
        <w:t>, no se pueden reducir, ni limitar su aplicación.</w:t>
      </w:r>
    </w:p>
    <w:p w14:paraId="77BA7D4A" w14:textId="1FD60519" w:rsidR="00FA0075" w:rsidRDefault="00A61E94" w:rsidP="004A5371">
      <w:pPr>
        <w:spacing w:after="0" w:line="360" w:lineRule="auto"/>
        <w:ind w:firstLine="708"/>
        <w:jc w:val="both"/>
        <w:rPr>
          <w:rFonts w:ascii="Times New Roman" w:hAnsi="Times New Roman" w:cs="Times New Roman"/>
          <w:bCs/>
          <w:sz w:val="24"/>
          <w:szCs w:val="24"/>
          <w:lang w:eastAsia="es-MX"/>
        </w:rPr>
      </w:pPr>
      <w:r w:rsidRPr="00EE25C5">
        <w:rPr>
          <w:rFonts w:ascii="Times New Roman" w:hAnsi="Times New Roman" w:cs="Times New Roman"/>
          <w:bCs/>
          <w:sz w:val="24"/>
          <w:szCs w:val="24"/>
          <w:lang w:eastAsia="es-MX"/>
        </w:rPr>
        <w:t>Tema import</w:t>
      </w:r>
      <w:r w:rsidR="00FA0075">
        <w:rPr>
          <w:rFonts w:ascii="Times New Roman" w:hAnsi="Times New Roman" w:cs="Times New Roman"/>
          <w:bCs/>
          <w:sz w:val="24"/>
          <w:szCs w:val="24"/>
          <w:lang w:eastAsia="es-MX"/>
        </w:rPr>
        <w:t xml:space="preserve">e es lo </w:t>
      </w:r>
      <w:r w:rsidRPr="00EE25C5">
        <w:rPr>
          <w:rFonts w:ascii="Times New Roman" w:hAnsi="Times New Roman" w:cs="Times New Roman"/>
          <w:bCs/>
          <w:sz w:val="24"/>
          <w:szCs w:val="24"/>
          <w:lang w:eastAsia="es-MX"/>
        </w:rPr>
        <w:t>referente a las orientaciones sexua</w:t>
      </w:r>
      <w:r w:rsidR="00EE3FA8" w:rsidRPr="00EE25C5">
        <w:rPr>
          <w:rFonts w:ascii="Times New Roman" w:hAnsi="Times New Roman" w:cs="Times New Roman"/>
          <w:bCs/>
          <w:sz w:val="24"/>
          <w:szCs w:val="24"/>
          <w:lang w:eastAsia="es-MX"/>
        </w:rPr>
        <w:t xml:space="preserve">les reconocidas en </w:t>
      </w:r>
      <w:r w:rsidR="00FA0075">
        <w:rPr>
          <w:rFonts w:ascii="Times New Roman" w:hAnsi="Times New Roman" w:cs="Times New Roman"/>
          <w:bCs/>
          <w:sz w:val="24"/>
          <w:szCs w:val="24"/>
          <w:lang w:eastAsia="es-MX"/>
        </w:rPr>
        <w:t>el a</w:t>
      </w:r>
      <w:r w:rsidRPr="00EE25C5">
        <w:rPr>
          <w:rFonts w:ascii="Times New Roman" w:hAnsi="Times New Roman" w:cs="Times New Roman"/>
          <w:bCs/>
          <w:sz w:val="24"/>
          <w:szCs w:val="24"/>
          <w:lang w:eastAsia="es-MX"/>
        </w:rPr>
        <w:t xml:space="preserve">rtículo </w:t>
      </w:r>
      <w:r w:rsidR="00EE3FA8" w:rsidRPr="00EE25C5">
        <w:rPr>
          <w:rFonts w:ascii="Times New Roman" w:hAnsi="Times New Roman" w:cs="Times New Roman"/>
          <w:bCs/>
          <w:sz w:val="24"/>
          <w:szCs w:val="24"/>
          <w:lang w:eastAsia="es-MX"/>
        </w:rPr>
        <w:t>analizando</w:t>
      </w:r>
      <w:r w:rsidRPr="00EE25C5">
        <w:rPr>
          <w:rFonts w:ascii="Times New Roman" w:hAnsi="Times New Roman" w:cs="Times New Roman"/>
          <w:bCs/>
          <w:sz w:val="24"/>
          <w:szCs w:val="24"/>
          <w:lang w:eastAsia="es-MX"/>
        </w:rPr>
        <w:t>, aun cuando</w:t>
      </w:r>
      <w:r w:rsidR="003B275D" w:rsidRPr="00EE25C5">
        <w:rPr>
          <w:rFonts w:ascii="Times New Roman" w:hAnsi="Times New Roman" w:cs="Times New Roman"/>
          <w:bCs/>
          <w:sz w:val="24"/>
          <w:szCs w:val="24"/>
          <w:lang w:eastAsia="es-MX"/>
        </w:rPr>
        <w:t xml:space="preserve"> el artículo</w:t>
      </w:r>
      <w:r w:rsidRPr="00EE25C5">
        <w:rPr>
          <w:rFonts w:ascii="Times New Roman" w:hAnsi="Times New Roman" w:cs="Times New Roman"/>
          <w:bCs/>
          <w:sz w:val="24"/>
          <w:szCs w:val="24"/>
          <w:lang w:eastAsia="es-MX"/>
        </w:rPr>
        <w:t xml:space="preserve"> utiliza el término “preferencias sexuales</w:t>
      </w:r>
      <w:r w:rsidRPr="00EE25C5">
        <w:rPr>
          <w:rFonts w:ascii="Times New Roman" w:hAnsi="Times New Roman" w:cs="Times New Roman"/>
          <w:bCs/>
          <w:i/>
          <w:sz w:val="24"/>
          <w:szCs w:val="24"/>
          <w:lang w:eastAsia="es-MX"/>
        </w:rPr>
        <w:t xml:space="preserve">” </w:t>
      </w:r>
      <w:r w:rsidRPr="00EE25C5">
        <w:rPr>
          <w:rFonts w:ascii="Times New Roman" w:hAnsi="Times New Roman" w:cs="Times New Roman"/>
          <w:bCs/>
          <w:sz w:val="24"/>
          <w:szCs w:val="24"/>
          <w:lang w:eastAsia="es-MX"/>
        </w:rPr>
        <w:t xml:space="preserve">para referirse a la protección del derecho a la no discriminación. </w:t>
      </w:r>
    </w:p>
    <w:p w14:paraId="48657991" w14:textId="5E7E97B9" w:rsidR="00A61E94" w:rsidRPr="00EE25C5" w:rsidRDefault="00A61E94" w:rsidP="004A5371">
      <w:pPr>
        <w:spacing w:after="0" w:line="360" w:lineRule="auto"/>
        <w:ind w:firstLine="708"/>
        <w:jc w:val="both"/>
        <w:rPr>
          <w:rFonts w:ascii="Times New Roman" w:hAnsi="Times New Roman" w:cs="Times New Roman"/>
          <w:sz w:val="24"/>
          <w:szCs w:val="24"/>
          <w:lang w:eastAsia="es-MX"/>
        </w:rPr>
      </w:pPr>
      <w:r w:rsidRPr="00EE25C5">
        <w:rPr>
          <w:rFonts w:ascii="Times New Roman" w:hAnsi="Times New Roman" w:cs="Times New Roman"/>
          <w:sz w:val="24"/>
          <w:szCs w:val="24"/>
          <w:lang w:eastAsia="es-MX"/>
        </w:rPr>
        <w:t>Toda persona tiene una orientación sexual y una identidad de género y cuando éstas no coinciden con las de la mayoría del grupo social, se toma a la persona como el centro de discriminación, e incluso de abuso.</w:t>
      </w:r>
      <w:r w:rsidR="003B275D" w:rsidRPr="00EE25C5">
        <w:rPr>
          <w:rFonts w:ascii="Times New Roman" w:hAnsi="Times New Roman" w:cs="Times New Roman"/>
          <w:sz w:val="24"/>
          <w:szCs w:val="24"/>
          <w:lang w:eastAsia="es-MX"/>
        </w:rPr>
        <w:t xml:space="preserve"> </w:t>
      </w:r>
      <w:r w:rsidRPr="00EE25C5">
        <w:rPr>
          <w:rFonts w:ascii="Times New Roman" w:hAnsi="Times New Roman" w:cs="Times New Roman"/>
          <w:sz w:val="24"/>
          <w:szCs w:val="24"/>
          <w:lang w:eastAsia="es-MX"/>
        </w:rPr>
        <w:t xml:space="preserve">En nuestras sociedades estamos acostumbrados a repudiar </w:t>
      </w:r>
      <w:r w:rsidRPr="00EE25C5">
        <w:rPr>
          <w:rFonts w:ascii="Times New Roman" w:hAnsi="Times New Roman" w:cs="Times New Roman"/>
          <w:sz w:val="24"/>
          <w:szCs w:val="24"/>
          <w:lang w:eastAsia="es-MX"/>
        </w:rPr>
        <w:lastRenderedPageBreak/>
        <w:t xml:space="preserve">y estigmatizar a quienes son diferentes, resaltando aquellos aspectos que se consideran reprobables y vergonzosos para conseguir la marginación </w:t>
      </w:r>
      <w:r w:rsidR="0008682B">
        <w:rPr>
          <w:rFonts w:ascii="Times New Roman" w:hAnsi="Times New Roman" w:cs="Times New Roman"/>
          <w:sz w:val="24"/>
          <w:szCs w:val="24"/>
          <w:lang w:eastAsia="es-MX"/>
        </w:rPr>
        <w:t>e</w:t>
      </w:r>
      <w:r w:rsidR="006F34E6">
        <w:rPr>
          <w:rFonts w:ascii="Times New Roman" w:hAnsi="Times New Roman" w:cs="Times New Roman"/>
          <w:sz w:val="24"/>
          <w:szCs w:val="24"/>
          <w:lang w:eastAsia="es-MX"/>
        </w:rPr>
        <w:t>,</w:t>
      </w:r>
      <w:r w:rsidR="0008682B">
        <w:rPr>
          <w:rFonts w:ascii="Times New Roman" w:hAnsi="Times New Roman" w:cs="Times New Roman"/>
          <w:sz w:val="24"/>
          <w:szCs w:val="24"/>
          <w:lang w:eastAsia="es-MX"/>
        </w:rPr>
        <w:t xml:space="preserve"> incluso</w:t>
      </w:r>
      <w:r w:rsidR="006F34E6">
        <w:rPr>
          <w:rFonts w:ascii="Times New Roman" w:hAnsi="Times New Roman" w:cs="Times New Roman"/>
          <w:sz w:val="24"/>
          <w:szCs w:val="24"/>
          <w:lang w:eastAsia="es-MX"/>
        </w:rPr>
        <w:t>,</w:t>
      </w:r>
      <w:r w:rsidR="0008682B">
        <w:rPr>
          <w:rFonts w:ascii="Times New Roman" w:hAnsi="Times New Roman" w:cs="Times New Roman"/>
          <w:sz w:val="24"/>
          <w:szCs w:val="24"/>
          <w:lang w:eastAsia="es-MX"/>
        </w:rPr>
        <w:t xml:space="preserve"> la supresión </w:t>
      </w:r>
      <w:r w:rsidRPr="00EE25C5">
        <w:rPr>
          <w:rFonts w:ascii="Times New Roman" w:hAnsi="Times New Roman" w:cs="Times New Roman"/>
          <w:sz w:val="24"/>
          <w:szCs w:val="24"/>
          <w:lang w:eastAsia="es-MX"/>
        </w:rPr>
        <w:t>de esa persona; es</w:t>
      </w:r>
      <w:r w:rsidR="006F34E6">
        <w:rPr>
          <w:rFonts w:ascii="Times New Roman" w:hAnsi="Times New Roman" w:cs="Times New Roman"/>
          <w:sz w:val="24"/>
          <w:szCs w:val="24"/>
          <w:lang w:eastAsia="es-MX"/>
        </w:rPr>
        <w:t>,</w:t>
      </w:r>
      <w:r w:rsidRPr="00EE25C5">
        <w:rPr>
          <w:rFonts w:ascii="Times New Roman" w:hAnsi="Times New Roman" w:cs="Times New Roman"/>
          <w:sz w:val="24"/>
          <w:szCs w:val="24"/>
          <w:lang w:eastAsia="es-MX"/>
        </w:rPr>
        <w:t xml:space="preserve"> por ello</w:t>
      </w:r>
      <w:r w:rsidR="00AA7B77">
        <w:rPr>
          <w:rFonts w:ascii="Times New Roman" w:hAnsi="Times New Roman" w:cs="Times New Roman"/>
          <w:sz w:val="24"/>
          <w:szCs w:val="24"/>
          <w:lang w:eastAsia="es-MX"/>
        </w:rPr>
        <w:t>,</w:t>
      </w:r>
      <w:r w:rsidR="0057173E">
        <w:rPr>
          <w:rFonts w:ascii="Times New Roman" w:hAnsi="Times New Roman" w:cs="Times New Roman"/>
          <w:sz w:val="24"/>
          <w:szCs w:val="24"/>
          <w:lang w:eastAsia="es-MX"/>
        </w:rPr>
        <w:t xml:space="preserve"> </w:t>
      </w:r>
      <w:r w:rsidRPr="00EE25C5">
        <w:rPr>
          <w:rFonts w:ascii="Times New Roman" w:hAnsi="Times New Roman" w:cs="Times New Roman"/>
          <w:sz w:val="24"/>
          <w:szCs w:val="24"/>
          <w:lang w:eastAsia="es-MX"/>
        </w:rPr>
        <w:t>uno de los derechos humanos que actualmente tienen especial protección es el de la</w:t>
      </w:r>
      <w:r w:rsidR="003B275D" w:rsidRPr="00EE25C5">
        <w:rPr>
          <w:rFonts w:ascii="Times New Roman" w:hAnsi="Times New Roman" w:cs="Times New Roman"/>
          <w:sz w:val="24"/>
          <w:szCs w:val="24"/>
          <w:lang w:eastAsia="es-MX"/>
        </w:rPr>
        <w:t xml:space="preserve"> no</w:t>
      </w:r>
      <w:r w:rsidRPr="00EE25C5">
        <w:rPr>
          <w:rFonts w:ascii="Times New Roman" w:hAnsi="Times New Roman" w:cs="Times New Roman"/>
          <w:sz w:val="24"/>
          <w:szCs w:val="24"/>
          <w:lang w:eastAsia="es-MX"/>
        </w:rPr>
        <w:t xml:space="preserve"> discriminación por razones de diversidad sexual.</w:t>
      </w:r>
    </w:p>
    <w:p w14:paraId="77F588EA" w14:textId="5605FC9D" w:rsidR="00751BFA" w:rsidRDefault="00751BFA" w:rsidP="004A5371">
      <w:pPr>
        <w:spacing w:after="0" w:line="360" w:lineRule="auto"/>
        <w:ind w:firstLine="708"/>
        <w:jc w:val="both"/>
        <w:rPr>
          <w:rFonts w:ascii="Times New Roman" w:hAnsi="Times New Roman" w:cs="Times New Roman"/>
          <w:sz w:val="24"/>
          <w:szCs w:val="24"/>
          <w:lang w:eastAsia="es-MX"/>
        </w:rPr>
      </w:pPr>
      <w:r>
        <w:rPr>
          <w:rFonts w:ascii="Times New Roman" w:hAnsi="Times New Roman" w:cs="Times New Roman"/>
          <w:sz w:val="24"/>
          <w:szCs w:val="24"/>
          <w:lang w:eastAsia="es-MX"/>
        </w:rPr>
        <w:t>Las</w:t>
      </w:r>
      <w:r w:rsidR="00874819" w:rsidRPr="00EE25C5">
        <w:rPr>
          <w:rFonts w:ascii="Times New Roman" w:hAnsi="Times New Roman" w:cs="Times New Roman"/>
          <w:sz w:val="24"/>
          <w:szCs w:val="24"/>
          <w:lang w:eastAsia="es-MX"/>
        </w:rPr>
        <w:t xml:space="preserve"> herramientas </w:t>
      </w:r>
      <w:r w:rsidR="0008682B">
        <w:rPr>
          <w:rFonts w:ascii="Times New Roman" w:hAnsi="Times New Roman" w:cs="Times New Roman"/>
          <w:sz w:val="24"/>
          <w:szCs w:val="24"/>
          <w:lang w:eastAsia="es-MX"/>
        </w:rPr>
        <w:t>descritas, se</w:t>
      </w:r>
      <w:r w:rsidR="00874819" w:rsidRPr="00EE25C5">
        <w:rPr>
          <w:rFonts w:ascii="Times New Roman" w:hAnsi="Times New Roman" w:cs="Times New Roman"/>
          <w:sz w:val="24"/>
          <w:szCs w:val="24"/>
          <w:lang w:eastAsia="es-MX"/>
        </w:rPr>
        <w:t xml:space="preserve"> pone</w:t>
      </w:r>
      <w:r>
        <w:rPr>
          <w:rFonts w:ascii="Times New Roman" w:hAnsi="Times New Roman" w:cs="Times New Roman"/>
          <w:sz w:val="24"/>
          <w:szCs w:val="24"/>
          <w:lang w:eastAsia="es-MX"/>
        </w:rPr>
        <w:t>n</w:t>
      </w:r>
      <w:r w:rsidR="00874819" w:rsidRPr="00EE25C5">
        <w:rPr>
          <w:rFonts w:ascii="Times New Roman" w:hAnsi="Times New Roman" w:cs="Times New Roman"/>
          <w:sz w:val="24"/>
          <w:szCs w:val="24"/>
          <w:lang w:eastAsia="es-MX"/>
        </w:rPr>
        <w:t xml:space="preserve"> a</w:t>
      </w:r>
      <w:r w:rsidR="003B275D" w:rsidRPr="00EE25C5">
        <w:rPr>
          <w:rFonts w:ascii="Times New Roman" w:hAnsi="Times New Roman" w:cs="Times New Roman"/>
          <w:sz w:val="24"/>
          <w:szCs w:val="24"/>
          <w:lang w:eastAsia="es-MX"/>
        </w:rPr>
        <w:t xml:space="preserve"> disposición</w:t>
      </w:r>
      <w:r w:rsidR="00874819" w:rsidRPr="00EE25C5">
        <w:rPr>
          <w:rFonts w:ascii="Times New Roman" w:hAnsi="Times New Roman" w:cs="Times New Roman"/>
          <w:sz w:val="24"/>
          <w:szCs w:val="24"/>
          <w:lang w:eastAsia="es-MX"/>
        </w:rPr>
        <w:t xml:space="preserve"> de l</w:t>
      </w:r>
      <w:r w:rsidR="00EE2865">
        <w:rPr>
          <w:rFonts w:ascii="Times New Roman" w:hAnsi="Times New Roman" w:cs="Times New Roman"/>
          <w:sz w:val="24"/>
          <w:szCs w:val="24"/>
          <w:lang w:eastAsia="es-MX"/>
        </w:rPr>
        <w:t xml:space="preserve">os profesionales del </w:t>
      </w:r>
      <w:r w:rsidR="006F34E6">
        <w:rPr>
          <w:rFonts w:ascii="Times New Roman" w:hAnsi="Times New Roman" w:cs="Times New Roman"/>
          <w:sz w:val="24"/>
          <w:szCs w:val="24"/>
          <w:lang w:eastAsia="es-MX"/>
        </w:rPr>
        <w:t>d</w:t>
      </w:r>
      <w:r w:rsidR="00EE2865">
        <w:rPr>
          <w:rFonts w:ascii="Times New Roman" w:hAnsi="Times New Roman" w:cs="Times New Roman"/>
          <w:sz w:val="24"/>
          <w:szCs w:val="24"/>
          <w:lang w:eastAsia="es-MX"/>
        </w:rPr>
        <w:t>erecho</w:t>
      </w:r>
      <w:r w:rsidR="00874819" w:rsidRPr="00EE25C5">
        <w:rPr>
          <w:rFonts w:ascii="Times New Roman" w:hAnsi="Times New Roman" w:cs="Times New Roman"/>
          <w:sz w:val="24"/>
          <w:szCs w:val="24"/>
          <w:lang w:eastAsia="es-MX"/>
        </w:rPr>
        <w:t xml:space="preserve"> </w:t>
      </w:r>
      <w:r>
        <w:rPr>
          <w:rFonts w:ascii="Times New Roman" w:hAnsi="Times New Roman" w:cs="Times New Roman"/>
          <w:sz w:val="24"/>
          <w:szCs w:val="24"/>
          <w:lang w:eastAsia="es-MX"/>
        </w:rPr>
        <w:t xml:space="preserve">como mecanismos </w:t>
      </w:r>
      <w:r w:rsidRPr="00751BFA">
        <w:rPr>
          <w:rFonts w:ascii="Times New Roman" w:hAnsi="Times New Roman" w:cs="Times New Roman"/>
          <w:i/>
          <w:sz w:val="24"/>
          <w:szCs w:val="24"/>
          <w:lang w:eastAsia="es-MX"/>
        </w:rPr>
        <w:t>a doc</w:t>
      </w:r>
      <w:r>
        <w:rPr>
          <w:rFonts w:ascii="Times New Roman" w:hAnsi="Times New Roman" w:cs="Times New Roman"/>
          <w:sz w:val="24"/>
          <w:szCs w:val="24"/>
          <w:lang w:eastAsia="es-MX"/>
        </w:rPr>
        <w:t xml:space="preserve"> para</w:t>
      </w:r>
      <w:r w:rsidR="00E932DF" w:rsidRPr="00EE25C5">
        <w:rPr>
          <w:rFonts w:ascii="Times New Roman" w:hAnsi="Times New Roman" w:cs="Times New Roman"/>
          <w:sz w:val="24"/>
          <w:szCs w:val="24"/>
          <w:lang w:eastAsia="es-MX"/>
        </w:rPr>
        <w:t xml:space="preserve"> prevenir y </w:t>
      </w:r>
      <w:r w:rsidR="00EE2865">
        <w:rPr>
          <w:rFonts w:ascii="Times New Roman" w:hAnsi="Times New Roman" w:cs="Times New Roman"/>
          <w:sz w:val="24"/>
          <w:szCs w:val="24"/>
          <w:lang w:eastAsia="es-MX"/>
        </w:rPr>
        <w:t>en su caso enmendar correcta y</w:t>
      </w:r>
      <w:r w:rsidR="00E932DF" w:rsidRPr="00EE25C5">
        <w:rPr>
          <w:rFonts w:ascii="Times New Roman" w:hAnsi="Times New Roman" w:cs="Times New Roman"/>
          <w:sz w:val="24"/>
          <w:szCs w:val="24"/>
          <w:lang w:eastAsia="es-MX"/>
        </w:rPr>
        <w:t xml:space="preserve"> eficazmente las violaciones a los derecho</w:t>
      </w:r>
      <w:r w:rsidR="00AA7B77">
        <w:rPr>
          <w:rFonts w:ascii="Times New Roman" w:hAnsi="Times New Roman" w:cs="Times New Roman"/>
          <w:sz w:val="24"/>
          <w:szCs w:val="24"/>
          <w:lang w:eastAsia="es-MX"/>
        </w:rPr>
        <w:t>s</w:t>
      </w:r>
      <w:r w:rsidR="00E932DF" w:rsidRPr="00EE25C5">
        <w:rPr>
          <w:rFonts w:ascii="Times New Roman" w:hAnsi="Times New Roman" w:cs="Times New Roman"/>
          <w:sz w:val="24"/>
          <w:szCs w:val="24"/>
          <w:lang w:eastAsia="es-MX"/>
        </w:rPr>
        <w:t xml:space="preserve"> humanos y ampliar el acceso a la justicia mediante el ejercicio de </w:t>
      </w:r>
      <w:r>
        <w:rPr>
          <w:rFonts w:ascii="Times New Roman" w:hAnsi="Times New Roman" w:cs="Times New Roman"/>
          <w:sz w:val="24"/>
          <w:szCs w:val="24"/>
          <w:lang w:eastAsia="es-MX"/>
        </w:rPr>
        <w:t>una verdadera defensa técnica con clave en</w:t>
      </w:r>
      <w:r w:rsidR="00E932DF" w:rsidRPr="00EE25C5">
        <w:rPr>
          <w:rFonts w:ascii="Times New Roman" w:hAnsi="Times New Roman" w:cs="Times New Roman"/>
          <w:sz w:val="24"/>
          <w:szCs w:val="24"/>
          <w:lang w:eastAsia="es-MX"/>
        </w:rPr>
        <w:t xml:space="preserve"> derechos humanos, cuya finalidad será activar el control de constitucionalidad y </w:t>
      </w:r>
      <w:r w:rsidR="00AA7B77">
        <w:rPr>
          <w:rFonts w:ascii="Times New Roman" w:hAnsi="Times New Roman" w:cs="Times New Roman"/>
          <w:sz w:val="24"/>
          <w:szCs w:val="24"/>
          <w:lang w:eastAsia="es-MX"/>
        </w:rPr>
        <w:t>juridicidad</w:t>
      </w:r>
      <w:r>
        <w:rPr>
          <w:rFonts w:ascii="Times New Roman" w:hAnsi="Times New Roman" w:cs="Times New Roman"/>
          <w:sz w:val="24"/>
          <w:szCs w:val="24"/>
          <w:lang w:eastAsia="es-MX"/>
        </w:rPr>
        <w:t xml:space="preserve"> de cada acto de autoridad. La juridicidad es un concepto más amplio que el de legalidad, </w:t>
      </w:r>
      <w:r w:rsidR="008A3E14">
        <w:rPr>
          <w:rFonts w:ascii="Times New Roman" w:hAnsi="Times New Roman" w:cs="Times New Roman"/>
          <w:sz w:val="24"/>
          <w:szCs w:val="24"/>
          <w:lang w:eastAsia="es-MX"/>
        </w:rPr>
        <w:t xml:space="preserve">implica para todos los servidores públicos del </w:t>
      </w:r>
      <w:r w:rsidR="006F34E6">
        <w:rPr>
          <w:rFonts w:ascii="Times New Roman" w:hAnsi="Times New Roman" w:cs="Times New Roman"/>
          <w:sz w:val="24"/>
          <w:szCs w:val="24"/>
          <w:lang w:eastAsia="es-MX"/>
        </w:rPr>
        <w:t>E</w:t>
      </w:r>
      <w:r w:rsidR="008A3E14">
        <w:rPr>
          <w:rFonts w:ascii="Times New Roman" w:hAnsi="Times New Roman" w:cs="Times New Roman"/>
          <w:sz w:val="24"/>
          <w:szCs w:val="24"/>
          <w:lang w:eastAsia="es-MX"/>
        </w:rPr>
        <w:t>stado, que “su actuación está</w:t>
      </w:r>
      <w:r w:rsidR="00247630">
        <w:rPr>
          <w:rFonts w:ascii="Times New Roman" w:hAnsi="Times New Roman" w:cs="Times New Roman"/>
          <w:sz w:val="24"/>
          <w:szCs w:val="24"/>
          <w:lang w:eastAsia="es-MX"/>
        </w:rPr>
        <w:t xml:space="preserve"> sujeta</w:t>
      </w:r>
      <w:r w:rsidR="008A3E14">
        <w:rPr>
          <w:rFonts w:ascii="Times New Roman" w:hAnsi="Times New Roman" w:cs="Times New Roman"/>
          <w:sz w:val="24"/>
          <w:szCs w:val="24"/>
          <w:lang w:eastAsia="es-MX"/>
        </w:rPr>
        <w:t xml:space="preserve"> a la ley, pero las disposiciones de la ley sólo son un estándar general de aplicación, complementada por los derechos humanos y las garantías derivadas de la </w:t>
      </w:r>
      <w:r w:rsidR="00FF22A5">
        <w:rPr>
          <w:rFonts w:ascii="Times New Roman" w:hAnsi="Times New Roman" w:cs="Times New Roman"/>
          <w:sz w:val="24"/>
          <w:szCs w:val="24"/>
          <w:lang w:eastAsia="es-MX"/>
        </w:rPr>
        <w:t>constitución</w:t>
      </w:r>
      <w:r w:rsidR="008A3E14">
        <w:rPr>
          <w:rFonts w:ascii="Times New Roman" w:hAnsi="Times New Roman" w:cs="Times New Roman"/>
          <w:sz w:val="24"/>
          <w:szCs w:val="24"/>
          <w:lang w:eastAsia="es-MX"/>
        </w:rPr>
        <w:t xml:space="preserve"> y los Tratados”</w:t>
      </w:r>
      <w:r w:rsidR="006F34E6">
        <w:rPr>
          <w:rFonts w:ascii="Times New Roman" w:hAnsi="Times New Roman" w:cs="Times New Roman"/>
          <w:sz w:val="24"/>
          <w:szCs w:val="24"/>
          <w:lang w:eastAsia="es-MX"/>
        </w:rPr>
        <w:t xml:space="preserve"> (López, </w:t>
      </w:r>
      <w:r w:rsidR="0069548A">
        <w:rPr>
          <w:rFonts w:ascii="Times New Roman" w:hAnsi="Times New Roman" w:cs="Times New Roman"/>
          <w:sz w:val="24"/>
          <w:szCs w:val="24"/>
          <w:lang w:eastAsia="es-MX"/>
        </w:rPr>
        <w:t>2011)</w:t>
      </w:r>
      <w:r w:rsidR="006F34E6">
        <w:rPr>
          <w:rFonts w:ascii="Times New Roman" w:hAnsi="Times New Roman" w:cs="Times New Roman"/>
          <w:sz w:val="24"/>
          <w:szCs w:val="24"/>
          <w:lang w:eastAsia="es-MX"/>
        </w:rPr>
        <w:t>.</w:t>
      </w:r>
    </w:p>
    <w:p w14:paraId="076CAA8B" w14:textId="42E9E732" w:rsidR="00AA7B77" w:rsidRDefault="00D57882" w:rsidP="004A5371">
      <w:pPr>
        <w:spacing w:after="0" w:line="360" w:lineRule="auto"/>
        <w:ind w:firstLine="708"/>
        <w:jc w:val="both"/>
        <w:rPr>
          <w:rFonts w:ascii="Times New Roman" w:hAnsi="Times New Roman" w:cs="Times New Roman"/>
          <w:sz w:val="24"/>
          <w:szCs w:val="24"/>
          <w:lang w:eastAsia="es-MX"/>
        </w:rPr>
      </w:pPr>
      <w:r>
        <w:rPr>
          <w:rFonts w:ascii="Times New Roman" w:hAnsi="Times New Roman" w:cs="Times New Roman"/>
          <w:sz w:val="24"/>
          <w:szCs w:val="24"/>
          <w:lang w:eastAsia="es-MX"/>
        </w:rPr>
        <w:t xml:space="preserve">Así, </w:t>
      </w:r>
      <w:r w:rsidR="003F4A82" w:rsidRPr="00EE25C5">
        <w:rPr>
          <w:rFonts w:ascii="Times New Roman" w:hAnsi="Times New Roman" w:cs="Times New Roman"/>
          <w:sz w:val="24"/>
          <w:szCs w:val="24"/>
          <w:lang w:eastAsia="es-MX"/>
        </w:rPr>
        <w:t>en la defensa</w:t>
      </w:r>
      <w:r w:rsidR="0057173E">
        <w:rPr>
          <w:rFonts w:ascii="Times New Roman" w:hAnsi="Times New Roman" w:cs="Times New Roman"/>
          <w:sz w:val="24"/>
          <w:szCs w:val="24"/>
          <w:lang w:eastAsia="es-MX"/>
        </w:rPr>
        <w:t xml:space="preserve"> t</w:t>
      </w:r>
      <w:r w:rsidR="00FF22A5">
        <w:rPr>
          <w:rFonts w:ascii="Times New Roman" w:hAnsi="Times New Roman" w:cs="Times New Roman"/>
          <w:sz w:val="24"/>
          <w:szCs w:val="24"/>
          <w:lang w:eastAsia="es-MX"/>
        </w:rPr>
        <w:t>écnica</w:t>
      </w:r>
      <w:r w:rsidR="003F4A82" w:rsidRPr="00EE25C5">
        <w:rPr>
          <w:rFonts w:ascii="Times New Roman" w:hAnsi="Times New Roman" w:cs="Times New Roman"/>
          <w:sz w:val="24"/>
          <w:szCs w:val="24"/>
          <w:lang w:eastAsia="es-MX"/>
        </w:rPr>
        <w:t xml:space="preserve"> se encuentran dispositivos directos de garantía para los principio</w:t>
      </w:r>
      <w:r w:rsidR="007A4823" w:rsidRPr="00EE25C5">
        <w:rPr>
          <w:rFonts w:ascii="Times New Roman" w:hAnsi="Times New Roman" w:cs="Times New Roman"/>
          <w:sz w:val="24"/>
          <w:szCs w:val="24"/>
          <w:lang w:eastAsia="es-MX"/>
        </w:rPr>
        <w:t>s</w:t>
      </w:r>
      <w:r w:rsidR="003F4A82" w:rsidRPr="00EE25C5">
        <w:rPr>
          <w:rFonts w:ascii="Times New Roman" w:hAnsi="Times New Roman" w:cs="Times New Roman"/>
          <w:sz w:val="24"/>
          <w:szCs w:val="24"/>
          <w:lang w:eastAsia="es-MX"/>
        </w:rPr>
        <w:t xml:space="preserve"> de inocencia, culpabilidad y debido proceso.</w:t>
      </w:r>
      <w:r w:rsidR="00C24A74" w:rsidRPr="00EE25C5">
        <w:rPr>
          <w:rFonts w:ascii="Times New Roman" w:hAnsi="Times New Roman" w:cs="Times New Roman"/>
          <w:sz w:val="24"/>
          <w:szCs w:val="24"/>
          <w:lang w:eastAsia="es-MX"/>
        </w:rPr>
        <w:t xml:space="preserve"> </w:t>
      </w:r>
      <w:r w:rsidR="00FF22A5">
        <w:rPr>
          <w:rFonts w:ascii="Times New Roman" w:hAnsi="Times New Roman" w:cs="Times New Roman"/>
          <w:sz w:val="24"/>
          <w:szCs w:val="24"/>
          <w:lang w:eastAsia="es-MX"/>
        </w:rPr>
        <w:t xml:space="preserve">La defensa debe ser ejercida necesariamente por un profesional del </w:t>
      </w:r>
      <w:r w:rsidR="006F34E6">
        <w:rPr>
          <w:rFonts w:ascii="Times New Roman" w:hAnsi="Times New Roman" w:cs="Times New Roman"/>
          <w:sz w:val="24"/>
          <w:szCs w:val="24"/>
          <w:lang w:eastAsia="es-MX"/>
        </w:rPr>
        <w:t>d</w:t>
      </w:r>
      <w:r w:rsidR="00FF22A5">
        <w:rPr>
          <w:rFonts w:ascii="Times New Roman" w:hAnsi="Times New Roman" w:cs="Times New Roman"/>
          <w:sz w:val="24"/>
          <w:szCs w:val="24"/>
          <w:lang w:eastAsia="es-MX"/>
        </w:rPr>
        <w:t xml:space="preserve">erecho, capaz de interponer </w:t>
      </w:r>
      <w:r w:rsidR="00247630">
        <w:rPr>
          <w:rFonts w:ascii="Times New Roman" w:hAnsi="Times New Roman" w:cs="Times New Roman"/>
          <w:sz w:val="24"/>
          <w:szCs w:val="24"/>
          <w:lang w:eastAsia="es-MX"/>
        </w:rPr>
        <w:t xml:space="preserve">con efectividad aquellos </w:t>
      </w:r>
      <w:r w:rsidR="00FF22A5">
        <w:rPr>
          <w:rFonts w:ascii="Times New Roman" w:hAnsi="Times New Roman" w:cs="Times New Roman"/>
          <w:sz w:val="24"/>
          <w:szCs w:val="24"/>
          <w:lang w:eastAsia="es-MX"/>
        </w:rPr>
        <w:t xml:space="preserve">recursos contra actos </w:t>
      </w:r>
      <w:r w:rsidR="00F40DF2">
        <w:rPr>
          <w:rFonts w:ascii="Times New Roman" w:hAnsi="Times New Roman" w:cs="Times New Roman"/>
          <w:sz w:val="24"/>
          <w:szCs w:val="24"/>
          <w:lang w:eastAsia="es-MX"/>
        </w:rPr>
        <w:t xml:space="preserve">vulnerantes de </w:t>
      </w:r>
      <w:r w:rsidR="00FF22A5">
        <w:rPr>
          <w:rFonts w:ascii="Times New Roman" w:hAnsi="Times New Roman" w:cs="Times New Roman"/>
          <w:sz w:val="24"/>
          <w:szCs w:val="24"/>
          <w:lang w:eastAsia="es-MX"/>
        </w:rPr>
        <w:t>derechos humanos</w:t>
      </w:r>
      <w:r w:rsidR="00247630">
        <w:rPr>
          <w:rFonts w:ascii="Times New Roman" w:hAnsi="Times New Roman" w:cs="Times New Roman"/>
          <w:sz w:val="24"/>
          <w:szCs w:val="24"/>
          <w:lang w:eastAsia="es-MX"/>
        </w:rPr>
        <w:t>,</w:t>
      </w:r>
      <w:r w:rsidR="00FF22A5">
        <w:rPr>
          <w:rFonts w:ascii="Times New Roman" w:hAnsi="Times New Roman" w:cs="Times New Roman"/>
          <w:sz w:val="24"/>
          <w:szCs w:val="24"/>
          <w:lang w:eastAsia="es-MX"/>
        </w:rPr>
        <w:t xml:space="preserve"> </w:t>
      </w:r>
      <w:r w:rsidR="00F40DF2">
        <w:rPr>
          <w:rFonts w:ascii="Times New Roman" w:hAnsi="Times New Roman" w:cs="Times New Roman"/>
          <w:sz w:val="24"/>
          <w:szCs w:val="24"/>
          <w:lang w:eastAsia="es-MX"/>
        </w:rPr>
        <w:t>a partir</w:t>
      </w:r>
      <w:r w:rsidR="00FF22A5">
        <w:rPr>
          <w:rFonts w:ascii="Times New Roman" w:hAnsi="Times New Roman" w:cs="Times New Roman"/>
          <w:sz w:val="24"/>
          <w:szCs w:val="24"/>
          <w:lang w:eastAsia="es-MX"/>
        </w:rPr>
        <w:t xml:space="preserve"> </w:t>
      </w:r>
      <w:r w:rsidR="00F40DF2">
        <w:rPr>
          <w:rFonts w:ascii="Times New Roman" w:hAnsi="Times New Roman" w:cs="Times New Roman"/>
          <w:sz w:val="24"/>
          <w:szCs w:val="24"/>
          <w:lang w:eastAsia="es-MX"/>
        </w:rPr>
        <w:t>d</w:t>
      </w:r>
      <w:r w:rsidR="00FF22A5">
        <w:rPr>
          <w:rFonts w:ascii="Times New Roman" w:hAnsi="Times New Roman" w:cs="Times New Roman"/>
          <w:sz w:val="24"/>
          <w:szCs w:val="24"/>
          <w:lang w:eastAsia="es-MX"/>
        </w:rPr>
        <w:t xml:space="preserve">el </w:t>
      </w:r>
      <w:r w:rsidR="00F40DF2">
        <w:rPr>
          <w:rFonts w:ascii="Times New Roman" w:hAnsi="Times New Roman" w:cs="Times New Roman"/>
          <w:sz w:val="24"/>
          <w:szCs w:val="24"/>
          <w:lang w:eastAsia="es-MX"/>
        </w:rPr>
        <w:t>instante de apertura</w:t>
      </w:r>
      <w:r w:rsidR="00085E3E">
        <w:rPr>
          <w:rFonts w:ascii="Times New Roman" w:hAnsi="Times New Roman" w:cs="Times New Roman"/>
          <w:sz w:val="24"/>
          <w:szCs w:val="24"/>
          <w:lang w:eastAsia="es-MX"/>
        </w:rPr>
        <w:t xml:space="preserve"> de</w:t>
      </w:r>
      <w:r w:rsidR="00FF22A5">
        <w:rPr>
          <w:rFonts w:ascii="Times New Roman" w:hAnsi="Times New Roman" w:cs="Times New Roman"/>
          <w:sz w:val="24"/>
          <w:szCs w:val="24"/>
          <w:lang w:eastAsia="es-MX"/>
        </w:rPr>
        <w:t xml:space="preserve"> </w:t>
      </w:r>
      <w:r w:rsidR="00F40DF2">
        <w:rPr>
          <w:rFonts w:ascii="Times New Roman" w:hAnsi="Times New Roman" w:cs="Times New Roman"/>
          <w:sz w:val="24"/>
          <w:szCs w:val="24"/>
          <w:lang w:eastAsia="es-MX"/>
        </w:rPr>
        <w:t xml:space="preserve">una investigación </w:t>
      </w:r>
      <w:r w:rsidR="00FF22A5">
        <w:rPr>
          <w:rFonts w:ascii="Times New Roman" w:hAnsi="Times New Roman" w:cs="Times New Roman"/>
          <w:sz w:val="24"/>
          <w:szCs w:val="24"/>
          <w:lang w:eastAsia="es-MX"/>
        </w:rPr>
        <w:t>contra</w:t>
      </w:r>
      <w:r w:rsidR="00247630">
        <w:rPr>
          <w:rFonts w:ascii="Times New Roman" w:hAnsi="Times New Roman" w:cs="Times New Roman"/>
          <w:sz w:val="24"/>
          <w:szCs w:val="24"/>
          <w:lang w:eastAsia="es-MX"/>
        </w:rPr>
        <w:t xml:space="preserve"> </w:t>
      </w:r>
      <w:r w:rsidR="00F40DF2">
        <w:rPr>
          <w:rFonts w:ascii="Times New Roman" w:hAnsi="Times New Roman" w:cs="Times New Roman"/>
          <w:sz w:val="24"/>
          <w:szCs w:val="24"/>
          <w:lang w:eastAsia="es-MX"/>
        </w:rPr>
        <w:t>un ciudadano</w:t>
      </w:r>
      <w:r w:rsidR="00085E3E">
        <w:rPr>
          <w:rFonts w:ascii="Times New Roman" w:hAnsi="Times New Roman" w:cs="Times New Roman"/>
          <w:sz w:val="24"/>
          <w:szCs w:val="24"/>
          <w:lang w:eastAsia="es-MX"/>
        </w:rPr>
        <w:t>.</w:t>
      </w:r>
      <w:r w:rsidR="00FF22A5">
        <w:rPr>
          <w:rFonts w:ascii="Times New Roman" w:hAnsi="Times New Roman" w:cs="Times New Roman"/>
          <w:sz w:val="24"/>
          <w:szCs w:val="24"/>
          <w:lang w:eastAsia="es-MX"/>
        </w:rPr>
        <w:t xml:space="preserve"> </w:t>
      </w:r>
      <w:r w:rsidR="00085E3E">
        <w:rPr>
          <w:rFonts w:ascii="Times New Roman" w:hAnsi="Times New Roman" w:cs="Times New Roman"/>
          <w:sz w:val="24"/>
          <w:szCs w:val="24"/>
          <w:lang w:eastAsia="es-MX"/>
        </w:rPr>
        <w:t>E</w:t>
      </w:r>
      <w:r w:rsidR="00FF22A5">
        <w:rPr>
          <w:rFonts w:ascii="Times New Roman" w:hAnsi="Times New Roman" w:cs="Times New Roman"/>
          <w:sz w:val="24"/>
          <w:szCs w:val="24"/>
          <w:lang w:eastAsia="es-MX"/>
        </w:rPr>
        <w:t xml:space="preserve">l derecho a la defensa obliga </w:t>
      </w:r>
      <w:r w:rsidR="00085E3E">
        <w:rPr>
          <w:rFonts w:ascii="Times New Roman" w:hAnsi="Times New Roman" w:cs="Times New Roman"/>
          <w:sz w:val="24"/>
          <w:szCs w:val="24"/>
          <w:lang w:eastAsia="es-MX"/>
        </w:rPr>
        <w:t xml:space="preserve">en todo momento </w:t>
      </w:r>
      <w:r w:rsidR="00FF22A5">
        <w:rPr>
          <w:rFonts w:ascii="Times New Roman" w:hAnsi="Times New Roman" w:cs="Times New Roman"/>
          <w:sz w:val="24"/>
          <w:szCs w:val="24"/>
          <w:lang w:eastAsia="es-MX"/>
        </w:rPr>
        <w:t xml:space="preserve">al </w:t>
      </w:r>
      <w:r w:rsidR="006F34E6">
        <w:rPr>
          <w:rFonts w:ascii="Times New Roman" w:hAnsi="Times New Roman" w:cs="Times New Roman"/>
          <w:sz w:val="24"/>
          <w:szCs w:val="24"/>
          <w:lang w:eastAsia="es-MX"/>
        </w:rPr>
        <w:t>E</w:t>
      </w:r>
      <w:r w:rsidR="00FF22A5">
        <w:rPr>
          <w:rFonts w:ascii="Times New Roman" w:hAnsi="Times New Roman" w:cs="Times New Roman"/>
          <w:sz w:val="24"/>
          <w:szCs w:val="24"/>
          <w:lang w:eastAsia="es-MX"/>
        </w:rPr>
        <w:t>stado a tratar a la persona</w:t>
      </w:r>
      <w:r w:rsidR="00085E3E">
        <w:rPr>
          <w:rFonts w:ascii="Times New Roman" w:hAnsi="Times New Roman" w:cs="Times New Roman"/>
          <w:sz w:val="24"/>
          <w:szCs w:val="24"/>
          <w:lang w:eastAsia="es-MX"/>
        </w:rPr>
        <w:t xml:space="preserve"> involucrada en la comisión de un hecho probablemente delictivo </w:t>
      </w:r>
      <w:r w:rsidR="00FF22A5">
        <w:rPr>
          <w:rFonts w:ascii="Times New Roman" w:hAnsi="Times New Roman" w:cs="Times New Roman"/>
          <w:sz w:val="24"/>
          <w:szCs w:val="24"/>
          <w:lang w:eastAsia="es-MX"/>
        </w:rPr>
        <w:t>como verdadero sujeto del proceso y no como objeto del mismo.</w:t>
      </w:r>
    </w:p>
    <w:p w14:paraId="6ED7494C" w14:textId="7FA3B286" w:rsidR="00FF22A5" w:rsidRPr="0057173E" w:rsidRDefault="00F40DF2" w:rsidP="004A5371">
      <w:pPr>
        <w:spacing w:after="0" w:line="360" w:lineRule="auto"/>
        <w:ind w:firstLine="708"/>
        <w:jc w:val="both"/>
        <w:rPr>
          <w:rFonts w:ascii="Times New Roman" w:hAnsi="Times New Roman" w:cs="Times New Roman"/>
          <w:sz w:val="24"/>
          <w:szCs w:val="24"/>
          <w:lang w:eastAsia="es-MX"/>
        </w:rPr>
      </w:pPr>
      <w:r w:rsidRPr="0057173E">
        <w:rPr>
          <w:rFonts w:ascii="Times New Roman" w:hAnsi="Times New Roman" w:cs="Times New Roman"/>
          <w:sz w:val="24"/>
          <w:szCs w:val="24"/>
          <w:lang w:eastAsia="es-MX"/>
        </w:rPr>
        <w:t>En</w:t>
      </w:r>
      <w:r w:rsidR="003F4A82" w:rsidRPr="0057173E">
        <w:rPr>
          <w:rFonts w:ascii="Times New Roman" w:hAnsi="Times New Roman" w:cs="Times New Roman"/>
          <w:sz w:val="24"/>
          <w:szCs w:val="24"/>
          <w:lang w:eastAsia="es-MX"/>
        </w:rPr>
        <w:t xml:space="preserve"> todo procedimiento penal el imputado se enfrenta al poder punitivo del </w:t>
      </w:r>
      <w:r w:rsidR="006F34E6">
        <w:rPr>
          <w:rFonts w:ascii="Times New Roman" w:hAnsi="Times New Roman" w:cs="Times New Roman"/>
          <w:sz w:val="24"/>
          <w:szCs w:val="24"/>
          <w:lang w:eastAsia="es-MX"/>
        </w:rPr>
        <w:t>E</w:t>
      </w:r>
      <w:r w:rsidR="003F4A82" w:rsidRPr="0057173E">
        <w:rPr>
          <w:rFonts w:ascii="Times New Roman" w:hAnsi="Times New Roman" w:cs="Times New Roman"/>
          <w:sz w:val="24"/>
          <w:szCs w:val="24"/>
          <w:lang w:eastAsia="es-MX"/>
        </w:rPr>
        <w:t xml:space="preserve">stado, porque es el </w:t>
      </w:r>
      <w:r w:rsidR="006F34E6">
        <w:rPr>
          <w:rFonts w:ascii="Times New Roman" w:hAnsi="Times New Roman" w:cs="Times New Roman"/>
          <w:sz w:val="24"/>
          <w:szCs w:val="24"/>
          <w:lang w:eastAsia="es-MX"/>
        </w:rPr>
        <w:t>E</w:t>
      </w:r>
      <w:r w:rsidR="003F4A82" w:rsidRPr="0057173E">
        <w:rPr>
          <w:rFonts w:ascii="Times New Roman" w:hAnsi="Times New Roman" w:cs="Times New Roman"/>
          <w:sz w:val="24"/>
          <w:szCs w:val="24"/>
          <w:lang w:eastAsia="es-MX"/>
        </w:rPr>
        <w:t>stado mism</w:t>
      </w:r>
      <w:r w:rsidR="00C24A74" w:rsidRPr="0057173E">
        <w:rPr>
          <w:rFonts w:ascii="Times New Roman" w:hAnsi="Times New Roman" w:cs="Times New Roman"/>
          <w:sz w:val="24"/>
          <w:szCs w:val="24"/>
          <w:lang w:eastAsia="es-MX"/>
        </w:rPr>
        <w:t xml:space="preserve">o </w:t>
      </w:r>
      <w:r w:rsidR="00E510D3" w:rsidRPr="0057173E">
        <w:rPr>
          <w:rFonts w:ascii="Times New Roman" w:hAnsi="Times New Roman" w:cs="Times New Roman"/>
          <w:sz w:val="24"/>
          <w:szCs w:val="24"/>
          <w:lang w:eastAsia="es-MX"/>
        </w:rPr>
        <w:t>quien</w:t>
      </w:r>
      <w:r w:rsidR="00C24A74" w:rsidRPr="0057173E">
        <w:rPr>
          <w:rFonts w:ascii="Times New Roman" w:hAnsi="Times New Roman" w:cs="Times New Roman"/>
          <w:sz w:val="24"/>
          <w:szCs w:val="24"/>
          <w:lang w:eastAsia="es-MX"/>
        </w:rPr>
        <w:t xml:space="preserve"> sostiene la </w:t>
      </w:r>
      <w:r w:rsidR="00E510D3" w:rsidRPr="0057173E">
        <w:rPr>
          <w:rFonts w:ascii="Times New Roman" w:hAnsi="Times New Roman" w:cs="Times New Roman"/>
          <w:sz w:val="24"/>
          <w:szCs w:val="24"/>
          <w:lang w:eastAsia="es-MX"/>
        </w:rPr>
        <w:t xml:space="preserve">acusación </w:t>
      </w:r>
      <w:r w:rsidRPr="0057173E">
        <w:rPr>
          <w:rFonts w:ascii="Times New Roman" w:hAnsi="Times New Roman" w:cs="Times New Roman"/>
          <w:sz w:val="24"/>
          <w:szCs w:val="24"/>
          <w:lang w:eastAsia="es-MX"/>
        </w:rPr>
        <w:t>contra</w:t>
      </w:r>
      <w:r w:rsidR="00E510D3" w:rsidRPr="0057173E">
        <w:rPr>
          <w:rFonts w:ascii="Times New Roman" w:hAnsi="Times New Roman" w:cs="Times New Roman"/>
          <w:sz w:val="24"/>
          <w:szCs w:val="24"/>
          <w:lang w:eastAsia="es-MX"/>
        </w:rPr>
        <w:t xml:space="preserve"> al gobernado </w:t>
      </w:r>
      <w:r w:rsidR="00C24A74" w:rsidRPr="0057173E">
        <w:rPr>
          <w:rFonts w:ascii="Times New Roman" w:hAnsi="Times New Roman" w:cs="Times New Roman"/>
          <w:sz w:val="24"/>
          <w:szCs w:val="24"/>
          <w:lang w:eastAsia="es-MX"/>
        </w:rPr>
        <w:t xml:space="preserve">evidentemente está en desventaja </w:t>
      </w:r>
      <w:r w:rsidR="007D42A2" w:rsidRPr="0057173E">
        <w:rPr>
          <w:rFonts w:ascii="Times New Roman" w:hAnsi="Times New Roman" w:cs="Times New Roman"/>
          <w:sz w:val="24"/>
          <w:szCs w:val="24"/>
          <w:lang w:eastAsia="es-MX"/>
        </w:rPr>
        <w:t xml:space="preserve">ante el </w:t>
      </w:r>
      <w:r w:rsidR="00E510D3" w:rsidRPr="0057173E">
        <w:rPr>
          <w:rFonts w:ascii="Times New Roman" w:hAnsi="Times New Roman" w:cs="Times New Roman"/>
          <w:sz w:val="24"/>
          <w:szCs w:val="24"/>
          <w:lang w:eastAsia="es-MX"/>
        </w:rPr>
        <w:t>imperio</w:t>
      </w:r>
      <w:r w:rsidR="00C24A74" w:rsidRPr="0057173E">
        <w:rPr>
          <w:rFonts w:ascii="Times New Roman" w:hAnsi="Times New Roman" w:cs="Times New Roman"/>
          <w:sz w:val="24"/>
          <w:szCs w:val="24"/>
          <w:lang w:eastAsia="es-MX"/>
        </w:rPr>
        <w:t xml:space="preserve"> </w:t>
      </w:r>
      <w:r w:rsidR="00E510D3" w:rsidRPr="0057173E">
        <w:rPr>
          <w:rFonts w:ascii="Times New Roman" w:hAnsi="Times New Roman" w:cs="Times New Roman"/>
          <w:sz w:val="24"/>
          <w:szCs w:val="24"/>
          <w:lang w:eastAsia="es-MX"/>
        </w:rPr>
        <w:t>de</w:t>
      </w:r>
      <w:r w:rsidR="00C24A74" w:rsidRPr="0057173E">
        <w:rPr>
          <w:rFonts w:ascii="Times New Roman" w:hAnsi="Times New Roman" w:cs="Times New Roman"/>
          <w:sz w:val="24"/>
          <w:szCs w:val="24"/>
          <w:lang w:eastAsia="es-MX"/>
        </w:rPr>
        <w:t xml:space="preserve"> su contraparte; </w:t>
      </w:r>
      <w:r w:rsidR="00E510D3" w:rsidRPr="0057173E">
        <w:rPr>
          <w:rFonts w:ascii="Times New Roman" w:hAnsi="Times New Roman" w:cs="Times New Roman"/>
          <w:sz w:val="24"/>
          <w:szCs w:val="24"/>
          <w:lang w:eastAsia="es-MX"/>
        </w:rPr>
        <w:t>por eso</w:t>
      </w:r>
      <w:r w:rsidR="006F34E6">
        <w:rPr>
          <w:rFonts w:ascii="Times New Roman" w:hAnsi="Times New Roman" w:cs="Times New Roman"/>
          <w:sz w:val="24"/>
          <w:szCs w:val="24"/>
          <w:lang w:eastAsia="es-MX"/>
        </w:rPr>
        <w:t>,</w:t>
      </w:r>
      <w:r w:rsidR="00E510D3" w:rsidRPr="0057173E">
        <w:rPr>
          <w:rFonts w:ascii="Times New Roman" w:hAnsi="Times New Roman" w:cs="Times New Roman"/>
          <w:sz w:val="24"/>
          <w:szCs w:val="24"/>
          <w:lang w:eastAsia="es-MX"/>
        </w:rPr>
        <w:t xml:space="preserve"> el principio de inocencia tiene</w:t>
      </w:r>
      <w:r w:rsidR="00C24A74" w:rsidRPr="0057173E">
        <w:rPr>
          <w:rFonts w:ascii="Times New Roman" w:hAnsi="Times New Roman" w:cs="Times New Roman"/>
          <w:sz w:val="24"/>
          <w:szCs w:val="24"/>
          <w:lang w:eastAsia="es-MX"/>
        </w:rPr>
        <w:t xml:space="preserve"> rango constitucional. </w:t>
      </w:r>
      <w:r w:rsidR="00FF22A5" w:rsidRPr="0057173E">
        <w:rPr>
          <w:rFonts w:ascii="Times New Roman" w:hAnsi="Times New Roman" w:cs="Times New Roman"/>
          <w:sz w:val="24"/>
          <w:szCs w:val="24"/>
          <w:lang w:eastAsia="es-MX"/>
        </w:rPr>
        <w:t xml:space="preserve">Ahora bien, hemos dicho que en la defensa técnica encontramos dispositivos directos de garantía para los principios de inocencia, culpabilidad y debido proceso, </w:t>
      </w:r>
      <w:r w:rsidR="007D42A2" w:rsidRPr="0057173E">
        <w:rPr>
          <w:rFonts w:ascii="Times New Roman" w:hAnsi="Times New Roman" w:cs="Times New Roman"/>
          <w:sz w:val="24"/>
          <w:szCs w:val="24"/>
          <w:lang w:eastAsia="es-MX"/>
        </w:rPr>
        <w:t xml:space="preserve">pero es necesario explicar </w:t>
      </w:r>
      <w:r w:rsidR="006F34E6">
        <w:rPr>
          <w:rFonts w:ascii="Times New Roman" w:hAnsi="Times New Roman" w:cs="Times New Roman"/>
          <w:sz w:val="24"/>
          <w:szCs w:val="24"/>
          <w:lang w:eastAsia="es-MX"/>
        </w:rPr>
        <w:t xml:space="preserve">el </w:t>
      </w:r>
      <w:r w:rsidR="006F34E6" w:rsidRPr="0057173E">
        <w:rPr>
          <w:rFonts w:ascii="Times New Roman" w:hAnsi="Times New Roman" w:cs="Times New Roman"/>
          <w:sz w:val="24"/>
          <w:szCs w:val="24"/>
          <w:lang w:eastAsia="es-MX"/>
        </w:rPr>
        <w:t>porqu</w:t>
      </w:r>
      <w:r w:rsidR="006F34E6">
        <w:rPr>
          <w:rFonts w:ascii="Times New Roman" w:hAnsi="Times New Roman" w:cs="Times New Roman"/>
          <w:sz w:val="24"/>
          <w:szCs w:val="24"/>
          <w:lang w:eastAsia="es-MX"/>
        </w:rPr>
        <w:t>é</w:t>
      </w:r>
      <w:r w:rsidR="00FF22A5" w:rsidRPr="0057173E">
        <w:rPr>
          <w:rFonts w:ascii="Times New Roman" w:hAnsi="Times New Roman" w:cs="Times New Roman"/>
          <w:sz w:val="24"/>
          <w:szCs w:val="24"/>
          <w:lang w:eastAsia="es-MX"/>
        </w:rPr>
        <w:t>.</w:t>
      </w:r>
    </w:p>
    <w:p w14:paraId="5423C84B" w14:textId="3FDF2D0E" w:rsidR="003F4A82" w:rsidRPr="0057173E" w:rsidRDefault="003E296B" w:rsidP="004A5371">
      <w:pPr>
        <w:spacing w:after="0" w:line="360" w:lineRule="auto"/>
        <w:ind w:firstLine="708"/>
        <w:jc w:val="both"/>
        <w:rPr>
          <w:rFonts w:ascii="Times New Roman" w:hAnsi="Times New Roman" w:cs="Times New Roman"/>
          <w:sz w:val="24"/>
          <w:szCs w:val="24"/>
          <w:lang w:eastAsia="es-MX"/>
        </w:rPr>
      </w:pPr>
      <w:r w:rsidRPr="0057173E">
        <w:rPr>
          <w:rFonts w:ascii="Times New Roman" w:hAnsi="Times New Roman" w:cs="Times New Roman"/>
          <w:sz w:val="24"/>
          <w:szCs w:val="24"/>
          <w:lang w:eastAsia="es-MX"/>
        </w:rPr>
        <w:t>L</w:t>
      </w:r>
      <w:r w:rsidR="00C24A74" w:rsidRPr="0057173E">
        <w:rPr>
          <w:rFonts w:ascii="Times New Roman" w:hAnsi="Times New Roman" w:cs="Times New Roman"/>
          <w:sz w:val="24"/>
          <w:szCs w:val="24"/>
          <w:lang w:eastAsia="es-MX"/>
        </w:rPr>
        <w:t xml:space="preserve">a Suprema Corte </w:t>
      </w:r>
      <w:r w:rsidR="00966335" w:rsidRPr="0057173E">
        <w:rPr>
          <w:rFonts w:ascii="Times New Roman" w:hAnsi="Times New Roman" w:cs="Times New Roman"/>
          <w:sz w:val="24"/>
          <w:szCs w:val="24"/>
          <w:lang w:eastAsia="es-MX"/>
        </w:rPr>
        <w:t xml:space="preserve">de Justicia </w:t>
      </w:r>
      <w:r w:rsidR="00C24A74" w:rsidRPr="0057173E">
        <w:rPr>
          <w:rFonts w:ascii="Times New Roman" w:hAnsi="Times New Roman" w:cs="Times New Roman"/>
          <w:sz w:val="24"/>
          <w:szCs w:val="24"/>
          <w:lang w:eastAsia="es-MX"/>
        </w:rPr>
        <w:t>de la Nación</w:t>
      </w:r>
      <w:r w:rsidR="00966335" w:rsidRPr="0057173E">
        <w:rPr>
          <w:rFonts w:ascii="Times New Roman" w:hAnsi="Times New Roman" w:cs="Times New Roman"/>
          <w:sz w:val="24"/>
          <w:szCs w:val="24"/>
          <w:lang w:eastAsia="es-MX"/>
        </w:rPr>
        <w:t xml:space="preserve"> interpretó al principio de inocencia como un “derecho poliédrico, bajo las vertientes: Derecho humano informador; regla de trato procesal y regla de valoración de prueba”</w:t>
      </w:r>
      <w:r w:rsidR="0069548A" w:rsidRPr="0057173E">
        <w:rPr>
          <w:rFonts w:ascii="Times New Roman" w:hAnsi="Times New Roman" w:cs="Times New Roman"/>
          <w:sz w:val="24"/>
          <w:szCs w:val="24"/>
          <w:lang w:eastAsia="es-MX"/>
        </w:rPr>
        <w:t xml:space="preserve"> (A</w:t>
      </w:r>
      <w:r w:rsidR="006F34E6">
        <w:rPr>
          <w:rFonts w:ascii="Times New Roman" w:hAnsi="Times New Roman" w:cs="Times New Roman"/>
          <w:sz w:val="24"/>
          <w:szCs w:val="24"/>
          <w:lang w:eastAsia="es-MX"/>
        </w:rPr>
        <w:t>guilar,</w:t>
      </w:r>
      <w:r w:rsidR="0057173E">
        <w:rPr>
          <w:rFonts w:ascii="Times New Roman" w:hAnsi="Times New Roman" w:cs="Times New Roman"/>
          <w:sz w:val="24"/>
          <w:szCs w:val="24"/>
          <w:lang w:eastAsia="es-MX"/>
        </w:rPr>
        <w:t xml:space="preserve"> </w:t>
      </w:r>
      <w:r w:rsidR="0069548A" w:rsidRPr="0057173E">
        <w:rPr>
          <w:rFonts w:ascii="Times New Roman" w:hAnsi="Times New Roman" w:cs="Times New Roman"/>
          <w:sz w:val="24"/>
          <w:szCs w:val="24"/>
          <w:lang w:eastAsia="es-MX"/>
        </w:rPr>
        <w:t>2015)</w:t>
      </w:r>
      <w:r w:rsidR="006F34E6">
        <w:rPr>
          <w:rFonts w:ascii="Times New Roman" w:hAnsi="Times New Roman" w:cs="Times New Roman"/>
          <w:sz w:val="24"/>
          <w:szCs w:val="24"/>
          <w:lang w:eastAsia="es-MX"/>
        </w:rPr>
        <w:t>.</w:t>
      </w:r>
    </w:p>
    <w:p w14:paraId="1A620792" w14:textId="77777777" w:rsidR="004A5371" w:rsidRDefault="00146774" w:rsidP="007C70CD">
      <w:pPr>
        <w:spacing w:after="0" w:line="360" w:lineRule="auto"/>
        <w:ind w:firstLine="426"/>
        <w:jc w:val="both"/>
        <w:rPr>
          <w:rFonts w:ascii="Times New Roman" w:hAnsi="Times New Roman" w:cs="Times New Roman"/>
          <w:shd w:val="clear" w:color="auto" w:fill="FFFFFF"/>
        </w:rPr>
      </w:pPr>
      <w:r w:rsidRPr="0057173E">
        <w:rPr>
          <w:rFonts w:ascii="Times New Roman" w:hAnsi="Times New Roman" w:cs="Times New Roman"/>
          <w:sz w:val="24"/>
          <w:szCs w:val="24"/>
          <w:lang w:eastAsia="es-MX"/>
        </w:rPr>
        <w:lastRenderedPageBreak/>
        <w:t xml:space="preserve">El principio de inocencia encuentra su origen en la Declaración </w:t>
      </w:r>
      <w:r w:rsidR="00F4070F" w:rsidRPr="0057173E">
        <w:rPr>
          <w:rFonts w:ascii="Times New Roman" w:hAnsi="Times New Roman" w:cs="Times New Roman"/>
          <w:sz w:val="24"/>
          <w:szCs w:val="24"/>
          <w:lang w:eastAsia="es-MX"/>
        </w:rPr>
        <w:t xml:space="preserve">Universal </w:t>
      </w:r>
      <w:r w:rsidRPr="0057173E">
        <w:rPr>
          <w:rFonts w:ascii="Times New Roman" w:hAnsi="Times New Roman" w:cs="Times New Roman"/>
          <w:sz w:val="24"/>
          <w:szCs w:val="24"/>
          <w:lang w:eastAsia="es-MX"/>
        </w:rPr>
        <w:t>de los Derechos del Hombre y del Ciudadano de 1789,</w:t>
      </w:r>
      <w:r w:rsidR="00F4070F" w:rsidRPr="0057173E">
        <w:rPr>
          <w:rFonts w:ascii="Times New Roman" w:hAnsi="Times New Roman" w:cs="Times New Roman"/>
          <w:sz w:val="24"/>
          <w:szCs w:val="24"/>
          <w:lang w:eastAsia="es-MX"/>
        </w:rPr>
        <w:t xml:space="preserve"> en su </w:t>
      </w:r>
      <w:r w:rsidR="00F100D6" w:rsidRPr="0057173E">
        <w:rPr>
          <w:rFonts w:ascii="Times New Roman" w:hAnsi="Times New Roman" w:cs="Times New Roman"/>
          <w:sz w:val="24"/>
          <w:szCs w:val="24"/>
          <w:lang w:eastAsia="es-MX"/>
        </w:rPr>
        <w:t xml:space="preserve">artículo 9, </w:t>
      </w:r>
      <w:r w:rsidR="005709EC" w:rsidRPr="0057173E">
        <w:rPr>
          <w:rFonts w:ascii="Times New Roman" w:hAnsi="Times New Roman" w:cs="Times New Roman"/>
          <w:sz w:val="24"/>
          <w:szCs w:val="24"/>
          <w:lang w:eastAsia="es-MX"/>
        </w:rPr>
        <w:t>al</w:t>
      </w:r>
      <w:r w:rsidR="00F100D6" w:rsidRPr="0057173E">
        <w:rPr>
          <w:rFonts w:ascii="Times New Roman" w:hAnsi="Times New Roman" w:cs="Times New Roman"/>
          <w:sz w:val="24"/>
          <w:szCs w:val="24"/>
          <w:lang w:eastAsia="es-MX"/>
        </w:rPr>
        <w:t xml:space="preserve"> establec</w:t>
      </w:r>
      <w:r w:rsidR="005709EC" w:rsidRPr="0057173E">
        <w:rPr>
          <w:rFonts w:ascii="Times New Roman" w:hAnsi="Times New Roman" w:cs="Times New Roman"/>
          <w:sz w:val="24"/>
          <w:szCs w:val="24"/>
          <w:lang w:eastAsia="es-MX"/>
        </w:rPr>
        <w:t>er</w:t>
      </w:r>
      <w:r w:rsidR="00F100D6" w:rsidRPr="0057173E">
        <w:rPr>
          <w:rFonts w:ascii="Times New Roman" w:hAnsi="Times New Roman" w:cs="Times New Roman"/>
          <w:sz w:val="24"/>
          <w:szCs w:val="24"/>
          <w:lang w:eastAsia="es-MX"/>
        </w:rPr>
        <w:t xml:space="preserve">: </w:t>
      </w:r>
      <w:r w:rsidR="00F4070F" w:rsidRPr="0057173E">
        <w:rPr>
          <w:rFonts w:ascii="Times New Roman" w:hAnsi="Times New Roman" w:cs="Times New Roman"/>
          <w:lang w:eastAsia="es-MX"/>
        </w:rPr>
        <w:t>“</w:t>
      </w:r>
      <w:r w:rsidR="00F4070F" w:rsidRPr="0057173E">
        <w:rPr>
          <w:rStyle w:val="Textoennegrita"/>
          <w:rFonts w:ascii="Times New Roman" w:hAnsi="Times New Roman" w:cs="Times New Roman"/>
          <w:b w:val="0"/>
          <w:shd w:val="clear" w:color="auto" w:fill="FFFFFF"/>
        </w:rPr>
        <w:t>Artículo 9.</w:t>
      </w:r>
      <w:r w:rsidR="00F4070F" w:rsidRPr="0057173E">
        <w:rPr>
          <w:rFonts w:ascii="Times New Roman" w:hAnsi="Times New Roman" w:cs="Times New Roman"/>
        </w:rPr>
        <w:t> </w:t>
      </w:r>
      <w:r w:rsidR="00F4070F" w:rsidRPr="0057173E">
        <w:rPr>
          <w:rFonts w:ascii="Times New Roman" w:hAnsi="Times New Roman" w:cs="Times New Roman"/>
          <w:shd w:val="clear" w:color="auto" w:fill="FFFFFF"/>
        </w:rPr>
        <w:t>Puesto que todo hombre se presume inocente mientras no sea declarado culpable, si se juzga indispensable detenerlo, todo rigor que no sea necesario para apoderarse de su persona debe ser severamente reprimido por la ley”</w:t>
      </w:r>
      <w:r w:rsidR="00F100D6" w:rsidRPr="0057173E">
        <w:rPr>
          <w:rFonts w:ascii="Times New Roman" w:hAnsi="Times New Roman" w:cs="Times New Roman"/>
          <w:shd w:val="clear" w:color="auto" w:fill="FFFFFF"/>
        </w:rPr>
        <w:t xml:space="preserve">; </w:t>
      </w:r>
    </w:p>
    <w:p w14:paraId="0319B98F" w14:textId="69C4C5DD" w:rsidR="00476452" w:rsidRDefault="004A5371" w:rsidP="004A5371">
      <w:pPr>
        <w:spacing w:after="0" w:line="360" w:lineRule="auto"/>
        <w:ind w:firstLine="708"/>
        <w:jc w:val="both"/>
        <w:rPr>
          <w:rFonts w:ascii="Times New Roman" w:hAnsi="Times New Roman" w:cs="Times New Roman"/>
          <w:sz w:val="24"/>
          <w:szCs w:val="24"/>
          <w:lang w:eastAsia="es-MX"/>
        </w:rPr>
      </w:pPr>
      <w:r>
        <w:rPr>
          <w:rFonts w:ascii="Times New Roman" w:hAnsi="Times New Roman" w:cs="Times New Roman"/>
          <w:shd w:val="clear" w:color="auto" w:fill="FFFFFF"/>
        </w:rPr>
        <w:t>E</w:t>
      </w:r>
      <w:r w:rsidR="003E296B" w:rsidRPr="0057173E">
        <w:rPr>
          <w:rFonts w:ascii="Times New Roman" w:hAnsi="Times New Roman" w:cs="Times New Roman"/>
          <w:sz w:val="24"/>
          <w:szCs w:val="24"/>
          <w:shd w:val="clear" w:color="auto" w:fill="FFFFFF"/>
        </w:rPr>
        <w:t xml:space="preserve">n </w:t>
      </w:r>
      <w:r w:rsidR="006F34E6">
        <w:rPr>
          <w:rFonts w:ascii="Times New Roman" w:hAnsi="Times New Roman" w:cs="Times New Roman"/>
          <w:sz w:val="24"/>
          <w:szCs w:val="24"/>
          <w:shd w:val="clear" w:color="auto" w:fill="FFFFFF"/>
        </w:rPr>
        <w:t>e</w:t>
      </w:r>
      <w:r w:rsidR="00F100D6" w:rsidRPr="0057173E">
        <w:rPr>
          <w:rFonts w:ascii="Times New Roman" w:hAnsi="Times New Roman" w:cs="Times New Roman"/>
          <w:sz w:val="24"/>
          <w:szCs w:val="24"/>
          <w:shd w:val="clear" w:color="auto" w:fill="FFFFFF"/>
        </w:rPr>
        <w:t xml:space="preserve">ste artículo se </w:t>
      </w:r>
      <w:r w:rsidR="00F100D6" w:rsidRPr="0057173E">
        <w:rPr>
          <w:rFonts w:ascii="Times New Roman" w:hAnsi="Times New Roman" w:cs="Times New Roman"/>
          <w:sz w:val="24"/>
          <w:szCs w:val="24"/>
          <w:lang w:eastAsia="es-MX"/>
        </w:rPr>
        <w:t>e</w:t>
      </w:r>
      <w:r w:rsidR="008A0A58" w:rsidRPr="0057173E">
        <w:rPr>
          <w:rFonts w:ascii="Times New Roman" w:hAnsi="Times New Roman" w:cs="Times New Roman"/>
          <w:sz w:val="24"/>
          <w:szCs w:val="24"/>
          <w:lang w:eastAsia="es-MX"/>
        </w:rPr>
        <w:t>stablec</w:t>
      </w:r>
      <w:r w:rsidR="00F100D6" w:rsidRPr="0057173E">
        <w:rPr>
          <w:rFonts w:ascii="Times New Roman" w:hAnsi="Times New Roman" w:cs="Times New Roman"/>
          <w:sz w:val="24"/>
          <w:szCs w:val="24"/>
          <w:lang w:eastAsia="es-MX"/>
        </w:rPr>
        <w:t>e</w:t>
      </w:r>
      <w:r w:rsidR="008A0A58" w:rsidRPr="0057173E">
        <w:rPr>
          <w:rFonts w:ascii="Times New Roman" w:hAnsi="Times New Roman" w:cs="Times New Roman"/>
          <w:sz w:val="24"/>
          <w:szCs w:val="24"/>
          <w:lang w:eastAsia="es-MX"/>
        </w:rPr>
        <w:t xml:space="preserve"> el eje rector del principio</w:t>
      </w:r>
      <w:r w:rsidR="00FC334C" w:rsidRPr="0057173E">
        <w:rPr>
          <w:rFonts w:ascii="Times New Roman" w:hAnsi="Times New Roman" w:cs="Times New Roman"/>
          <w:sz w:val="24"/>
          <w:szCs w:val="24"/>
          <w:lang w:eastAsia="es-MX"/>
        </w:rPr>
        <w:t xml:space="preserve"> de inocencia</w:t>
      </w:r>
      <w:r w:rsidR="00F100D6" w:rsidRPr="0057173E">
        <w:rPr>
          <w:rFonts w:ascii="Times New Roman" w:hAnsi="Times New Roman" w:cs="Times New Roman"/>
          <w:sz w:val="24"/>
          <w:szCs w:val="24"/>
          <w:lang w:eastAsia="es-MX"/>
        </w:rPr>
        <w:t xml:space="preserve"> y</w:t>
      </w:r>
      <w:r w:rsidR="00FC334C" w:rsidRPr="0057173E">
        <w:rPr>
          <w:rFonts w:ascii="Times New Roman" w:hAnsi="Times New Roman" w:cs="Times New Roman"/>
          <w:sz w:val="24"/>
          <w:szCs w:val="24"/>
          <w:lang w:eastAsia="es-MX"/>
        </w:rPr>
        <w:t xml:space="preserve"> de inmediato</w:t>
      </w:r>
      <w:r w:rsidR="00BD3905">
        <w:rPr>
          <w:rFonts w:ascii="Times New Roman" w:hAnsi="Times New Roman" w:cs="Times New Roman"/>
          <w:sz w:val="24"/>
          <w:szCs w:val="24"/>
          <w:lang w:eastAsia="es-MX"/>
        </w:rPr>
        <w:t xml:space="preserve"> fue</w:t>
      </w:r>
      <w:r w:rsidR="008A0A58" w:rsidRPr="0057173E">
        <w:rPr>
          <w:rFonts w:ascii="Times New Roman" w:hAnsi="Times New Roman" w:cs="Times New Roman"/>
          <w:sz w:val="24"/>
          <w:szCs w:val="24"/>
          <w:lang w:eastAsia="es-MX"/>
        </w:rPr>
        <w:t xml:space="preserve"> considerado un derecho humano por los sistemas </w:t>
      </w:r>
      <w:r w:rsidR="0088283E" w:rsidRPr="0057173E">
        <w:rPr>
          <w:rFonts w:ascii="Times New Roman" w:hAnsi="Times New Roman" w:cs="Times New Roman"/>
          <w:sz w:val="24"/>
          <w:szCs w:val="24"/>
          <w:lang w:eastAsia="es-MX"/>
        </w:rPr>
        <w:t xml:space="preserve">jurídicos </w:t>
      </w:r>
      <w:r w:rsidR="008A0A58" w:rsidRPr="0057173E">
        <w:rPr>
          <w:rFonts w:ascii="Times New Roman" w:hAnsi="Times New Roman" w:cs="Times New Roman"/>
          <w:sz w:val="24"/>
          <w:szCs w:val="24"/>
          <w:lang w:eastAsia="es-MX"/>
        </w:rPr>
        <w:t xml:space="preserve">democráticos de derecho, a fin de limitar el poder punitivo estatal </w:t>
      </w:r>
      <w:r w:rsidR="00F100D6" w:rsidRPr="0057173E">
        <w:rPr>
          <w:rFonts w:ascii="Times New Roman" w:hAnsi="Times New Roman" w:cs="Times New Roman"/>
          <w:sz w:val="24"/>
          <w:szCs w:val="24"/>
          <w:lang w:eastAsia="es-MX"/>
        </w:rPr>
        <w:t>y</w:t>
      </w:r>
      <w:r w:rsidR="008A0A58" w:rsidRPr="0057173E">
        <w:rPr>
          <w:rFonts w:ascii="Times New Roman" w:hAnsi="Times New Roman" w:cs="Times New Roman"/>
          <w:sz w:val="24"/>
          <w:szCs w:val="24"/>
          <w:lang w:eastAsia="es-MX"/>
        </w:rPr>
        <w:t xml:space="preserve"> garanti</w:t>
      </w:r>
      <w:r w:rsidR="0088283E" w:rsidRPr="0057173E">
        <w:rPr>
          <w:rFonts w:ascii="Times New Roman" w:hAnsi="Times New Roman" w:cs="Times New Roman"/>
          <w:sz w:val="24"/>
          <w:szCs w:val="24"/>
          <w:lang w:eastAsia="es-MX"/>
        </w:rPr>
        <w:t>zar</w:t>
      </w:r>
      <w:r w:rsidR="008A0A58" w:rsidRPr="0057173E">
        <w:rPr>
          <w:rFonts w:ascii="Times New Roman" w:hAnsi="Times New Roman" w:cs="Times New Roman"/>
          <w:sz w:val="24"/>
          <w:szCs w:val="24"/>
          <w:lang w:eastAsia="es-MX"/>
        </w:rPr>
        <w:t xml:space="preserve"> mecanismos de defensa que permitan demostrar la inocencia de los </w:t>
      </w:r>
      <w:r w:rsidR="00BD3905">
        <w:rPr>
          <w:rFonts w:ascii="Times New Roman" w:hAnsi="Times New Roman" w:cs="Times New Roman"/>
          <w:sz w:val="24"/>
          <w:szCs w:val="24"/>
          <w:lang w:eastAsia="es-MX"/>
        </w:rPr>
        <w:t>imputados</w:t>
      </w:r>
      <w:r w:rsidR="003E296B" w:rsidRPr="0057173E">
        <w:rPr>
          <w:rFonts w:ascii="Times New Roman" w:hAnsi="Times New Roman" w:cs="Times New Roman"/>
          <w:sz w:val="24"/>
          <w:szCs w:val="24"/>
          <w:lang w:eastAsia="es-MX"/>
        </w:rPr>
        <w:t>, estableciendo</w:t>
      </w:r>
      <w:r w:rsidR="00FC334C" w:rsidRPr="0057173E">
        <w:rPr>
          <w:rFonts w:ascii="Times New Roman" w:hAnsi="Times New Roman" w:cs="Times New Roman"/>
          <w:sz w:val="24"/>
          <w:szCs w:val="24"/>
          <w:lang w:eastAsia="es-MX"/>
        </w:rPr>
        <w:t xml:space="preserve"> en el ámbito internacional un orden jurídico de protección de acuerdo </w:t>
      </w:r>
      <w:r w:rsidR="006F34E6">
        <w:rPr>
          <w:rFonts w:ascii="Times New Roman" w:hAnsi="Times New Roman" w:cs="Times New Roman"/>
          <w:sz w:val="24"/>
          <w:szCs w:val="24"/>
          <w:lang w:eastAsia="es-MX"/>
        </w:rPr>
        <w:t>con</w:t>
      </w:r>
      <w:r w:rsidR="006F34E6" w:rsidRPr="0057173E">
        <w:rPr>
          <w:rFonts w:ascii="Times New Roman" w:hAnsi="Times New Roman" w:cs="Times New Roman"/>
          <w:sz w:val="24"/>
          <w:szCs w:val="24"/>
          <w:lang w:eastAsia="es-MX"/>
        </w:rPr>
        <w:t xml:space="preserve"> </w:t>
      </w:r>
      <w:r w:rsidR="00FC334C" w:rsidRPr="0057173E">
        <w:rPr>
          <w:rFonts w:ascii="Times New Roman" w:hAnsi="Times New Roman" w:cs="Times New Roman"/>
          <w:sz w:val="24"/>
          <w:szCs w:val="24"/>
          <w:lang w:eastAsia="es-MX"/>
        </w:rPr>
        <w:t>la siguiente cronología:</w:t>
      </w:r>
    </w:p>
    <w:p w14:paraId="1F022C23" w14:textId="017CF436" w:rsidR="00BD3905" w:rsidRPr="008F2C1B" w:rsidRDefault="00FC334C" w:rsidP="00BD3905">
      <w:pPr>
        <w:pStyle w:val="Prrafodelista"/>
        <w:numPr>
          <w:ilvl w:val="0"/>
          <w:numId w:val="14"/>
        </w:numPr>
        <w:shd w:val="clear" w:color="auto" w:fill="FFFFFF"/>
        <w:spacing w:after="0" w:line="360" w:lineRule="auto"/>
        <w:ind w:left="709" w:hanging="283"/>
        <w:jc w:val="both"/>
        <w:rPr>
          <w:rFonts w:ascii="Times New Roman" w:eastAsia="Times New Roman" w:hAnsi="Times New Roman" w:cs="Times New Roman"/>
          <w:bCs/>
          <w:sz w:val="24"/>
          <w:szCs w:val="24"/>
          <w:lang w:eastAsia="es-MX"/>
        </w:rPr>
      </w:pPr>
      <w:r w:rsidRPr="008F2C1B">
        <w:rPr>
          <w:rFonts w:ascii="Times New Roman" w:hAnsi="Times New Roman" w:cs="Times New Roman"/>
          <w:sz w:val="24"/>
          <w:szCs w:val="24"/>
          <w:u w:val="single"/>
          <w:lang w:eastAsia="es-MX"/>
        </w:rPr>
        <w:t>Declaración Un</w:t>
      </w:r>
      <w:r w:rsidR="00F100D6" w:rsidRPr="008F2C1B">
        <w:rPr>
          <w:rFonts w:ascii="Times New Roman" w:hAnsi="Times New Roman" w:cs="Times New Roman"/>
          <w:sz w:val="24"/>
          <w:szCs w:val="24"/>
          <w:u w:val="single"/>
          <w:lang w:eastAsia="es-MX"/>
        </w:rPr>
        <w:t>iversal de los Derechos Humanos</w:t>
      </w:r>
      <w:r w:rsidR="00F100D6" w:rsidRPr="008F2C1B">
        <w:rPr>
          <w:rFonts w:ascii="Times New Roman" w:hAnsi="Times New Roman" w:cs="Times New Roman"/>
          <w:sz w:val="24"/>
          <w:szCs w:val="24"/>
          <w:lang w:eastAsia="es-MX"/>
        </w:rPr>
        <w:t>:</w:t>
      </w:r>
      <w:r w:rsidRPr="008F2C1B">
        <w:rPr>
          <w:rFonts w:ascii="Times New Roman" w:hAnsi="Times New Roman" w:cs="Times New Roman"/>
          <w:sz w:val="24"/>
          <w:szCs w:val="24"/>
          <w:lang w:eastAsia="es-MX"/>
        </w:rPr>
        <w:t xml:space="preserve"> “</w:t>
      </w:r>
      <w:r w:rsidR="00F100D6" w:rsidRPr="008F2C1B">
        <w:rPr>
          <w:rFonts w:ascii="Times New Roman" w:hAnsi="Times New Roman" w:cs="Times New Roman"/>
          <w:sz w:val="24"/>
          <w:szCs w:val="24"/>
          <w:lang w:eastAsia="es-MX"/>
        </w:rPr>
        <w:t>A</w:t>
      </w:r>
      <w:r w:rsidRPr="008F2C1B">
        <w:rPr>
          <w:rFonts w:ascii="Times New Roman" w:hAnsi="Times New Roman" w:cs="Times New Roman"/>
          <w:sz w:val="24"/>
          <w:szCs w:val="24"/>
          <w:lang w:eastAsia="es-MX"/>
        </w:rPr>
        <w:t>rtículo 11.1</w:t>
      </w:r>
      <w:r w:rsidR="00F100D6" w:rsidRPr="008F2C1B">
        <w:rPr>
          <w:rFonts w:ascii="Times New Roman" w:hAnsi="Times New Roman" w:cs="Times New Roman"/>
          <w:sz w:val="24"/>
          <w:szCs w:val="24"/>
          <w:lang w:eastAsia="es-MX"/>
        </w:rPr>
        <w:t>.</w:t>
      </w:r>
      <w:r w:rsidRPr="008F2C1B">
        <w:rPr>
          <w:rFonts w:ascii="Times New Roman" w:hAnsi="Times New Roman" w:cs="Times New Roman"/>
          <w:sz w:val="24"/>
          <w:szCs w:val="24"/>
          <w:lang w:eastAsia="es-MX"/>
        </w:rPr>
        <w:t xml:space="preserve"> Toda persona acusada de un delito tiene derecho a que se presuma su inocencia mientras no se pruebe su culpabilidad, conforme a la ley y en juicio público en el que se hayan asegurado todas las garantías necesaria</w:t>
      </w:r>
      <w:r w:rsidR="006F34E6" w:rsidRPr="008F2C1B">
        <w:rPr>
          <w:rFonts w:ascii="Times New Roman" w:hAnsi="Times New Roman" w:cs="Times New Roman"/>
          <w:sz w:val="24"/>
          <w:szCs w:val="24"/>
          <w:lang w:eastAsia="es-MX"/>
        </w:rPr>
        <w:t>s</w:t>
      </w:r>
      <w:r w:rsidRPr="008F2C1B">
        <w:rPr>
          <w:rFonts w:ascii="Times New Roman" w:hAnsi="Times New Roman" w:cs="Times New Roman"/>
          <w:sz w:val="24"/>
          <w:szCs w:val="24"/>
          <w:lang w:eastAsia="es-MX"/>
        </w:rPr>
        <w:t xml:space="preserve"> para su defensa</w:t>
      </w:r>
      <w:r w:rsidRPr="008F2C1B">
        <w:rPr>
          <w:rFonts w:ascii="Times New Roman" w:hAnsi="Times New Roman" w:cs="Times New Roman"/>
          <w:i/>
          <w:sz w:val="24"/>
          <w:szCs w:val="24"/>
          <w:lang w:eastAsia="es-MX"/>
        </w:rPr>
        <w:t>”.</w:t>
      </w:r>
    </w:p>
    <w:p w14:paraId="31640100" w14:textId="0EA1EC5C" w:rsidR="00BD3905" w:rsidRPr="008F2C1B" w:rsidRDefault="008A0A58" w:rsidP="00BD3905">
      <w:pPr>
        <w:pStyle w:val="Prrafodelista"/>
        <w:numPr>
          <w:ilvl w:val="0"/>
          <w:numId w:val="14"/>
        </w:numPr>
        <w:shd w:val="clear" w:color="auto" w:fill="FFFFFF"/>
        <w:spacing w:after="0" w:line="360" w:lineRule="auto"/>
        <w:ind w:left="709" w:hanging="283"/>
        <w:jc w:val="both"/>
        <w:rPr>
          <w:rFonts w:ascii="Times New Roman" w:eastAsia="Times New Roman" w:hAnsi="Times New Roman" w:cs="Times New Roman"/>
          <w:bCs/>
          <w:sz w:val="24"/>
          <w:szCs w:val="24"/>
          <w:lang w:eastAsia="es-MX"/>
        </w:rPr>
      </w:pPr>
      <w:r w:rsidRPr="008F2C1B">
        <w:rPr>
          <w:rFonts w:ascii="Times New Roman" w:hAnsi="Times New Roman" w:cs="Times New Roman"/>
          <w:sz w:val="24"/>
          <w:szCs w:val="24"/>
          <w:u w:val="single"/>
          <w:lang w:eastAsia="es-MX"/>
        </w:rPr>
        <w:t>Declaración Americana de los Derechos y Deberes del Hombre</w:t>
      </w:r>
      <w:r w:rsidR="00F100D6" w:rsidRPr="008F2C1B">
        <w:rPr>
          <w:rFonts w:ascii="Times New Roman" w:hAnsi="Times New Roman" w:cs="Times New Roman"/>
          <w:sz w:val="24"/>
          <w:szCs w:val="24"/>
          <w:lang w:eastAsia="es-MX"/>
        </w:rPr>
        <w:t xml:space="preserve">: </w:t>
      </w:r>
      <w:r w:rsidR="00D06644" w:rsidRPr="008F2C1B">
        <w:rPr>
          <w:rFonts w:ascii="Times New Roman" w:hAnsi="Times New Roman" w:cs="Times New Roman"/>
          <w:sz w:val="24"/>
          <w:szCs w:val="24"/>
          <w:lang w:eastAsia="es-MX"/>
        </w:rPr>
        <w:t>“</w:t>
      </w:r>
      <w:r w:rsidR="00F100D6" w:rsidRPr="008F2C1B">
        <w:rPr>
          <w:rFonts w:ascii="Times New Roman" w:hAnsi="Times New Roman" w:cs="Times New Roman"/>
          <w:sz w:val="24"/>
          <w:szCs w:val="24"/>
          <w:lang w:eastAsia="es-MX"/>
        </w:rPr>
        <w:t>A</w:t>
      </w:r>
      <w:r w:rsidRPr="008F2C1B">
        <w:rPr>
          <w:rFonts w:ascii="Times New Roman" w:hAnsi="Times New Roman" w:cs="Times New Roman"/>
          <w:sz w:val="24"/>
          <w:szCs w:val="24"/>
          <w:lang w:eastAsia="es-MX"/>
        </w:rPr>
        <w:t>rtículo XXVI</w:t>
      </w:r>
      <w:r w:rsidR="00F100D6" w:rsidRPr="008F2C1B">
        <w:rPr>
          <w:rFonts w:ascii="Times New Roman" w:hAnsi="Times New Roman" w:cs="Times New Roman"/>
          <w:sz w:val="24"/>
          <w:szCs w:val="24"/>
          <w:lang w:eastAsia="es-MX"/>
        </w:rPr>
        <w:t>. Se presume que todo acusado es inocente, hasta que se pruebe que es culpable…</w:t>
      </w:r>
      <w:r w:rsidR="00F100D6" w:rsidRPr="008F2C1B">
        <w:rPr>
          <w:rFonts w:ascii="Times New Roman" w:hAnsi="Times New Roman" w:cs="Times New Roman"/>
          <w:i/>
          <w:sz w:val="24"/>
          <w:szCs w:val="24"/>
          <w:lang w:eastAsia="es-MX"/>
        </w:rPr>
        <w:t>”</w:t>
      </w:r>
      <w:r w:rsidR="0069548A" w:rsidRPr="008F2C1B">
        <w:rPr>
          <w:rFonts w:ascii="Times New Roman" w:hAnsi="Times New Roman" w:cs="Times New Roman"/>
          <w:sz w:val="24"/>
          <w:szCs w:val="24"/>
          <w:shd w:val="clear" w:color="auto" w:fill="FFFFFF"/>
        </w:rPr>
        <w:t xml:space="preserve"> Aprobada en la Novena Conferencia Internacional Americana, Bogotá, Colombia, 1948</w:t>
      </w:r>
    </w:p>
    <w:p w14:paraId="7B342C6C" w14:textId="6B16AC01" w:rsidR="00BD3905" w:rsidRPr="008F2C1B" w:rsidRDefault="00D06644" w:rsidP="00DD0199">
      <w:pPr>
        <w:pStyle w:val="Prrafodelista"/>
        <w:numPr>
          <w:ilvl w:val="0"/>
          <w:numId w:val="14"/>
        </w:numPr>
        <w:shd w:val="clear" w:color="auto" w:fill="FFFFFF"/>
        <w:spacing w:after="0" w:line="360" w:lineRule="auto"/>
        <w:ind w:left="709" w:hanging="283"/>
        <w:jc w:val="both"/>
        <w:rPr>
          <w:rFonts w:ascii="Times New Roman" w:eastAsia="Times New Roman" w:hAnsi="Times New Roman" w:cs="Times New Roman"/>
          <w:bCs/>
          <w:sz w:val="24"/>
          <w:szCs w:val="24"/>
          <w:lang w:eastAsia="es-MX"/>
        </w:rPr>
      </w:pPr>
      <w:r w:rsidRPr="008F2C1B">
        <w:rPr>
          <w:rFonts w:ascii="Times New Roman" w:hAnsi="Times New Roman" w:cs="Times New Roman"/>
          <w:sz w:val="24"/>
          <w:szCs w:val="24"/>
          <w:u w:val="single"/>
          <w:lang w:eastAsia="es-MX"/>
        </w:rPr>
        <w:t>Pacto Internacional de Derechos Civiles y Políticos:</w:t>
      </w:r>
      <w:r w:rsidRPr="008F2C1B">
        <w:rPr>
          <w:rFonts w:ascii="Times New Roman" w:hAnsi="Times New Roman" w:cs="Times New Roman"/>
          <w:i/>
          <w:sz w:val="24"/>
          <w:szCs w:val="24"/>
          <w:lang w:eastAsia="es-MX"/>
        </w:rPr>
        <w:t xml:space="preserve"> </w:t>
      </w:r>
      <w:r w:rsidRPr="008F2C1B">
        <w:rPr>
          <w:rFonts w:ascii="Times New Roman" w:hAnsi="Times New Roman" w:cs="Times New Roman"/>
          <w:sz w:val="24"/>
          <w:szCs w:val="24"/>
          <w:lang w:eastAsia="es-MX"/>
        </w:rPr>
        <w:t>“Artículo 14.2. Toda persona acusada de un delito tiene derecho a que se presuma su inocencia mientras no se p</w:t>
      </w:r>
      <w:r w:rsidRPr="006F34E6">
        <w:rPr>
          <w:rFonts w:ascii="Times New Roman" w:hAnsi="Times New Roman" w:cs="Times New Roman"/>
          <w:sz w:val="24"/>
          <w:szCs w:val="24"/>
          <w:lang w:eastAsia="es-MX"/>
        </w:rPr>
        <w:t>ruebe su culpabilidad conforme a la ley”</w:t>
      </w:r>
      <w:r w:rsidR="0069548A" w:rsidRPr="006F34E6">
        <w:rPr>
          <w:rFonts w:ascii="Times New Roman" w:hAnsi="Times New Roman" w:cs="Times New Roman"/>
          <w:sz w:val="24"/>
          <w:szCs w:val="24"/>
          <w:lang w:eastAsia="es-MX"/>
        </w:rPr>
        <w:t xml:space="preserve">. </w:t>
      </w:r>
      <w:r w:rsidR="0069548A" w:rsidRPr="006F34E6">
        <w:rPr>
          <w:rFonts w:ascii="Times New Roman" w:hAnsi="Times New Roman" w:cs="Times New Roman"/>
          <w:sz w:val="24"/>
          <w:szCs w:val="24"/>
        </w:rPr>
        <w:t>Adoptado y abierto a la firma, ratificación y adhesión por la Asamblea General en su resolución 2200 A (XXI), de 16 de diciembre de 1966. Entrada en vigor: 23 de marzo de 1976, de conformidad con el artículo 49 Lista de los Estados que han ratificado el pacto.</w:t>
      </w:r>
    </w:p>
    <w:p w14:paraId="4BAE2A5B" w14:textId="77777777" w:rsidR="00811BE3" w:rsidRPr="008F2C1B" w:rsidRDefault="00811BE3" w:rsidP="007C70CD">
      <w:pPr>
        <w:pStyle w:val="Prrafodelista"/>
        <w:numPr>
          <w:ilvl w:val="0"/>
          <w:numId w:val="14"/>
        </w:numPr>
        <w:shd w:val="clear" w:color="auto" w:fill="FFFFFF"/>
        <w:spacing w:after="0" w:line="360" w:lineRule="auto"/>
        <w:ind w:left="709" w:hanging="283"/>
        <w:jc w:val="both"/>
        <w:rPr>
          <w:rFonts w:ascii="Times New Roman" w:eastAsia="Times New Roman" w:hAnsi="Times New Roman" w:cs="Times New Roman"/>
          <w:bCs/>
          <w:sz w:val="24"/>
          <w:szCs w:val="24"/>
          <w:lang w:eastAsia="es-MX"/>
        </w:rPr>
      </w:pPr>
      <w:r w:rsidRPr="008F2C1B">
        <w:rPr>
          <w:rFonts w:ascii="Times New Roman" w:hAnsi="Times New Roman" w:cs="Times New Roman"/>
          <w:sz w:val="24"/>
          <w:szCs w:val="24"/>
          <w:u w:val="single"/>
          <w:lang w:eastAsia="es-MX"/>
        </w:rPr>
        <w:t>Convención Americana sobre Derechos Humanos</w:t>
      </w:r>
      <w:r w:rsidR="00C057D6" w:rsidRPr="008F2C1B">
        <w:rPr>
          <w:rFonts w:ascii="Times New Roman" w:hAnsi="Times New Roman" w:cs="Times New Roman"/>
          <w:i/>
          <w:sz w:val="24"/>
          <w:szCs w:val="24"/>
          <w:lang w:eastAsia="es-MX"/>
        </w:rPr>
        <w:t>:</w:t>
      </w:r>
      <w:r w:rsidR="00C34412" w:rsidRPr="008F2C1B">
        <w:rPr>
          <w:rFonts w:ascii="Times New Roman" w:hAnsi="Times New Roman" w:cs="Times New Roman"/>
          <w:i/>
          <w:sz w:val="24"/>
          <w:szCs w:val="24"/>
          <w:lang w:eastAsia="es-MX"/>
        </w:rPr>
        <w:t xml:space="preserve"> </w:t>
      </w:r>
      <w:r w:rsidR="007D753C" w:rsidRPr="008F2C1B">
        <w:rPr>
          <w:rFonts w:ascii="Times New Roman" w:hAnsi="Times New Roman" w:cs="Times New Roman"/>
          <w:i/>
          <w:sz w:val="24"/>
          <w:szCs w:val="24"/>
          <w:lang w:eastAsia="es-MX"/>
        </w:rPr>
        <w:t>“</w:t>
      </w:r>
      <w:r w:rsidR="007D753C" w:rsidRPr="008F2C1B">
        <w:rPr>
          <w:rFonts w:ascii="Times New Roman" w:hAnsi="Times New Roman" w:cs="Times New Roman"/>
          <w:sz w:val="24"/>
          <w:szCs w:val="24"/>
          <w:lang w:eastAsia="es-MX"/>
        </w:rPr>
        <w:t>Artículo 8.</w:t>
      </w:r>
      <w:r w:rsidR="00212023" w:rsidRPr="008F2C1B">
        <w:rPr>
          <w:rFonts w:ascii="Times New Roman" w:hAnsi="Times New Roman" w:cs="Times New Roman"/>
          <w:sz w:val="24"/>
          <w:szCs w:val="24"/>
          <w:lang w:eastAsia="es-MX"/>
        </w:rPr>
        <w:t xml:space="preserve"> </w:t>
      </w:r>
      <w:r w:rsidR="007D753C" w:rsidRPr="008F2C1B">
        <w:rPr>
          <w:rFonts w:ascii="Times New Roman" w:hAnsi="Times New Roman" w:cs="Times New Roman"/>
          <w:sz w:val="24"/>
          <w:szCs w:val="24"/>
          <w:lang w:eastAsia="es-MX"/>
        </w:rPr>
        <w:t>Garantías Judiciales.</w:t>
      </w:r>
      <w:r w:rsidR="00670EF1" w:rsidRPr="008F2C1B">
        <w:rPr>
          <w:rFonts w:ascii="Times New Roman" w:hAnsi="Times New Roman" w:cs="Times New Roman"/>
          <w:sz w:val="24"/>
          <w:szCs w:val="24"/>
          <w:lang w:eastAsia="es-MX"/>
        </w:rPr>
        <w:t xml:space="preserve"> </w:t>
      </w:r>
      <w:r w:rsidR="007D753C" w:rsidRPr="008F2C1B">
        <w:rPr>
          <w:rFonts w:ascii="Times New Roman" w:hAnsi="Times New Roman" w:cs="Times New Roman"/>
          <w:sz w:val="24"/>
          <w:szCs w:val="24"/>
          <w:lang w:eastAsia="es-MX"/>
        </w:rPr>
        <w:t xml:space="preserve">(…) 2. Toda persona inculpada de delito </w:t>
      </w:r>
      <w:r w:rsidR="007D753C" w:rsidRPr="008F2C1B">
        <w:rPr>
          <w:rFonts w:ascii="Times New Roman" w:hAnsi="Times New Roman" w:cs="Times New Roman"/>
          <w:sz w:val="24"/>
          <w:szCs w:val="24"/>
        </w:rPr>
        <w:t>tiene derecho a que se presuma su inocencia mientras no se establezca legalmente su culpabilidad…”</w:t>
      </w:r>
      <w:r w:rsidR="0069548A" w:rsidRPr="008F2C1B">
        <w:rPr>
          <w:rFonts w:ascii="Times New Roman" w:hAnsi="Times New Roman" w:cs="Times New Roman"/>
          <w:sz w:val="24"/>
          <w:szCs w:val="24"/>
        </w:rPr>
        <w:t>. Conferencia Americana Sobre Derechos Humanos. Suscrita en la Conferencia Especializada Interamericana Sobre Derechos Humanos (B-32). San José de Costa Rica, 7 al 22 de noviembre de 1969. Convención Americana sobre Derechos Humanos (Pacto de San José).</w:t>
      </w:r>
    </w:p>
    <w:p w14:paraId="33E14889" w14:textId="77777777" w:rsidR="00BD3905" w:rsidRPr="00BD3905" w:rsidRDefault="00BD3905" w:rsidP="00BD3905">
      <w:pPr>
        <w:shd w:val="clear" w:color="auto" w:fill="FFFFFF"/>
        <w:spacing w:after="0" w:line="360" w:lineRule="auto"/>
        <w:jc w:val="both"/>
        <w:rPr>
          <w:rFonts w:ascii="Times New Roman" w:eastAsia="Times New Roman" w:hAnsi="Times New Roman" w:cs="Times New Roman"/>
          <w:bCs/>
          <w:lang w:eastAsia="es-MX"/>
        </w:rPr>
      </w:pPr>
    </w:p>
    <w:p w14:paraId="739BC304" w14:textId="0D58211D" w:rsidR="00033858" w:rsidRPr="0057173E" w:rsidRDefault="00C057D6" w:rsidP="004A5371">
      <w:pPr>
        <w:spacing w:after="0" w:line="360" w:lineRule="auto"/>
        <w:ind w:firstLine="708"/>
        <w:jc w:val="both"/>
        <w:rPr>
          <w:rFonts w:ascii="Times New Roman" w:hAnsi="Times New Roman" w:cs="Times New Roman"/>
          <w:bCs/>
          <w:sz w:val="24"/>
          <w:szCs w:val="24"/>
          <w:lang w:eastAsia="es-MX"/>
        </w:rPr>
      </w:pPr>
      <w:r w:rsidRPr="0057173E">
        <w:rPr>
          <w:rFonts w:ascii="Times New Roman" w:hAnsi="Times New Roman" w:cs="Times New Roman"/>
          <w:bCs/>
          <w:sz w:val="24"/>
          <w:szCs w:val="24"/>
          <w:lang w:eastAsia="es-MX"/>
        </w:rPr>
        <w:t>Desde luego</w:t>
      </w:r>
      <w:r w:rsidR="006F34E6">
        <w:rPr>
          <w:rFonts w:ascii="Times New Roman" w:hAnsi="Times New Roman" w:cs="Times New Roman"/>
          <w:bCs/>
          <w:sz w:val="24"/>
          <w:szCs w:val="24"/>
          <w:lang w:eastAsia="es-MX"/>
        </w:rPr>
        <w:t>,</w:t>
      </w:r>
      <w:r w:rsidRPr="0057173E">
        <w:rPr>
          <w:rFonts w:ascii="Times New Roman" w:hAnsi="Times New Roman" w:cs="Times New Roman"/>
          <w:bCs/>
          <w:sz w:val="24"/>
          <w:szCs w:val="24"/>
          <w:lang w:eastAsia="es-MX"/>
        </w:rPr>
        <w:t xml:space="preserve"> existen más instrumentos internacionales que protegen este principio, pero basten los que hemos aludido para comprender que el respeto y</w:t>
      </w:r>
      <w:r w:rsidR="006F34E6">
        <w:rPr>
          <w:rFonts w:ascii="Times New Roman" w:hAnsi="Times New Roman" w:cs="Times New Roman"/>
          <w:bCs/>
          <w:sz w:val="24"/>
          <w:szCs w:val="24"/>
          <w:lang w:eastAsia="es-MX"/>
        </w:rPr>
        <w:t xml:space="preserve"> la</w:t>
      </w:r>
      <w:r w:rsidRPr="0057173E">
        <w:rPr>
          <w:rFonts w:ascii="Times New Roman" w:hAnsi="Times New Roman" w:cs="Times New Roman"/>
          <w:bCs/>
          <w:sz w:val="24"/>
          <w:szCs w:val="24"/>
          <w:lang w:eastAsia="es-MX"/>
        </w:rPr>
        <w:t xml:space="preserve"> tutela de la presunción de inocencia </w:t>
      </w:r>
      <w:r w:rsidR="006F34E6">
        <w:rPr>
          <w:rFonts w:ascii="Times New Roman" w:hAnsi="Times New Roman" w:cs="Times New Roman"/>
          <w:bCs/>
          <w:sz w:val="24"/>
          <w:szCs w:val="24"/>
          <w:lang w:eastAsia="es-MX"/>
        </w:rPr>
        <w:t xml:space="preserve">son </w:t>
      </w:r>
      <w:r w:rsidRPr="0057173E">
        <w:rPr>
          <w:rFonts w:ascii="Times New Roman" w:hAnsi="Times New Roman" w:cs="Times New Roman"/>
          <w:bCs/>
          <w:sz w:val="24"/>
          <w:szCs w:val="24"/>
          <w:lang w:eastAsia="es-MX"/>
        </w:rPr>
        <w:t>elemento</w:t>
      </w:r>
      <w:r w:rsidR="006F34E6">
        <w:rPr>
          <w:rFonts w:ascii="Times New Roman" w:hAnsi="Times New Roman" w:cs="Times New Roman"/>
          <w:bCs/>
          <w:sz w:val="24"/>
          <w:szCs w:val="24"/>
          <w:lang w:eastAsia="es-MX"/>
        </w:rPr>
        <w:t>s</w:t>
      </w:r>
      <w:r w:rsidRPr="0057173E">
        <w:rPr>
          <w:rFonts w:ascii="Times New Roman" w:hAnsi="Times New Roman" w:cs="Times New Roman"/>
          <w:bCs/>
          <w:sz w:val="24"/>
          <w:szCs w:val="24"/>
          <w:lang w:eastAsia="es-MX"/>
        </w:rPr>
        <w:t xml:space="preserve"> esencial</w:t>
      </w:r>
      <w:r w:rsidR="006F34E6">
        <w:rPr>
          <w:rFonts w:ascii="Times New Roman" w:hAnsi="Times New Roman" w:cs="Times New Roman"/>
          <w:bCs/>
          <w:sz w:val="24"/>
          <w:szCs w:val="24"/>
          <w:lang w:eastAsia="es-MX"/>
        </w:rPr>
        <w:t>es</w:t>
      </w:r>
      <w:r w:rsidRPr="0057173E">
        <w:rPr>
          <w:rFonts w:ascii="Times New Roman" w:hAnsi="Times New Roman" w:cs="Times New Roman"/>
          <w:bCs/>
          <w:sz w:val="24"/>
          <w:szCs w:val="24"/>
          <w:lang w:eastAsia="es-MX"/>
        </w:rPr>
        <w:t xml:space="preserve"> para la defensa</w:t>
      </w:r>
      <w:r w:rsidR="007C70CD" w:rsidRPr="0057173E">
        <w:rPr>
          <w:rFonts w:ascii="Times New Roman" w:hAnsi="Times New Roman" w:cs="Times New Roman"/>
          <w:bCs/>
          <w:sz w:val="24"/>
          <w:szCs w:val="24"/>
          <w:lang w:eastAsia="es-MX"/>
        </w:rPr>
        <w:t xml:space="preserve"> adecuada</w:t>
      </w:r>
      <w:r w:rsidRPr="0057173E">
        <w:rPr>
          <w:rFonts w:ascii="Times New Roman" w:hAnsi="Times New Roman" w:cs="Times New Roman"/>
          <w:bCs/>
          <w:sz w:val="24"/>
          <w:szCs w:val="24"/>
          <w:lang w:eastAsia="es-MX"/>
        </w:rPr>
        <w:t xml:space="preserve">, </w:t>
      </w:r>
      <w:r w:rsidR="00476452" w:rsidRPr="0057173E">
        <w:rPr>
          <w:rFonts w:ascii="Times New Roman" w:hAnsi="Times New Roman" w:cs="Times New Roman"/>
          <w:bCs/>
          <w:sz w:val="24"/>
          <w:szCs w:val="24"/>
          <w:lang w:eastAsia="es-MX"/>
        </w:rPr>
        <w:t>derecho</w:t>
      </w:r>
      <w:r w:rsidRPr="0057173E">
        <w:rPr>
          <w:rFonts w:ascii="Times New Roman" w:hAnsi="Times New Roman" w:cs="Times New Roman"/>
          <w:bCs/>
          <w:sz w:val="24"/>
          <w:szCs w:val="24"/>
          <w:lang w:eastAsia="es-MX"/>
        </w:rPr>
        <w:t xml:space="preserve"> inherente a toda persona sometida a un procedimiento penal a fin de garantizar</w:t>
      </w:r>
      <w:r w:rsidR="00055A71" w:rsidRPr="0057173E">
        <w:rPr>
          <w:rFonts w:ascii="Times New Roman" w:hAnsi="Times New Roman" w:cs="Times New Roman"/>
          <w:bCs/>
          <w:sz w:val="24"/>
          <w:szCs w:val="24"/>
          <w:lang w:eastAsia="es-MX"/>
        </w:rPr>
        <w:t xml:space="preserve"> el debido proceso bajo los parámetros más favorables</w:t>
      </w:r>
      <w:r w:rsidR="007C70CD" w:rsidRPr="0057173E">
        <w:rPr>
          <w:rFonts w:ascii="Times New Roman" w:hAnsi="Times New Roman" w:cs="Times New Roman"/>
          <w:bCs/>
          <w:sz w:val="24"/>
          <w:szCs w:val="24"/>
          <w:lang w:eastAsia="es-MX"/>
        </w:rPr>
        <w:t xml:space="preserve"> y</w:t>
      </w:r>
      <w:r w:rsidR="00055A71" w:rsidRPr="0057173E">
        <w:rPr>
          <w:rFonts w:ascii="Times New Roman" w:hAnsi="Times New Roman" w:cs="Times New Roman"/>
          <w:bCs/>
          <w:sz w:val="24"/>
          <w:szCs w:val="24"/>
          <w:lang w:eastAsia="es-MX"/>
        </w:rPr>
        <w:t xml:space="preserve"> en respeto irrestricto a los derechos humanos y control de convencionalidad</w:t>
      </w:r>
      <w:r w:rsidR="00476452" w:rsidRPr="0057173E">
        <w:rPr>
          <w:rFonts w:ascii="Times New Roman" w:hAnsi="Times New Roman" w:cs="Times New Roman"/>
          <w:bCs/>
          <w:sz w:val="24"/>
          <w:szCs w:val="24"/>
          <w:lang w:eastAsia="es-MX"/>
        </w:rPr>
        <w:t>,</w:t>
      </w:r>
      <w:r w:rsidR="00055A71" w:rsidRPr="0057173E">
        <w:rPr>
          <w:rFonts w:ascii="Times New Roman" w:hAnsi="Times New Roman" w:cs="Times New Roman"/>
          <w:bCs/>
          <w:sz w:val="24"/>
          <w:szCs w:val="24"/>
          <w:lang w:eastAsia="es-MX"/>
        </w:rPr>
        <w:t xml:space="preserve"> que articulan un sistema garantista</w:t>
      </w:r>
      <w:r w:rsidR="00476452" w:rsidRPr="0057173E">
        <w:rPr>
          <w:rFonts w:ascii="Times New Roman" w:hAnsi="Times New Roman" w:cs="Times New Roman"/>
          <w:bCs/>
          <w:sz w:val="24"/>
          <w:szCs w:val="24"/>
          <w:lang w:eastAsia="es-MX"/>
        </w:rPr>
        <w:t xml:space="preserve"> de derecho penal</w:t>
      </w:r>
      <w:r w:rsidR="007C70CD" w:rsidRPr="0057173E">
        <w:rPr>
          <w:rFonts w:ascii="Times New Roman" w:hAnsi="Times New Roman" w:cs="Times New Roman"/>
          <w:bCs/>
          <w:sz w:val="24"/>
          <w:szCs w:val="24"/>
          <w:lang w:eastAsia="es-MX"/>
        </w:rPr>
        <w:t>.</w:t>
      </w:r>
      <w:r w:rsidR="00055A71" w:rsidRPr="0057173E">
        <w:rPr>
          <w:rFonts w:ascii="Times New Roman" w:hAnsi="Times New Roman" w:cs="Times New Roman"/>
          <w:bCs/>
          <w:sz w:val="24"/>
          <w:szCs w:val="24"/>
          <w:lang w:eastAsia="es-MX"/>
        </w:rPr>
        <w:t xml:space="preserve"> </w:t>
      </w:r>
    </w:p>
    <w:p w14:paraId="3995681D" w14:textId="08FB039F" w:rsidR="00033858" w:rsidRPr="0057173E" w:rsidRDefault="00055A71" w:rsidP="004A5371">
      <w:pPr>
        <w:spacing w:after="0" w:line="360" w:lineRule="auto"/>
        <w:ind w:firstLine="708"/>
        <w:jc w:val="both"/>
        <w:rPr>
          <w:rFonts w:ascii="Times New Roman" w:hAnsi="Times New Roman" w:cs="Times New Roman"/>
          <w:bCs/>
          <w:sz w:val="24"/>
          <w:szCs w:val="24"/>
          <w:lang w:eastAsia="es-MX"/>
        </w:rPr>
      </w:pPr>
      <w:r w:rsidRPr="0057173E">
        <w:rPr>
          <w:rFonts w:ascii="Times New Roman" w:hAnsi="Times New Roman" w:cs="Times New Roman"/>
          <w:bCs/>
          <w:sz w:val="24"/>
          <w:szCs w:val="24"/>
          <w:lang w:eastAsia="es-MX"/>
        </w:rPr>
        <w:t>El principio de presunción de inocencia, como derecho humano, no es un concepto, sino un derecho regulado en instrumentos internacionales y nacionales</w:t>
      </w:r>
      <w:r w:rsidR="003E296B" w:rsidRPr="0057173E">
        <w:rPr>
          <w:rFonts w:ascii="Times New Roman" w:hAnsi="Times New Roman" w:cs="Times New Roman"/>
          <w:bCs/>
          <w:sz w:val="24"/>
          <w:szCs w:val="24"/>
          <w:lang w:eastAsia="es-MX"/>
        </w:rPr>
        <w:t xml:space="preserve"> y</w:t>
      </w:r>
      <w:r w:rsidRPr="0057173E">
        <w:rPr>
          <w:rFonts w:ascii="Times New Roman" w:hAnsi="Times New Roman" w:cs="Times New Roman"/>
          <w:bCs/>
          <w:sz w:val="24"/>
          <w:szCs w:val="24"/>
          <w:lang w:eastAsia="es-MX"/>
        </w:rPr>
        <w:t xml:space="preserve"> debe</w:t>
      </w:r>
      <w:r w:rsidR="007C70CD" w:rsidRPr="0057173E">
        <w:rPr>
          <w:rFonts w:ascii="Times New Roman" w:hAnsi="Times New Roman" w:cs="Times New Roman"/>
          <w:bCs/>
          <w:sz w:val="24"/>
          <w:szCs w:val="24"/>
          <w:lang w:eastAsia="es-MX"/>
        </w:rPr>
        <w:t>n</w:t>
      </w:r>
      <w:r w:rsidRPr="0057173E">
        <w:rPr>
          <w:rFonts w:ascii="Times New Roman" w:hAnsi="Times New Roman" w:cs="Times New Roman"/>
          <w:bCs/>
          <w:sz w:val="24"/>
          <w:szCs w:val="24"/>
          <w:lang w:eastAsia="es-MX"/>
        </w:rPr>
        <w:t xml:space="preserve"> ser </w:t>
      </w:r>
      <w:r w:rsidR="00033858" w:rsidRPr="0057173E">
        <w:rPr>
          <w:rFonts w:ascii="Times New Roman" w:hAnsi="Times New Roman" w:cs="Times New Roman"/>
          <w:bCs/>
          <w:sz w:val="24"/>
          <w:szCs w:val="24"/>
          <w:lang w:eastAsia="es-MX"/>
        </w:rPr>
        <w:t xml:space="preserve">invocados por la defensa, </w:t>
      </w:r>
      <w:r w:rsidR="003E296B" w:rsidRPr="0057173E">
        <w:rPr>
          <w:rFonts w:ascii="Times New Roman" w:hAnsi="Times New Roman" w:cs="Times New Roman"/>
          <w:bCs/>
          <w:sz w:val="24"/>
          <w:szCs w:val="24"/>
          <w:lang w:eastAsia="es-MX"/>
        </w:rPr>
        <w:t>al</w:t>
      </w:r>
      <w:r w:rsidRPr="0057173E">
        <w:rPr>
          <w:rFonts w:ascii="Times New Roman" w:hAnsi="Times New Roman" w:cs="Times New Roman"/>
          <w:bCs/>
          <w:sz w:val="24"/>
          <w:szCs w:val="24"/>
          <w:lang w:eastAsia="es-MX"/>
        </w:rPr>
        <w:t xml:space="preserve"> t</w:t>
      </w:r>
      <w:r w:rsidR="00033858" w:rsidRPr="0057173E">
        <w:rPr>
          <w:rFonts w:ascii="Times New Roman" w:hAnsi="Times New Roman" w:cs="Times New Roman"/>
          <w:bCs/>
          <w:sz w:val="24"/>
          <w:szCs w:val="24"/>
          <w:lang w:eastAsia="es-MX"/>
        </w:rPr>
        <w:t>ener</w:t>
      </w:r>
      <w:r w:rsidRPr="0057173E">
        <w:rPr>
          <w:rFonts w:ascii="Times New Roman" w:hAnsi="Times New Roman" w:cs="Times New Roman"/>
          <w:bCs/>
          <w:sz w:val="24"/>
          <w:szCs w:val="24"/>
          <w:lang w:eastAsia="es-MX"/>
        </w:rPr>
        <w:t xml:space="preserve"> fuerza obligatoria</w:t>
      </w:r>
      <w:r w:rsidR="00CB42BB" w:rsidRPr="0057173E">
        <w:rPr>
          <w:rFonts w:ascii="Times New Roman" w:hAnsi="Times New Roman" w:cs="Times New Roman"/>
          <w:bCs/>
          <w:sz w:val="24"/>
          <w:szCs w:val="24"/>
          <w:lang w:eastAsia="es-MX"/>
        </w:rPr>
        <w:t>, incluso</w:t>
      </w:r>
      <w:r w:rsidRPr="0057173E">
        <w:rPr>
          <w:rFonts w:ascii="Times New Roman" w:hAnsi="Times New Roman" w:cs="Times New Roman"/>
          <w:bCs/>
          <w:sz w:val="24"/>
          <w:szCs w:val="24"/>
          <w:lang w:eastAsia="es-MX"/>
        </w:rPr>
        <w:t xml:space="preserve"> por encima de las leyes federales</w:t>
      </w:r>
      <w:r w:rsidR="00CB42BB" w:rsidRPr="0057173E">
        <w:rPr>
          <w:rFonts w:ascii="Times New Roman" w:hAnsi="Times New Roman" w:cs="Times New Roman"/>
          <w:bCs/>
          <w:sz w:val="24"/>
          <w:szCs w:val="24"/>
          <w:lang w:eastAsia="es-MX"/>
        </w:rPr>
        <w:t>,</w:t>
      </w:r>
      <w:r w:rsidRPr="0057173E">
        <w:rPr>
          <w:rFonts w:ascii="Times New Roman" w:hAnsi="Times New Roman" w:cs="Times New Roman"/>
          <w:bCs/>
          <w:sz w:val="24"/>
          <w:szCs w:val="24"/>
          <w:lang w:eastAsia="es-MX"/>
        </w:rPr>
        <w:t xml:space="preserve"> y en plano de igualdad jerárquica con la </w:t>
      </w:r>
      <w:r w:rsidR="006F34E6">
        <w:rPr>
          <w:rFonts w:ascii="Times New Roman" w:hAnsi="Times New Roman" w:cs="Times New Roman"/>
          <w:bCs/>
          <w:sz w:val="24"/>
          <w:szCs w:val="24"/>
          <w:lang w:eastAsia="es-MX"/>
        </w:rPr>
        <w:t>c</w:t>
      </w:r>
      <w:r w:rsidRPr="0057173E">
        <w:rPr>
          <w:rFonts w:ascii="Times New Roman" w:hAnsi="Times New Roman" w:cs="Times New Roman"/>
          <w:bCs/>
          <w:sz w:val="24"/>
          <w:szCs w:val="24"/>
          <w:lang w:eastAsia="es-MX"/>
        </w:rPr>
        <w:t xml:space="preserve">onstitución para el caso de México, como </w:t>
      </w:r>
      <w:r w:rsidR="00CB42BB" w:rsidRPr="0057173E">
        <w:rPr>
          <w:rFonts w:ascii="Times New Roman" w:hAnsi="Times New Roman" w:cs="Times New Roman"/>
          <w:bCs/>
          <w:sz w:val="24"/>
          <w:szCs w:val="24"/>
          <w:lang w:eastAsia="es-MX"/>
        </w:rPr>
        <w:t>lo</w:t>
      </w:r>
      <w:r w:rsidR="007C70CD" w:rsidRPr="0057173E">
        <w:rPr>
          <w:rFonts w:ascii="Times New Roman" w:hAnsi="Times New Roman" w:cs="Times New Roman"/>
          <w:bCs/>
          <w:sz w:val="24"/>
          <w:szCs w:val="24"/>
          <w:lang w:eastAsia="es-MX"/>
        </w:rPr>
        <w:t xml:space="preserve"> establece</w:t>
      </w:r>
      <w:r w:rsidR="00CB42BB" w:rsidRPr="0057173E">
        <w:rPr>
          <w:rFonts w:ascii="Times New Roman" w:hAnsi="Times New Roman" w:cs="Times New Roman"/>
          <w:bCs/>
          <w:sz w:val="24"/>
          <w:szCs w:val="24"/>
          <w:lang w:eastAsia="es-MX"/>
        </w:rPr>
        <w:t xml:space="preserve"> </w:t>
      </w:r>
      <w:r w:rsidRPr="0057173E">
        <w:rPr>
          <w:rFonts w:ascii="Times New Roman" w:hAnsi="Times New Roman" w:cs="Times New Roman"/>
          <w:bCs/>
          <w:sz w:val="24"/>
          <w:szCs w:val="24"/>
          <w:lang w:eastAsia="es-MX"/>
        </w:rPr>
        <w:t>la Suprema</w:t>
      </w:r>
      <w:r w:rsidR="00CB42BB" w:rsidRPr="0057173E">
        <w:rPr>
          <w:rFonts w:ascii="Times New Roman" w:hAnsi="Times New Roman" w:cs="Times New Roman"/>
          <w:bCs/>
          <w:sz w:val="24"/>
          <w:szCs w:val="24"/>
          <w:lang w:eastAsia="es-MX"/>
        </w:rPr>
        <w:t xml:space="preserve"> Corte de Justicia de la Nación</w:t>
      </w:r>
      <w:r w:rsidRPr="0057173E">
        <w:rPr>
          <w:rFonts w:ascii="Times New Roman" w:hAnsi="Times New Roman" w:cs="Times New Roman"/>
          <w:bCs/>
          <w:sz w:val="24"/>
          <w:szCs w:val="24"/>
          <w:lang w:eastAsia="es-MX"/>
        </w:rPr>
        <w:t xml:space="preserve"> en la Tesis: </w:t>
      </w:r>
      <w:r w:rsidR="007C70CD" w:rsidRPr="0057173E">
        <w:rPr>
          <w:rFonts w:ascii="Times New Roman" w:hAnsi="Times New Roman" w:cs="Times New Roman"/>
          <w:bCs/>
          <w:sz w:val="24"/>
          <w:szCs w:val="24"/>
          <w:lang w:eastAsia="es-MX"/>
        </w:rPr>
        <w:t>“</w:t>
      </w:r>
      <w:r w:rsidR="00CB42BB" w:rsidRPr="0057173E">
        <w:rPr>
          <w:rFonts w:ascii="Times New Roman" w:hAnsi="Times New Roman" w:cs="Times New Roman"/>
          <w:bCs/>
          <w:sz w:val="24"/>
          <w:szCs w:val="24"/>
          <w:lang w:eastAsia="es-MX"/>
        </w:rPr>
        <w:t>PRINCIPIO PRO PERSONA. CRITERIO DE SELECCIÓN DE LA NORMA DE DERECHO FUNDAMENTAL APLICABLE</w:t>
      </w:r>
      <w:r w:rsidR="007C70CD" w:rsidRPr="0057173E">
        <w:rPr>
          <w:rFonts w:ascii="Times New Roman" w:hAnsi="Times New Roman" w:cs="Times New Roman"/>
          <w:bCs/>
          <w:sz w:val="24"/>
          <w:szCs w:val="24"/>
          <w:lang w:eastAsia="es-MX"/>
        </w:rPr>
        <w:t>”</w:t>
      </w:r>
      <w:r w:rsidR="00033858" w:rsidRPr="0057173E">
        <w:rPr>
          <w:rFonts w:ascii="Times New Roman" w:hAnsi="Times New Roman" w:cs="Times New Roman"/>
          <w:bCs/>
          <w:sz w:val="24"/>
          <w:szCs w:val="24"/>
          <w:lang w:eastAsia="es-MX"/>
        </w:rPr>
        <w:t xml:space="preserve">. </w:t>
      </w:r>
    </w:p>
    <w:p w14:paraId="74F53EBD" w14:textId="05AD11D4" w:rsidR="00BD3905" w:rsidRDefault="00033858" w:rsidP="004A5371">
      <w:pPr>
        <w:spacing w:after="0" w:line="360" w:lineRule="auto"/>
        <w:ind w:firstLine="708"/>
        <w:jc w:val="both"/>
        <w:rPr>
          <w:rFonts w:ascii="Times New Roman" w:hAnsi="Times New Roman" w:cs="Times New Roman"/>
          <w:bCs/>
          <w:sz w:val="24"/>
          <w:szCs w:val="24"/>
          <w:lang w:eastAsia="es-MX"/>
        </w:rPr>
      </w:pPr>
      <w:r w:rsidRPr="0057173E">
        <w:rPr>
          <w:rFonts w:ascii="Times New Roman" w:hAnsi="Times New Roman" w:cs="Times New Roman"/>
          <w:bCs/>
          <w:sz w:val="24"/>
          <w:szCs w:val="24"/>
          <w:lang w:eastAsia="es-MX"/>
        </w:rPr>
        <w:t>La</w:t>
      </w:r>
      <w:r w:rsidR="0044732E" w:rsidRPr="0057173E">
        <w:rPr>
          <w:rFonts w:ascii="Times New Roman" w:hAnsi="Times New Roman" w:cs="Times New Roman"/>
          <w:bCs/>
          <w:sz w:val="24"/>
          <w:szCs w:val="24"/>
          <w:lang w:eastAsia="es-MX"/>
        </w:rPr>
        <w:t xml:space="preserve"> </w:t>
      </w:r>
      <w:r w:rsidR="00AE76E9" w:rsidRPr="0057173E">
        <w:rPr>
          <w:rFonts w:ascii="Times New Roman" w:hAnsi="Times New Roman" w:cs="Times New Roman"/>
          <w:bCs/>
          <w:sz w:val="24"/>
          <w:szCs w:val="24"/>
          <w:lang w:eastAsia="es-MX"/>
        </w:rPr>
        <w:t>tesis</w:t>
      </w:r>
      <w:r w:rsidR="0044732E" w:rsidRPr="0057173E">
        <w:rPr>
          <w:rFonts w:ascii="Times New Roman" w:hAnsi="Times New Roman" w:cs="Times New Roman"/>
          <w:bCs/>
          <w:sz w:val="24"/>
          <w:szCs w:val="24"/>
          <w:lang w:eastAsia="es-MX"/>
        </w:rPr>
        <w:t xml:space="preserve"> </w:t>
      </w:r>
      <w:r w:rsidR="00CB42BB" w:rsidRPr="0057173E">
        <w:rPr>
          <w:rFonts w:ascii="Times New Roman" w:hAnsi="Times New Roman" w:cs="Times New Roman"/>
          <w:bCs/>
          <w:sz w:val="24"/>
          <w:szCs w:val="24"/>
          <w:lang w:eastAsia="es-MX"/>
        </w:rPr>
        <w:t>define</w:t>
      </w:r>
      <w:r w:rsidR="0044732E" w:rsidRPr="0057173E">
        <w:rPr>
          <w:rFonts w:ascii="Times New Roman" w:hAnsi="Times New Roman" w:cs="Times New Roman"/>
          <w:bCs/>
          <w:sz w:val="24"/>
          <w:szCs w:val="24"/>
          <w:lang w:eastAsia="es-MX"/>
        </w:rPr>
        <w:t xml:space="preserve"> un criterio normativo, reclamable por la defensa como garantía para el desarrollo del proceso penal ante los propios órganos jurisdiccionales</w:t>
      </w:r>
      <w:r w:rsidR="00AE76E9" w:rsidRPr="0057173E">
        <w:rPr>
          <w:rFonts w:ascii="Times New Roman" w:hAnsi="Times New Roman" w:cs="Times New Roman"/>
          <w:bCs/>
          <w:sz w:val="24"/>
          <w:szCs w:val="24"/>
          <w:lang w:eastAsia="es-MX"/>
        </w:rPr>
        <w:t>. Consiste en</w:t>
      </w:r>
      <w:r w:rsidR="0044732E" w:rsidRPr="0057173E">
        <w:rPr>
          <w:rFonts w:ascii="Times New Roman" w:hAnsi="Times New Roman" w:cs="Times New Roman"/>
          <w:bCs/>
          <w:sz w:val="24"/>
          <w:szCs w:val="24"/>
          <w:lang w:eastAsia="es-MX"/>
        </w:rPr>
        <w:t xml:space="preserve"> </w:t>
      </w:r>
      <w:r w:rsidR="00AE76E9" w:rsidRPr="0057173E">
        <w:rPr>
          <w:rFonts w:ascii="Times New Roman" w:hAnsi="Times New Roman" w:cs="Times New Roman"/>
          <w:bCs/>
          <w:sz w:val="24"/>
          <w:szCs w:val="24"/>
          <w:lang w:eastAsia="es-MX"/>
        </w:rPr>
        <w:t xml:space="preserve">realizar </w:t>
      </w:r>
      <w:r w:rsidR="0044732E" w:rsidRPr="0057173E">
        <w:rPr>
          <w:rFonts w:ascii="Times New Roman" w:hAnsi="Times New Roman" w:cs="Times New Roman"/>
          <w:bCs/>
          <w:sz w:val="24"/>
          <w:szCs w:val="24"/>
          <w:lang w:eastAsia="es-MX"/>
        </w:rPr>
        <w:t xml:space="preserve">la interpretación de las leyes aplicables bajo la óptica más favorable al imputado, atentos al principio </w:t>
      </w:r>
      <w:r w:rsidR="0044732E" w:rsidRPr="0057173E">
        <w:rPr>
          <w:rFonts w:ascii="Times New Roman" w:hAnsi="Times New Roman" w:cs="Times New Roman"/>
          <w:bCs/>
          <w:i/>
          <w:sz w:val="24"/>
          <w:szCs w:val="24"/>
          <w:lang w:eastAsia="es-MX"/>
        </w:rPr>
        <w:t>pro persona</w:t>
      </w:r>
      <w:r w:rsidR="006F34E6">
        <w:rPr>
          <w:rFonts w:ascii="Times New Roman" w:hAnsi="Times New Roman" w:cs="Times New Roman"/>
          <w:bCs/>
          <w:sz w:val="24"/>
          <w:szCs w:val="24"/>
          <w:lang w:eastAsia="es-MX"/>
        </w:rPr>
        <w:t>,</w:t>
      </w:r>
      <w:r w:rsidR="00CB398A" w:rsidRPr="0057173E">
        <w:rPr>
          <w:rFonts w:ascii="Times New Roman" w:hAnsi="Times New Roman" w:cs="Times New Roman"/>
          <w:bCs/>
          <w:sz w:val="24"/>
          <w:szCs w:val="24"/>
          <w:lang w:eastAsia="es-MX"/>
        </w:rPr>
        <w:t xml:space="preserve"> así lo </w:t>
      </w:r>
      <w:r w:rsidR="00CB42BB" w:rsidRPr="0057173E">
        <w:rPr>
          <w:rFonts w:ascii="Times New Roman" w:hAnsi="Times New Roman" w:cs="Times New Roman"/>
          <w:bCs/>
          <w:sz w:val="24"/>
          <w:szCs w:val="24"/>
          <w:lang w:eastAsia="es-MX"/>
        </w:rPr>
        <w:t>señala Eduardo Fer</w:t>
      </w:r>
      <w:r w:rsidR="00BD3905">
        <w:rPr>
          <w:rFonts w:ascii="Times New Roman" w:hAnsi="Times New Roman" w:cs="Times New Roman"/>
          <w:bCs/>
          <w:sz w:val="24"/>
          <w:szCs w:val="24"/>
          <w:lang w:eastAsia="es-MX"/>
        </w:rPr>
        <w:t>rer</w:t>
      </w:r>
      <w:r w:rsidR="00CB42BB" w:rsidRPr="0057173E">
        <w:rPr>
          <w:rFonts w:ascii="Times New Roman" w:hAnsi="Times New Roman" w:cs="Times New Roman"/>
          <w:bCs/>
          <w:sz w:val="24"/>
          <w:szCs w:val="24"/>
          <w:lang w:eastAsia="es-MX"/>
        </w:rPr>
        <w:t xml:space="preserve"> Mc-Gregor</w:t>
      </w:r>
      <w:r w:rsidR="007664BD" w:rsidRPr="0057173E">
        <w:rPr>
          <w:rFonts w:ascii="Times New Roman" w:hAnsi="Times New Roman" w:cs="Times New Roman"/>
          <w:bCs/>
          <w:sz w:val="24"/>
          <w:szCs w:val="24"/>
          <w:lang w:eastAsia="es-MX"/>
        </w:rPr>
        <w:t>:</w:t>
      </w:r>
      <w:r w:rsidR="00C34412" w:rsidRPr="0057173E">
        <w:rPr>
          <w:rFonts w:ascii="Times New Roman" w:hAnsi="Times New Roman" w:cs="Times New Roman"/>
          <w:bCs/>
          <w:sz w:val="24"/>
          <w:szCs w:val="24"/>
          <w:lang w:eastAsia="es-MX"/>
        </w:rPr>
        <w:t xml:space="preserve"> </w:t>
      </w:r>
    </w:p>
    <w:p w14:paraId="1A55C11E" w14:textId="4621320F" w:rsidR="00AE76E9" w:rsidRPr="008F2C1B" w:rsidRDefault="00AE76E9" w:rsidP="00DD0199">
      <w:pPr>
        <w:spacing w:after="0" w:line="360" w:lineRule="auto"/>
        <w:ind w:left="426" w:right="708"/>
        <w:jc w:val="both"/>
        <w:rPr>
          <w:rFonts w:ascii="Times New Roman" w:hAnsi="Times New Roman" w:cs="Times New Roman"/>
          <w:bCs/>
          <w:sz w:val="24"/>
          <w:szCs w:val="24"/>
          <w:lang w:eastAsia="es-MX"/>
        </w:rPr>
      </w:pPr>
      <w:r w:rsidRPr="008F2C1B">
        <w:rPr>
          <w:rFonts w:ascii="Times New Roman" w:hAnsi="Times New Roman" w:cs="Times New Roman"/>
          <w:bCs/>
          <w:sz w:val="24"/>
          <w:szCs w:val="24"/>
          <w:lang w:eastAsia="es-MX"/>
        </w:rPr>
        <w:t>E</w:t>
      </w:r>
      <w:r w:rsidR="00C34412" w:rsidRPr="008F2C1B">
        <w:rPr>
          <w:rFonts w:ascii="Times New Roman" w:hAnsi="Times New Roman" w:cs="Times New Roman"/>
          <w:bCs/>
          <w:sz w:val="24"/>
          <w:szCs w:val="24"/>
          <w:lang w:eastAsia="es-MX"/>
        </w:rPr>
        <w:t>l bloque de constitucionalidad está definido por el examen de compatibilidad entre los actos y normas nacionales, la Convención Americana sobre Derechos Humanos y sus protocolos adicionales; así como la Jurisprudencia de la Corte Interamericana de Derechos Humanos, que interpreta de manera última y definitiva el Pacto de San José</w:t>
      </w:r>
      <w:r w:rsidR="0069548A" w:rsidRPr="008F2C1B">
        <w:rPr>
          <w:rFonts w:ascii="Times New Roman" w:hAnsi="Times New Roman" w:cs="Times New Roman"/>
          <w:bCs/>
          <w:sz w:val="24"/>
          <w:szCs w:val="24"/>
          <w:lang w:eastAsia="es-MX"/>
        </w:rPr>
        <w:t xml:space="preserve"> (F</w:t>
      </w:r>
      <w:r w:rsidR="006F34E6" w:rsidRPr="008F2C1B">
        <w:rPr>
          <w:rFonts w:ascii="Times New Roman" w:hAnsi="Times New Roman" w:cs="Times New Roman"/>
          <w:bCs/>
          <w:sz w:val="24"/>
          <w:szCs w:val="24"/>
          <w:lang w:eastAsia="es-MX"/>
        </w:rPr>
        <w:t>errer,</w:t>
      </w:r>
      <w:r w:rsidR="0069548A" w:rsidRPr="008F2C1B">
        <w:rPr>
          <w:rFonts w:ascii="Times New Roman" w:hAnsi="Times New Roman" w:cs="Times New Roman"/>
          <w:bCs/>
          <w:sz w:val="24"/>
          <w:szCs w:val="24"/>
          <w:lang w:eastAsia="es-MX"/>
        </w:rPr>
        <w:t xml:space="preserve"> 2016)</w:t>
      </w:r>
      <w:r w:rsidR="006F34E6" w:rsidRPr="008F2C1B">
        <w:rPr>
          <w:rFonts w:ascii="Times New Roman" w:hAnsi="Times New Roman" w:cs="Times New Roman"/>
          <w:bCs/>
          <w:sz w:val="24"/>
          <w:szCs w:val="24"/>
          <w:lang w:eastAsia="es-MX"/>
        </w:rPr>
        <w:t>.</w:t>
      </w:r>
    </w:p>
    <w:p w14:paraId="66DE61A8" w14:textId="4F01D952" w:rsidR="00C057D6" w:rsidRPr="0057173E" w:rsidRDefault="00873643" w:rsidP="004A5371">
      <w:pPr>
        <w:spacing w:after="0" w:line="360" w:lineRule="auto"/>
        <w:ind w:firstLine="709"/>
        <w:jc w:val="both"/>
        <w:rPr>
          <w:rFonts w:ascii="Times New Roman" w:hAnsi="Times New Roman" w:cs="Times New Roman"/>
          <w:bCs/>
          <w:sz w:val="24"/>
          <w:szCs w:val="24"/>
          <w:lang w:eastAsia="es-MX"/>
        </w:rPr>
      </w:pPr>
      <w:r w:rsidRPr="0057173E">
        <w:rPr>
          <w:rFonts w:ascii="Times New Roman" w:hAnsi="Times New Roman" w:cs="Times New Roman"/>
          <w:bCs/>
          <w:sz w:val="24"/>
          <w:szCs w:val="24"/>
          <w:lang w:eastAsia="es-MX"/>
        </w:rPr>
        <w:t>P</w:t>
      </w:r>
      <w:r w:rsidR="00313BA2" w:rsidRPr="0057173E">
        <w:rPr>
          <w:rFonts w:ascii="Times New Roman" w:hAnsi="Times New Roman" w:cs="Times New Roman"/>
          <w:bCs/>
          <w:sz w:val="24"/>
          <w:szCs w:val="24"/>
          <w:lang w:eastAsia="es-MX"/>
        </w:rPr>
        <w:t>ara</w:t>
      </w:r>
      <w:r w:rsidRPr="0057173E">
        <w:rPr>
          <w:rFonts w:ascii="Times New Roman" w:hAnsi="Times New Roman" w:cs="Times New Roman"/>
          <w:bCs/>
          <w:sz w:val="24"/>
          <w:szCs w:val="24"/>
          <w:lang w:eastAsia="es-MX"/>
        </w:rPr>
        <w:t xml:space="preserve"> el profesional en</w:t>
      </w:r>
      <w:r w:rsidR="007A7F40" w:rsidRPr="0057173E">
        <w:rPr>
          <w:rFonts w:ascii="Times New Roman" w:hAnsi="Times New Roman" w:cs="Times New Roman"/>
          <w:bCs/>
          <w:sz w:val="24"/>
          <w:szCs w:val="24"/>
          <w:lang w:eastAsia="es-MX"/>
        </w:rPr>
        <w:t xml:space="preserve"> </w:t>
      </w:r>
      <w:r w:rsidRPr="0057173E">
        <w:rPr>
          <w:rFonts w:ascii="Times New Roman" w:hAnsi="Times New Roman" w:cs="Times New Roman"/>
          <w:bCs/>
          <w:sz w:val="24"/>
          <w:szCs w:val="24"/>
          <w:lang w:eastAsia="es-MX"/>
        </w:rPr>
        <w:t xml:space="preserve">derecho, </w:t>
      </w:r>
      <w:r w:rsidR="00313BA2" w:rsidRPr="0057173E">
        <w:rPr>
          <w:rFonts w:ascii="Times New Roman" w:hAnsi="Times New Roman" w:cs="Times New Roman"/>
          <w:bCs/>
          <w:sz w:val="24"/>
          <w:szCs w:val="24"/>
          <w:lang w:eastAsia="es-MX"/>
        </w:rPr>
        <w:t>debe ser prioritario estud</w:t>
      </w:r>
      <w:r w:rsidR="00585EF8">
        <w:rPr>
          <w:rFonts w:ascii="Times New Roman" w:hAnsi="Times New Roman" w:cs="Times New Roman"/>
          <w:bCs/>
          <w:sz w:val="24"/>
          <w:szCs w:val="24"/>
          <w:lang w:eastAsia="es-MX"/>
        </w:rPr>
        <w:t>iar las determinaciones de</w:t>
      </w:r>
      <w:r w:rsidR="007664BD" w:rsidRPr="0057173E">
        <w:rPr>
          <w:rFonts w:ascii="Times New Roman" w:hAnsi="Times New Roman" w:cs="Times New Roman"/>
          <w:bCs/>
          <w:sz w:val="24"/>
          <w:szCs w:val="24"/>
          <w:lang w:eastAsia="es-MX"/>
        </w:rPr>
        <w:t xml:space="preserve"> los </w:t>
      </w:r>
      <w:r w:rsidR="00313BA2" w:rsidRPr="0057173E">
        <w:rPr>
          <w:rFonts w:ascii="Times New Roman" w:hAnsi="Times New Roman" w:cs="Times New Roman"/>
          <w:bCs/>
          <w:sz w:val="24"/>
          <w:szCs w:val="24"/>
          <w:lang w:eastAsia="es-MX"/>
        </w:rPr>
        <w:t>órganos jurisdiccionales internacionales lleva</w:t>
      </w:r>
      <w:r w:rsidR="00585EF8">
        <w:rPr>
          <w:rFonts w:ascii="Times New Roman" w:hAnsi="Times New Roman" w:cs="Times New Roman"/>
          <w:bCs/>
          <w:sz w:val="24"/>
          <w:szCs w:val="24"/>
          <w:lang w:eastAsia="es-MX"/>
        </w:rPr>
        <w:t>das</w:t>
      </w:r>
      <w:r w:rsidR="00313BA2" w:rsidRPr="0057173E">
        <w:rPr>
          <w:rFonts w:ascii="Times New Roman" w:hAnsi="Times New Roman" w:cs="Times New Roman"/>
          <w:bCs/>
          <w:sz w:val="24"/>
          <w:szCs w:val="24"/>
          <w:lang w:eastAsia="es-MX"/>
        </w:rPr>
        <w:t xml:space="preserve"> a cabo</w:t>
      </w:r>
      <w:r w:rsidR="007664BD" w:rsidRPr="0057173E">
        <w:rPr>
          <w:rFonts w:ascii="Times New Roman" w:hAnsi="Times New Roman" w:cs="Times New Roman"/>
          <w:bCs/>
          <w:sz w:val="24"/>
          <w:szCs w:val="24"/>
          <w:lang w:eastAsia="es-MX"/>
        </w:rPr>
        <w:t>,</w:t>
      </w:r>
      <w:r w:rsidR="00313BA2" w:rsidRPr="0057173E">
        <w:rPr>
          <w:rFonts w:ascii="Times New Roman" w:hAnsi="Times New Roman" w:cs="Times New Roman"/>
          <w:bCs/>
          <w:sz w:val="24"/>
          <w:szCs w:val="24"/>
          <w:lang w:eastAsia="es-MX"/>
        </w:rPr>
        <w:t xml:space="preserve"> para </w:t>
      </w:r>
      <w:r w:rsidR="007664BD" w:rsidRPr="0057173E">
        <w:rPr>
          <w:rFonts w:ascii="Times New Roman" w:hAnsi="Times New Roman" w:cs="Times New Roman"/>
          <w:bCs/>
          <w:sz w:val="24"/>
          <w:szCs w:val="24"/>
          <w:lang w:eastAsia="es-MX"/>
        </w:rPr>
        <w:t xml:space="preserve">con su intervención jurídica </w:t>
      </w:r>
      <w:r w:rsidR="00313BA2" w:rsidRPr="0057173E">
        <w:rPr>
          <w:rFonts w:ascii="Times New Roman" w:hAnsi="Times New Roman" w:cs="Times New Roman"/>
          <w:bCs/>
          <w:sz w:val="24"/>
          <w:szCs w:val="24"/>
          <w:lang w:eastAsia="es-MX"/>
        </w:rPr>
        <w:t>complementar e incluso orientar a la Jurisprudencia emitida por la Suprema</w:t>
      </w:r>
      <w:r w:rsidR="007A7F40" w:rsidRPr="0057173E">
        <w:rPr>
          <w:rFonts w:ascii="Times New Roman" w:hAnsi="Times New Roman" w:cs="Times New Roman"/>
          <w:bCs/>
          <w:sz w:val="24"/>
          <w:szCs w:val="24"/>
          <w:lang w:eastAsia="es-MX"/>
        </w:rPr>
        <w:t xml:space="preserve"> Corte de Justicia de la Nación.</w:t>
      </w:r>
      <w:r w:rsidR="00313BA2" w:rsidRPr="0057173E">
        <w:rPr>
          <w:rFonts w:ascii="Times New Roman" w:hAnsi="Times New Roman" w:cs="Times New Roman"/>
          <w:bCs/>
          <w:sz w:val="24"/>
          <w:szCs w:val="24"/>
          <w:lang w:eastAsia="es-MX"/>
        </w:rPr>
        <w:t xml:space="preserve"> </w:t>
      </w:r>
      <w:r w:rsidR="007664BD" w:rsidRPr="0057173E">
        <w:rPr>
          <w:rFonts w:ascii="Times New Roman" w:hAnsi="Times New Roman" w:cs="Times New Roman"/>
          <w:bCs/>
          <w:sz w:val="24"/>
          <w:szCs w:val="24"/>
          <w:lang w:eastAsia="es-MX"/>
        </w:rPr>
        <w:t xml:space="preserve">El defensor para que tenga </w:t>
      </w:r>
      <w:r w:rsidR="004E5FDE" w:rsidRPr="0057173E">
        <w:rPr>
          <w:rFonts w:ascii="Times New Roman" w:hAnsi="Times New Roman" w:cs="Times New Roman"/>
          <w:bCs/>
          <w:sz w:val="24"/>
          <w:szCs w:val="24"/>
          <w:lang w:eastAsia="es-MX"/>
        </w:rPr>
        <w:t>éxito</w:t>
      </w:r>
      <w:r w:rsidR="00313BA2" w:rsidRPr="0057173E">
        <w:rPr>
          <w:rFonts w:ascii="Times New Roman" w:hAnsi="Times New Roman" w:cs="Times New Roman"/>
          <w:bCs/>
          <w:sz w:val="24"/>
          <w:szCs w:val="24"/>
          <w:lang w:eastAsia="es-MX"/>
        </w:rPr>
        <w:t xml:space="preserve"> bajo estos nuevos paradigmas, tiene mucho que hacer para lograr una praxis con enfoque en derechos humanos. </w:t>
      </w:r>
    </w:p>
    <w:p w14:paraId="7C5547FD" w14:textId="0EA8AF86" w:rsidR="00A645F2" w:rsidRPr="0057173E" w:rsidRDefault="007A7F40" w:rsidP="004A5371">
      <w:pPr>
        <w:spacing w:after="0" w:line="360" w:lineRule="auto"/>
        <w:ind w:firstLine="708"/>
        <w:jc w:val="both"/>
        <w:rPr>
          <w:rFonts w:ascii="Times New Roman" w:hAnsi="Times New Roman" w:cs="Times New Roman"/>
          <w:bCs/>
          <w:sz w:val="24"/>
          <w:szCs w:val="24"/>
          <w:lang w:eastAsia="es-MX"/>
        </w:rPr>
      </w:pPr>
      <w:r w:rsidRPr="0057173E">
        <w:rPr>
          <w:rFonts w:ascii="Times New Roman" w:hAnsi="Times New Roman" w:cs="Times New Roman"/>
          <w:bCs/>
          <w:sz w:val="24"/>
          <w:szCs w:val="24"/>
          <w:lang w:eastAsia="es-MX"/>
        </w:rPr>
        <w:t>Por otro lado, e</w:t>
      </w:r>
      <w:r w:rsidR="00A95FFA" w:rsidRPr="0057173E">
        <w:rPr>
          <w:rFonts w:ascii="Times New Roman" w:hAnsi="Times New Roman" w:cs="Times New Roman"/>
          <w:bCs/>
          <w:sz w:val="24"/>
          <w:szCs w:val="24"/>
          <w:lang w:eastAsia="es-MX"/>
        </w:rPr>
        <w:t>l principio de presunción de inocencia como regla de trato procesal</w:t>
      </w:r>
      <w:r w:rsidR="00873643" w:rsidRPr="0057173E">
        <w:rPr>
          <w:rFonts w:ascii="Times New Roman" w:hAnsi="Times New Roman" w:cs="Times New Roman"/>
          <w:bCs/>
          <w:sz w:val="24"/>
          <w:szCs w:val="24"/>
          <w:lang w:eastAsia="es-MX"/>
        </w:rPr>
        <w:t xml:space="preserve"> </w:t>
      </w:r>
      <w:r w:rsidRPr="0057173E">
        <w:rPr>
          <w:rFonts w:ascii="Times New Roman" w:hAnsi="Times New Roman" w:cs="Times New Roman"/>
          <w:bCs/>
          <w:sz w:val="24"/>
          <w:szCs w:val="24"/>
          <w:lang w:eastAsia="es-MX"/>
        </w:rPr>
        <w:t>supone para el defensor centrar su atención en el trat</w:t>
      </w:r>
      <w:r w:rsidR="004E5FDE" w:rsidRPr="0057173E">
        <w:rPr>
          <w:rFonts w:ascii="Times New Roman" w:hAnsi="Times New Roman" w:cs="Times New Roman"/>
          <w:bCs/>
          <w:sz w:val="24"/>
          <w:szCs w:val="24"/>
          <w:lang w:eastAsia="es-MX"/>
        </w:rPr>
        <w:t>o recibi</w:t>
      </w:r>
      <w:r w:rsidRPr="0057173E">
        <w:rPr>
          <w:rFonts w:ascii="Times New Roman" w:hAnsi="Times New Roman" w:cs="Times New Roman"/>
          <w:bCs/>
          <w:sz w:val="24"/>
          <w:szCs w:val="24"/>
          <w:lang w:eastAsia="es-MX"/>
        </w:rPr>
        <w:t xml:space="preserve">do </w:t>
      </w:r>
      <w:r w:rsidR="004E5FDE" w:rsidRPr="0057173E">
        <w:rPr>
          <w:rFonts w:ascii="Times New Roman" w:hAnsi="Times New Roman" w:cs="Times New Roman"/>
          <w:bCs/>
          <w:sz w:val="24"/>
          <w:szCs w:val="24"/>
          <w:lang w:eastAsia="es-MX"/>
        </w:rPr>
        <w:t xml:space="preserve">por </w:t>
      </w:r>
      <w:r w:rsidRPr="0057173E">
        <w:rPr>
          <w:rFonts w:ascii="Times New Roman" w:hAnsi="Times New Roman" w:cs="Times New Roman"/>
          <w:bCs/>
          <w:sz w:val="24"/>
          <w:szCs w:val="24"/>
          <w:lang w:eastAsia="es-MX"/>
        </w:rPr>
        <w:t>l</w:t>
      </w:r>
      <w:r w:rsidR="00A95FFA" w:rsidRPr="0057173E">
        <w:rPr>
          <w:rFonts w:ascii="Times New Roman" w:hAnsi="Times New Roman" w:cs="Times New Roman"/>
          <w:bCs/>
          <w:sz w:val="24"/>
          <w:szCs w:val="24"/>
          <w:lang w:eastAsia="es-MX"/>
        </w:rPr>
        <w:t>a persona s</w:t>
      </w:r>
      <w:r w:rsidRPr="0057173E">
        <w:rPr>
          <w:rFonts w:ascii="Times New Roman" w:hAnsi="Times New Roman" w:cs="Times New Roman"/>
          <w:bCs/>
          <w:sz w:val="24"/>
          <w:szCs w:val="24"/>
          <w:lang w:eastAsia="es-MX"/>
        </w:rPr>
        <w:t xml:space="preserve">ometida a un </w:t>
      </w:r>
      <w:r w:rsidRPr="0057173E">
        <w:rPr>
          <w:rFonts w:ascii="Times New Roman" w:hAnsi="Times New Roman" w:cs="Times New Roman"/>
          <w:bCs/>
          <w:sz w:val="24"/>
          <w:szCs w:val="24"/>
          <w:lang w:eastAsia="es-MX"/>
        </w:rPr>
        <w:lastRenderedPageBreak/>
        <w:t>procedimiento cuya defensa le compete</w:t>
      </w:r>
      <w:r w:rsidR="004E5FDE" w:rsidRPr="0057173E">
        <w:rPr>
          <w:rFonts w:ascii="Times New Roman" w:hAnsi="Times New Roman" w:cs="Times New Roman"/>
          <w:bCs/>
          <w:sz w:val="24"/>
          <w:szCs w:val="24"/>
          <w:lang w:eastAsia="es-MX"/>
        </w:rPr>
        <w:t>;</w:t>
      </w:r>
      <w:r w:rsidR="00A95FFA" w:rsidRPr="0057173E">
        <w:rPr>
          <w:rFonts w:ascii="Times New Roman" w:hAnsi="Times New Roman" w:cs="Times New Roman"/>
          <w:bCs/>
          <w:sz w:val="24"/>
          <w:szCs w:val="24"/>
          <w:lang w:eastAsia="es-MX"/>
        </w:rPr>
        <w:t xml:space="preserve"> fundamentalmente</w:t>
      </w:r>
      <w:r w:rsidR="00A645F2" w:rsidRPr="0057173E">
        <w:rPr>
          <w:rFonts w:ascii="Times New Roman" w:hAnsi="Times New Roman" w:cs="Times New Roman"/>
          <w:bCs/>
          <w:sz w:val="24"/>
          <w:szCs w:val="24"/>
          <w:lang w:eastAsia="es-MX"/>
        </w:rPr>
        <w:t xml:space="preserve"> </w:t>
      </w:r>
      <w:r w:rsidRPr="0057173E">
        <w:rPr>
          <w:rFonts w:ascii="Times New Roman" w:hAnsi="Times New Roman" w:cs="Times New Roman"/>
          <w:bCs/>
          <w:sz w:val="24"/>
          <w:szCs w:val="24"/>
          <w:lang w:eastAsia="es-MX"/>
        </w:rPr>
        <w:t xml:space="preserve">vigilar </w:t>
      </w:r>
      <w:r w:rsidR="008958DB" w:rsidRPr="0057173E">
        <w:rPr>
          <w:rFonts w:ascii="Times New Roman" w:hAnsi="Times New Roman" w:cs="Times New Roman"/>
          <w:bCs/>
          <w:sz w:val="24"/>
          <w:szCs w:val="24"/>
          <w:lang w:eastAsia="es-MX"/>
        </w:rPr>
        <w:t>las acciones de</w:t>
      </w:r>
      <w:r w:rsidR="00A645F2" w:rsidRPr="0057173E">
        <w:rPr>
          <w:rFonts w:ascii="Times New Roman" w:hAnsi="Times New Roman" w:cs="Times New Roman"/>
          <w:bCs/>
          <w:sz w:val="24"/>
          <w:szCs w:val="24"/>
          <w:lang w:eastAsia="es-MX"/>
        </w:rPr>
        <w:t xml:space="preserve"> la autoridad</w:t>
      </w:r>
      <w:r w:rsidR="00A95FFA" w:rsidRPr="0057173E">
        <w:rPr>
          <w:rFonts w:ascii="Times New Roman" w:hAnsi="Times New Roman" w:cs="Times New Roman"/>
          <w:bCs/>
          <w:sz w:val="24"/>
          <w:szCs w:val="24"/>
          <w:lang w:eastAsia="es-MX"/>
        </w:rPr>
        <w:t xml:space="preserve"> </w:t>
      </w:r>
      <w:r w:rsidR="008958DB" w:rsidRPr="0057173E">
        <w:rPr>
          <w:rFonts w:ascii="Times New Roman" w:hAnsi="Times New Roman" w:cs="Times New Roman"/>
          <w:bCs/>
          <w:sz w:val="24"/>
          <w:szCs w:val="24"/>
          <w:lang w:eastAsia="es-MX"/>
        </w:rPr>
        <w:t xml:space="preserve">tendientes a </w:t>
      </w:r>
      <w:r w:rsidR="00A95FFA" w:rsidRPr="0057173E">
        <w:rPr>
          <w:rFonts w:ascii="Times New Roman" w:hAnsi="Times New Roman" w:cs="Times New Roman"/>
          <w:bCs/>
          <w:sz w:val="24"/>
          <w:szCs w:val="24"/>
          <w:lang w:eastAsia="es-MX"/>
        </w:rPr>
        <w:t>emitir cualquier tipo de resolución judicial que sup</w:t>
      </w:r>
      <w:r w:rsidR="00056621" w:rsidRPr="0057173E">
        <w:rPr>
          <w:rFonts w:ascii="Times New Roman" w:hAnsi="Times New Roman" w:cs="Times New Roman"/>
          <w:bCs/>
          <w:sz w:val="24"/>
          <w:szCs w:val="24"/>
          <w:lang w:eastAsia="es-MX"/>
        </w:rPr>
        <w:t>onga la anticipación de la pena.</w:t>
      </w:r>
      <w:r w:rsidR="008958DB" w:rsidRPr="0057173E">
        <w:rPr>
          <w:rFonts w:ascii="Times New Roman" w:hAnsi="Times New Roman" w:cs="Times New Roman"/>
          <w:bCs/>
          <w:sz w:val="24"/>
          <w:szCs w:val="24"/>
          <w:lang w:eastAsia="es-MX"/>
        </w:rPr>
        <w:t xml:space="preserve"> Asimismo, procurar se </w:t>
      </w:r>
      <w:r w:rsidR="00056621" w:rsidRPr="0057173E">
        <w:rPr>
          <w:rFonts w:ascii="Times New Roman" w:hAnsi="Times New Roman" w:cs="Times New Roman"/>
          <w:bCs/>
          <w:sz w:val="24"/>
          <w:szCs w:val="24"/>
          <w:lang w:eastAsia="es-MX"/>
        </w:rPr>
        <w:t>prese</w:t>
      </w:r>
      <w:r w:rsidR="00A645F2" w:rsidRPr="0057173E">
        <w:rPr>
          <w:rFonts w:ascii="Times New Roman" w:hAnsi="Times New Roman" w:cs="Times New Roman"/>
          <w:bCs/>
          <w:sz w:val="24"/>
          <w:szCs w:val="24"/>
          <w:lang w:eastAsia="es-MX"/>
        </w:rPr>
        <w:t>rv</w:t>
      </w:r>
      <w:r w:rsidR="008958DB" w:rsidRPr="0057173E">
        <w:rPr>
          <w:rFonts w:ascii="Times New Roman" w:hAnsi="Times New Roman" w:cs="Times New Roman"/>
          <w:bCs/>
          <w:sz w:val="24"/>
          <w:szCs w:val="24"/>
          <w:lang w:eastAsia="es-MX"/>
        </w:rPr>
        <w:t>e</w:t>
      </w:r>
      <w:r w:rsidR="00A645F2" w:rsidRPr="0057173E">
        <w:rPr>
          <w:rFonts w:ascii="Times New Roman" w:hAnsi="Times New Roman" w:cs="Times New Roman"/>
          <w:bCs/>
          <w:sz w:val="24"/>
          <w:szCs w:val="24"/>
          <w:lang w:eastAsia="es-MX"/>
        </w:rPr>
        <w:t xml:space="preserve"> su dignidad no expon</w:t>
      </w:r>
      <w:r w:rsidR="008958DB" w:rsidRPr="0057173E">
        <w:rPr>
          <w:rFonts w:ascii="Times New Roman" w:hAnsi="Times New Roman" w:cs="Times New Roman"/>
          <w:bCs/>
          <w:sz w:val="24"/>
          <w:szCs w:val="24"/>
          <w:lang w:eastAsia="es-MX"/>
        </w:rPr>
        <w:t>iéndolo</w:t>
      </w:r>
      <w:r w:rsidR="00A645F2" w:rsidRPr="0057173E">
        <w:rPr>
          <w:rFonts w:ascii="Times New Roman" w:hAnsi="Times New Roman" w:cs="Times New Roman"/>
          <w:bCs/>
          <w:sz w:val="24"/>
          <w:szCs w:val="24"/>
          <w:lang w:eastAsia="es-MX"/>
        </w:rPr>
        <w:t xml:space="preserve"> a </w:t>
      </w:r>
      <w:r w:rsidR="00056621" w:rsidRPr="0057173E">
        <w:rPr>
          <w:rFonts w:ascii="Times New Roman" w:hAnsi="Times New Roman" w:cs="Times New Roman"/>
          <w:bCs/>
          <w:sz w:val="24"/>
          <w:szCs w:val="24"/>
          <w:lang w:eastAsia="es-MX"/>
        </w:rPr>
        <w:t xml:space="preserve">medios masivos de comunicación </w:t>
      </w:r>
      <w:r w:rsidR="00A645F2" w:rsidRPr="0057173E">
        <w:rPr>
          <w:rFonts w:ascii="Times New Roman" w:hAnsi="Times New Roman" w:cs="Times New Roman"/>
          <w:bCs/>
          <w:sz w:val="24"/>
          <w:szCs w:val="24"/>
          <w:lang w:eastAsia="es-MX"/>
        </w:rPr>
        <w:t xml:space="preserve">para </w:t>
      </w:r>
      <w:r w:rsidR="008958DB" w:rsidRPr="0057173E">
        <w:rPr>
          <w:rFonts w:ascii="Times New Roman" w:hAnsi="Times New Roman" w:cs="Times New Roman"/>
          <w:bCs/>
          <w:sz w:val="24"/>
          <w:szCs w:val="24"/>
          <w:lang w:eastAsia="es-MX"/>
        </w:rPr>
        <w:t xml:space="preserve">evitar </w:t>
      </w:r>
      <w:r w:rsidR="00A645F2" w:rsidRPr="0057173E">
        <w:rPr>
          <w:rFonts w:ascii="Times New Roman" w:hAnsi="Times New Roman" w:cs="Times New Roman"/>
          <w:bCs/>
          <w:sz w:val="24"/>
          <w:szCs w:val="24"/>
          <w:lang w:eastAsia="es-MX"/>
        </w:rPr>
        <w:t>su estigmatización</w:t>
      </w:r>
      <w:r w:rsidR="00056621" w:rsidRPr="0057173E">
        <w:rPr>
          <w:rFonts w:ascii="Times New Roman" w:hAnsi="Times New Roman" w:cs="Times New Roman"/>
          <w:bCs/>
          <w:sz w:val="24"/>
          <w:szCs w:val="24"/>
          <w:lang w:eastAsia="es-MX"/>
        </w:rPr>
        <w:t xml:space="preserve"> </w:t>
      </w:r>
      <w:r w:rsidR="00A645F2" w:rsidRPr="0057173E">
        <w:rPr>
          <w:rFonts w:ascii="Times New Roman" w:hAnsi="Times New Roman" w:cs="Times New Roman"/>
          <w:bCs/>
          <w:sz w:val="24"/>
          <w:szCs w:val="24"/>
          <w:lang w:eastAsia="es-MX"/>
        </w:rPr>
        <w:t>por</w:t>
      </w:r>
      <w:r w:rsidR="00585EF8">
        <w:rPr>
          <w:rFonts w:ascii="Times New Roman" w:hAnsi="Times New Roman" w:cs="Times New Roman"/>
          <w:bCs/>
          <w:sz w:val="24"/>
          <w:szCs w:val="24"/>
          <w:lang w:eastAsia="es-MX"/>
        </w:rPr>
        <w:t xml:space="preserve"> la opinión pública y </w:t>
      </w:r>
      <w:r w:rsidR="008958DB" w:rsidRPr="0057173E">
        <w:rPr>
          <w:rFonts w:ascii="Times New Roman" w:hAnsi="Times New Roman" w:cs="Times New Roman"/>
          <w:bCs/>
          <w:sz w:val="24"/>
          <w:szCs w:val="24"/>
          <w:lang w:eastAsia="es-MX"/>
        </w:rPr>
        <w:t xml:space="preserve">proteger </w:t>
      </w:r>
      <w:r w:rsidR="00056621" w:rsidRPr="0057173E">
        <w:rPr>
          <w:rFonts w:ascii="Times New Roman" w:hAnsi="Times New Roman" w:cs="Times New Roman"/>
          <w:bCs/>
          <w:sz w:val="24"/>
          <w:szCs w:val="24"/>
          <w:lang w:eastAsia="es-MX"/>
        </w:rPr>
        <w:t>sus datos personales</w:t>
      </w:r>
      <w:r w:rsidR="008958DB" w:rsidRPr="0057173E">
        <w:rPr>
          <w:rFonts w:ascii="Times New Roman" w:hAnsi="Times New Roman" w:cs="Times New Roman"/>
          <w:bCs/>
          <w:sz w:val="24"/>
          <w:szCs w:val="24"/>
          <w:lang w:eastAsia="es-MX"/>
        </w:rPr>
        <w:t>.</w:t>
      </w:r>
    </w:p>
    <w:p w14:paraId="6EB7AC91" w14:textId="78624E6B" w:rsidR="008112EA" w:rsidRPr="0057173E" w:rsidRDefault="00A645F2" w:rsidP="004A5371">
      <w:pPr>
        <w:spacing w:after="0" w:line="360" w:lineRule="auto"/>
        <w:ind w:firstLine="708"/>
        <w:jc w:val="both"/>
        <w:rPr>
          <w:rFonts w:ascii="Times New Roman" w:hAnsi="Times New Roman" w:cs="Times New Roman"/>
          <w:bCs/>
          <w:sz w:val="24"/>
          <w:szCs w:val="24"/>
          <w:lang w:eastAsia="es-MX"/>
        </w:rPr>
      </w:pPr>
      <w:r w:rsidRPr="0057173E">
        <w:rPr>
          <w:rFonts w:ascii="Times New Roman" w:hAnsi="Times New Roman" w:cs="Times New Roman"/>
          <w:bCs/>
          <w:sz w:val="24"/>
          <w:szCs w:val="24"/>
          <w:lang w:eastAsia="es-MX"/>
        </w:rPr>
        <w:t xml:space="preserve">El defensor debe estar atento a </w:t>
      </w:r>
      <w:r w:rsidR="008958DB" w:rsidRPr="0057173E">
        <w:rPr>
          <w:rFonts w:ascii="Times New Roman" w:hAnsi="Times New Roman" w:cs="Times New Roman"/>
          <w:bCs/>
          <w:sz w:val="24"/>
          <w:szCs w:val="24"/>
          <w:lang w:eastAsia="es-MX"/>
        </w:rPr>
        <w:t>impedir</w:t>
      </w:r>
      <w:r w:rsidRPr="0057173E">
        <w:rPr>
          <w:rFonts w:ascii="Times New Roman" w:hAnsi="Times New Roman" w:cs="Times New Roman"/>
          <w:bCs/>
          <w:sz w:val="24"/>
          <w:szCs w:val="24"/>
          <w:lang w:eastAsia="es-MX"/>
        </w:rPr>
        <w:t xml:space="preserve"> </w:t>
      </w:r>
      <w:r w:rsidR="00056621" w:rsidRPr="0057173E">
        <w:rPr>
          <w:rFonts w:ascii="Times New Roman" w:hAnsi="Times New Roman" w:cs="Times New Roman"/>
          <w:bCs/>
          <w:sz w:val="24"/>
          <w:szCs w:val="24"/>
          <w:lang w:eastAsia="es-MX"/>
        </w:rPr>
        <w:t xml:space="preserve">las acciones extraprocesales </w:t>
      </w:r>
      <w:r w:rsidRPr="0057173E">
        <w:rPr>
          <w:rFonts w:ascii="Times New Roman" w:hAnsi="Times New Roman" w:cs="Times New Roman"/>
          <w:bCs/>
          <w:sz w:val="24"/>
          <w:szCs w:val="24"/>
          <w:lang w:eastAsia="es-MX"/>
        </w:rPr>
        <w:t>indebidas de los integrantes de los cuerpos</w:t>
      </w:r>
      <w:r w:rsidR="00056621" w:rsidRPr="0057173E">
        <w:rPr>
          <w:rFonts w:ascii="Times New Roman" w:hAnsi="Times New Roman" w:cs="Times New Roman"/>
          <w:bCs/>
          <w:sz w:val="24"/>
          <w:szCs w:val="24"/>
          <w:lang w:eastAsia="es-MX"/>
        </w:rPr>
        <w:t xml:space="preserve"> polic</w:t>
      </w:r>
      <w:r w:rsidRPr="0057173E">
        <w:rPr>
          <w:rFonts w:ascii="Times New Roman" w:hAnsi="Times New Roman" w:cs="Times New Roman"/>
          <w:bCs/>
          <w:sz w:val="24"/>
          <w:szCs w:val="24"/>
          <w:lang w:eastAsia="es-MX"/>
        </w:rPr>
        <w:t>iacos que</w:t>
      </w:r>
      <w:r w:rsidR="00056621" w:rsidRPr="0057173E">
        <w:rPr>
          <w:rFonts w:ascii="Times New Roman" w:hAnsi="Times New Roman" w:cs="Times New Roman"/>
          <w:bCs/>
          <w:sz w:val="24"/>
          <w:szCs w:val="24"/>
          <w:lang w:eastAsia="es-MX"/>
        </w:rPr>
        <w:t xml:space="preserve"> puedan influir en el proceso penal</w:t>
      </w:r>
      <w:r w:rsidRPr="0057173E">
        <w:rPr>
          <w:rFonts w:ascii="Times New Roman" w:hAnsi="Times New Roman" w:cs="Times New Roman"/>
          <w:bCs/>
          <w:sz w:val="24"/>
          <w:szCs w:val="24"/>
          <w:lang w:eastAsia="es-MX"/>
        </w:rPr>
        <w:t>,</w:t>
      </w:r>
      <w:r w:rsidR="00056621" w:rsidRPr="0057173E">
        <w:rPr>
          <w:rFonts w:ascii="Times New Roman" w:hAnsi="Times New Roman" w:cs="Times New Roman"/>
          <w:bCs/>
          <w:sz w:val="24"/>
          <w:szCs w:val="24"/>
          <w:lang w:eastAsia="es-MX"/>
        </w:rPr>
        <w:t xml:space="preserve"> </w:t>
      </w:r>
      <w:r w:rsidRPr="0057173E">
        <w:rPr>
          <w:rFonts w:ascii="Times New Roman" w:hAnsi="Times New Roman" w:cs="Times New Roman"/>
          <w:bCs/>
          <w:sz w:val="24"/>
          <w:szCs w:val="24"/>
          <w:lang w:eastAsia="es-MX"/>
        </w:rPr>
        <w:t xml:space="preserve">al </w:t>
      </w:r>
      <w:r w:rsidR="00056621" w:rsidRPr="0057173E">
        <w:rPr>
          <w:rFonts w:ascii="Times New Roman" w:hAnsi="Times New Roman" w:cs="Times New Roman"/>
          <w:bCs/>
          <w:sz w:val="24"/>
          <w:szCs w:val="24"/>
          <w:lang w:eastAsia="es-MX"/>
        </w:rPr>
        <w:t>manipula</w:t>
      </w:r>
      <w:r w:rsidRPr="0057173E">
        <w:rPr>
          <w:rFonts w:ascii="Times New Roman" w:hAnsi="Times New Roman" w:cs="Times New Roman"/>
          <w:bCs/>
          <w:sz w:val="24"/>
          <w:szCs w:val="24"/>
          <w:lang w:eastAsia="es-MX"/>
        </w:rPr>
        <w:t>r</w:t>
      </w:r>
      <w:r w:rsidR="00056621" w:rsidRPr="0057173E">
        <w:rPr>
          <w:rFonts w:ascii="Times New Roman" w:hAnsi="Times New Roman" w:cs="Times New Roman"/>
          <w:bCs/>
          <w:sz w:val="24"/>
          <w:szCs w:val="24"/>
          <w:lang w:eastAsia="es-MX"/>
        </w:rPr>
        <w:t xml:space="preserve"> la realidad</w:t>
      </w:r>
      <w:r w:rsidR="00506F0D" w:rsidRPr="0057173E">
        <w:rPr>
          <w:rFonts w:ascii="Times New Roman" w:hAnsi="Times New Roman" w:cs="Times New Roman"/>
          <w:bCs/>
          <w:sz w:val="24"/>
          <w:szCs w:val="24"/>
          <w:lang w:eastAsia="es-MX"/>
        </w:rPr>
        <w:t xml:space="preserve"> </w:t>
      </w:r>
      <w:r w:rsidRPr="0057173E">
        <w:rPr>
          <w:rFonts w:ascii="Times New Roman" w:hAnsi="Times New Roman" w:cs="Times New Roman"/>
          <w:bCs/>
          <w:sz w:val="24"/>
          <w:szCs w:val="24"/>
          <w:lang w:eastAsia="es-MX"/>
        </w:rPr>
        <w:t xml:space="preserve">cuando </w:t>
      </w:r>
      <w:r w:rsidR="008112EA" w:rsidRPr="0057173E">
        <w:rPr>
          <w:rFonts w:ascii="Times New Roman" w:hAnsi="Times New Roman" w:cs="Times New Roman"/>
          <w:bCs/>
          <w:sz w:val="24"/>
          <w:szCs w:val="24"/>
          <w:lang w:eastAsia="es-MX"/>
        </w:rPr>
        <w:t>se refieran a</w:t>
      </w:r>
      <w:r w:rsidRPr="0057173E">
        <w:rPr>
          <w:rFonts w:ascii="Times New Roman" w:hAnsi="Times New Roman" w:cs="Times New Roman"/>
          <w:bCs/>
          <w:sz w:val="24"/>
          <w:szCs w:val="24"/>
          <w:lang w:eastAsia="es-MX"/>
        </w:rPr>
        <w:t xml:space="preserve"> </w:t>
      </w:r>
      <w:r w:rsidR="00506F0D" w:rsidRPr="0057173E">
        <w:rPr>
          <w:rFonts w:ascii="Times New Roman" w:hAnsi="Times New Roman" w:cs="Times New Roman"/>
          <w:bCs/>
          <w:sz w:val="24"/>
          <w:szCs w:val="24"/>
          <w:lang w:eastAsia="es-MX"/>
        </w:rPr>
        <w:t>la conducta</w:t>
      </w:r>
      <w:r w:rsidR="004E5FDE" w:rsidRPr="0057173E">
        <w:rPr>
          <w:rFonts w:ascii="Times New Roman" w:hAnsi="Times New Roman" w:cs="Times New Roman"/>
          <w:bCs/>
          <w:sz w:val="24"/>
          <w:szCs w:val="24"/>
          <w:lang w:eastAsia="es-MX"/>
        </w:rPr>
        <w:t xml:space="preserve"> precedente del imputado</w:t>
      </w:r>
      <w:r w:rsidR="00506F0D" w:rsidRPr="0057173E">
        <w:rPr>
          <w:rFonts w:ascii="Times New Roman" w:hAnsi="Times New Roman" w:cs="Times New Roman"/>
          <w:bCs/>
          <w:sz w:val="24"/>
          <w:szCs w:val="24"/>
          <w:lang w:eastAsia="es-MX"/>
        </w:rPr>
        <w:t xml:space="preserve"> </w:t>
      </w:r>
      <w:r w:rsidR="004E5FDE" w:rsidRPr="0057173E">
        <w:rPr>
          <w:rFonts w:ascii="Times New Roman" w:hAnsi="Times New Roman" w:cs="Times New Roman"/>
          <w:bCs/>
          <w:sz w:val="24"/>
          <w:szCs w:val="24"/>
          <w:lang w:eastAsia="es-MX"/>
        </w:rPr>
        <w:t xml:space="preserve">o a su </w:t>
      </w:r>
      <w:r w:rsidR="00506F0D" w:rsidRPr="0057173E">
        <w:rPr>
          <w:rFonts w:ascii="Times New Roman" w:hAnsi="Times New Roman" w:cs="Times New Roman"/>
          <w:bCs/>
          <w:sz w:val="24"/>
          <w:szCs w:val="24"/>
          <w:lang w:eastAsia="es-MX"/>
        </w:rPr>
        <w:t xml:space="preserve">credibilidad, reputación o antecedentes penales; </w:t>
      </w:r>
      <w:r w:rsidR="008112EA" w:rsidRPr="0057173E">
        <w:rPr>
          <w:rFonts w:ascii="Times New Roman" w:hAnsi="Times New Roman" w:cs="Times New Roman"/>
          <w:bCs/>
          <w:sz w:val="24"/>
          <w:szCs w:val="24"/>
          <w:lang w:eastAsia="es-MX"/>
        </w:rPr>
        <w:t>los agentes</w:t>
      </w:r>
      <w:r w:rsidR="008958DB" w:rsidRPr="0057173E">
        <w:rPr>
          <w:rFonts w:ascii="Times New Roman" w:hAnsi="Times New Roman" w:cs="Times New Roman"/>
          <w:bCs/>
          <w:sz w:val="24"/>
          <w:szCs w:val="24"/>
          <w:lang w:eastAsia="es-MX"/>
        </w:rPr>
        <w:t xml:space="preserve"> policiacos</w:t>
      </w:r>
      <w:r w:rsidR="008112EA" w:rsidRPr="0057173E">
        <w:rPr>
          <w:rFonts w:ascii="Times New Roman" w:hAnsi="Times New Roman" w:cs="Times New Roman"/>
          <w:bCs/>
          <w:sz w:val="24"/>
          <w:szCs w:val="24"/>
          <w:lang w:eastAsia="es-MX"/>
        </w:rPr>
        <w:t xml:space="preserve"> </w:t>
      </w:r>
      <w:r w:rsidR="00506F0D" w:rsidRPr="0057173E">
        <w:rPr>
          <w:rFonts w:ascii="Times New Roman" w:hAnsi="Times New Roman" w:cs="Times New Roman"/>
          <w:bCs/>
          <w:sz w:val="24"/>
          <w:szCs w:val="24"/>
          <w:lang w:eastAsia="es-MX"/>
        </w:rPr>
        <w:t>deben limitarse a presentar en forma descriptiva la información relativa a la causa penal</w:t>
      </w:r>
      <w:r w:rsidR="006F34E6">
        <w:rPr>
          <w:rFonts w:ascii="Times New Roman" w:hAnsi="Times New Roman" w:cs="Times New Roman"/>
          <w:bCs/>
          <w:sz w:val="24"/>
          <w:szCs w:val="24"/>
          <w:lang w:eastAsia="es-MX"/>
        </w:rPr>
        <w:t>,</w:t>
      </w:r>
      <w:r w:rsidR="00506F0D" w:rsidRPr="0057173E">
        <w:rPr>
          <w:rFonts w:ascii="Times New Roman" w:hAnsi="Times New Roman" w:cs="Times New Roman"/>
          <w:bCs/>
          <w:sz w:val="24"/>
          <w:szCs w:val="24"/>
          <w:lang w:eastAsia="es-MX"/>
        </w:rPr>
        <w:t xml:space="preserve"> absteniéndose de brindar información sugestiva que viole su derecho a ser tratado como inocente durante el desarrollo del procedimiento o</w:t>
      </w:r>
      <w:r w:rsidR="006F34E6">
        <w:rPr>
          <w:rFonts w:ascii="Times New Roman" w:hAnsi="Times New Roman" w:cs="Times New Roman"/>
          <w:bCs/>
          <w:sz w:val="24"/>
          <w:szCs w:val="24"/>
          <w:lang w:eastAsia="es-MX"/>
        </w:rPr>
        <w:t>,</w:t>
      </w:r>
      <w:r w:rsidR="00506F0D" w:rsidRPr="0057173E">
        <w:rPr>
          <w:rFonts w:ascii="Times New Roman" w:hAnsi="Times New Roman" w:cs="Times New Roman"/>
          <w:bCs/>
          <w:sz w:val="24"/>
          <w:szCs w:val="24"/>
          <w:lang w:eastAsia="es-MX"/>
        </w:rPr>
        <w:t xml:space="preserve"> incluso, antes de que se inicie. </w:t>
      </w:r>
    </w:p>
    <w:p w14:paraId="17643A07" w14:textId="0BE2CE3E" w:rsidR="00FA1026" w:rsidRPr="0057173E" w:rsidRDefault="00E25480" w:rsidP="004A5371">
      <w:pPr>
        <w:spacing w:after="0" w:line="360" w:lineRule="auto"/>
        <w:ind w:firstLine="708"/>
        <w:jc w:val="both"/>
        <w:rPr>
          <w:rFonts w:ascii="Times New Roman" w:hAnsi="Times New Roman" w:cs="Times New Roman"/>
          <w:bCs/>
          <w:i/>
          <w:sz w:val="24"/>
          <w:szCs w:val="24"/>
          <w:lang w:eastAsia="es-MX"/>
        </w:rPr>
      </w:pPr>
      <w:r w:rsidRPr="0057173E">
        <w:rPr>
          <w:rFonts w:ascii="Times New Roman" w:hAnsi="Times New Roman" w:cs="Times New Roman"/>
          <w:bCs/>
          <w:sz w:val="24"/>
          <w:szCs w:val="24"/>
          <w:lang w:eastAsia="es-MX"/>
        </w:rPr>
        <w:t>Esta</w:t>
      </w:r>
      <w:r w:rsidR="008112EA" w:rsidRPr="0057173E">
        <w:rPr>
          <w:rFonts w:ascii="Times New Roman" w:hAnsi="Times New Roman" w:cs="Times New Roman"/>
          <w:bCs/>
          <w:sz w:val="24"/>
          <w:szCs w:val="24"/>
          <w:lang w:eastAsia="es-MX"/>
        </w:rPr>
        <w:t xml:space="preserve"> regla también</w:t>
      </w:r>
      <w:r w:rsidR="00212023" w:rsidRPr="0057173E">
        <w:rPr>
          <w:rFonts w:ascii="Times New Roman" w:hAnsi="Times New Roman" w:cs="Times New Roman"/>
          <w:bCs/>
          <w:sz w:val="24"/>
          <w:szCs w:val="24"/>
          <w:lang w:eastAsia="es-MX"/>
        </w:rPr>
        <w:t xml:space="preserve"> establece c</w:t>
      </w:r>
      <w:r w:rsidR="006F34E6">
        <w:rPr>
          <w:rFonts w:ascii="Times New Roman" w:hAnsi="Times New Roman" w:cs="Times New Roman"/>
          <w:bCs/>
          <w:sz w:val="24"/>
          <w:szCs w:val="24"/>
          <w:lang w:eastAsia="es-MX"/>
        </w:rPr>
        <w:t>ó</w:t>
      </w:r>
      <w:r w:rsidR="00212023" w:rsidRPr="0057173E">
        <w:rPr>
          <w:rFonts w:ascii="Times New Roman" w:hAnsi="Times New Roman" w:cs="Times New Roman"/>
          <w:bCs/>
          <w:sz w:val="24"/>
          <w:szCs w:val="24"/>
          <w:lang w:eastAsia="es-MX"/>
        </w:rPr>
        <w:t>mo debe</w:t>
      </w:r>
      <w:r w:rsidR="00506F0D" w:rsidRPr="0057173E">
        <w:rPr>
          <w:rFonts w:ascii="Times New Roman" w:hAnsi="Times New Roman" w:cs="Times New Roman"/>
          <w:bCs/>
          <w:sz w:val="24"/>
          <w:szCs w:val="24"/>
          <w:lang w:eastAsia="es-MX"/>
        </w:rPr>
        <w:t xml:space="preserve"> tratarse </w:t>
      </w:r>
      <w:r w:rsidR="00212023" w:rsidRPr="0057173E">
        <w:rPr>
          <w:rFonts w:ascii="Times New Roman" w:hAnsi="Times New Roman" w:cs="Times New Roman"/>
          <w:bCs/>
          <w:sz w:val="24"/>
          <w:szCs w:val="24"/>
          <w:lang w:eastAsia="es-MX"/>
        </w:rPr>
        <w:t>a</w:t>
      </w:r>
      <w:r w:rsidR="00506F0D" w:rsidRPr="0057173E">
        <w:rPr>
          <w:rFonts w:ascii="Times New Roman" w:hAnsi="Times New Roman" w:cs="Times New Roman"/>
          <w:bCs/>
          <w:sz w:val="24"/>
          <w:szCs w:val="24"/>
          <w:lang w:eastAsia="es-MX"/>
        </w:rPr>
        <w:t>l imputado fuera de proceso.</w:t>
      </w:r>
      <w:r w:rsidR="009D1B26" w:rsidRPr="0057173E">
        <w:rPr>
          <w:rFonts w:ascii="Times New Roman" w:hAnsi="Times New Roman" w:cs="Times New Roman"/>
          <w:bCs/>
          <w:sz w:val="24"/>
          <w:szCs w:val="24"/>
          <w:lang w:eastAsia="es-MX"/>
        </w:rPr>
        <w:t xml:space="preserve"> Es importante que el defensor esté </w:t>
      </w:r>
      <w:r w:rsidR="008112EA" w:rsidRPr="0057173E">
        <w:rPr>
          <w:rFonts w:ascii="Times New Roman" w:hAnsi="Times New Roman" w:cs="Times New Roman"/>
          <w:bCs/>
          <w:sz w:val="24"/>
          <w:szCs w:val="24"/>
          <w:lang w:eastAsia="es-MX"/>
        </w:rPr>
        <w:t xml:space="preserve">alerta </w:t>
      </w:r>
      <w:r w:rsidRPr="0057173E">
        <w:rPr>
          <w:rFonts w:ascii="Times New Roman" w:hAnsi="Times New Roman" w:cs="Times New Roman"/>
          <w:bCs/>
          <w:sz w:val="24"/>
          <w:szCs w:val="24"/>
          <w:lang w:eastAsia="es-MX"/>
        </w:rPr>
        <w:t>para que no se actualicen</w:t>
      </w:r>
      <w:r w:rsidR="009D1B26" w:rsidRPr="0057173E">
        <w:rPr>
          <w:rFonts w:ascii="Times New Roman" w:hAnsi="Times New Roman" w:cs="Times New Roman"/>
          <w:bCs/>
          <w:sz w:val="24"/>
          <w:szCs w:val="24"/>
          <w:lang w:eastAsia="es-MX"/>
        </w:rPr>
        <w:t xml:space="preserve"> cualquiera de los supuestos planteados, además de tutelar su derecho a declarar o abstenerse de hacerlo</w:t>
      </w:r>
      <w:r w:rsidRPr="0057173E">
        <w:rPr>
          <w:rFonts w:ascii="Times New Roman" w:hAnsi="Times New Roman" w:cs="Times New Roman"/>
          <w:bCs/>
          <w:sz w:val="24"/>
          <w:szCs w:val="24"/>
          <w:lang w:eastAsia="es-MX"/>
        </w:rPr>
        <w:t>;</w:t>
      </w:r>
      <w:r w:rsidR="009D1B26" w:rsidRPr="0057173E">
        <w:rPr>
          <w:rFonts w:ascii="Times New Roman" w:hAnsi="Times New Roman" w:cs="Times New Roman"/>
          <w:bCs/>
          <w:sz w:val="24"/>
          <w:szCs w:val="24"/>
          <w:lang w:eastAsia="es-MX"/>
        </w:rPr>
        <w:t xml:space="preserve"> a que se le reciban todas las pruebas que ofrezca</w:t>
      </w:r>
      <w:r w:rsidRPr="0057173E">
        <w:rPr>
          <w:rFonts w:ascii="Times New Roman" w:hAnsi="Times New Roman" w:cs="Times New Roman"/>
          <w:bCs/>
          <w:sz w:val="24"/>
          <w:szCs w:val="24"/>
          <w:lang w:eastAsia="es-MX"/>
        </w:rPr>
        <w:t>;</w:t>
      </w:r>
      <w:r w:rsidR="009D1B26" w:rsidRPr="0057173E">
        <w:rPr>
          <w:rFonts w:ascii="Times New Roman" w:hAnsi="Times New Roman" w:cs="Times New Roman"/>
          <w:bCs/>
          <w:sz w:val="24"/>
          <w:szCs w:val="24"/>
          <w:lang w:eastAsia="es-MX"/>
        </w:rPr>
        <w:t xml:space="preserve"> a evitar su incomunicación o cualquier otra forma de inmovilización</w:t>
      </w:r>
      <w:r w:rsidRPr="0057173E">
        <w:rPr>
          <w:rFonts w:ascii="Times New Roman" w:hAnsi="Times New Roman" w:cs="Times New Roman"/>
          <w:bCs/>
          <w:sz w:val="24"/>
          <w:szCs w:val="24"/>
          <w:lang w:eastAsia="es-MX"/>
        </w:rPr>
        <w:t>;</w:t>
      </w:r>
      <w:r w:rsidR="009D1B26" w:rsidRPr="0057173E">
        <w:rPr>
          <w:rFonts w:ascii="Times New Roman" w:hAnsi="Times New Roman" w:cs="Times New Roman"/>
          <w:bCs/>
          <w:sz w:val="24"/>
          <w:szCs w:val="24"/>
          <w:lang w:eastAsia="es-MX"/>
        </w:rPr>
        <w:t xml:space="preserve"> a que no se le tomen muestras de fluidos corporales</w:t>
      </w:r>
      <w:r w:rsidRPr="0057173E">
        <w:rPr>
          <w:rFonts w:ascii="Times New Roman" w:hAnsi="Times New Roman" w:cs="Times New Roman"/>
          <w:bCs/>
          <w:sz w:val="24"/>
          <w:szCs w:val="24"/>
          <w:lang w:eastAsia="es-MX"/>
        </w:rPr>
        <w:t xml:space="preserve"> o de cualquier otra índole,</w:t>
      </w:r>
      <w:r w:rsidR="00506F0D" w:rsidRPr="0057173E">
        <w:rPr>
          <w:rFonts w:ascii="Times New Roman" w:hAnsi="Times New Roman" w:cs="Times New Roman"/>
          <w:bCs/>
          <w:sz w:val="24"/>
          <w:szCs w:val="24"/>
          <w:lang w:eastAsia="es-MX"/>
        </w:rPr>
        <w:t xml:space="preserve"> </w:t>
      </w:r>
      <w:r w:rsidR="009D1B26" w:rsidRPr="0057173E">
        <w:rPr>
          <w:rFonts w:ascii="Times New Roman" w:hAnsi="Times New Roman" w:cs="Times New Roman"/>
          <w:bCs/>
          <w:sz w:val="24"/>
          <w:szCs w:val="24"/>
          <w:lang w:eastAsia="es-MX"/>
        </w:rPr>
        <w:t>sin su consentimiento</w:t>
      </w:r>
      <w:r w:rsidRPr="0057173E">
        <w:rPr>
          <w:rFonts w:ascii="Times New Roman" w:hAnsi="Times New Roman" w:cs="Times New Roman"/>
          <w:bCs/>
          <w:sz w:val="24"/>
          <w:szCs w:val="24"/>
          <w:lang w:eastAsia="es-MX"/>
        </w:rPr>
        <w:t xml:space="preserve"> o</w:t>
      </w:r>
      <w:r w:rsidR="00FA1026" w:rsidRPr="0057173E">
        <w:rPr>
          <w:rFonts w:ascii="Times New Roman" w:hAnsi="Times New Roman" w:cs="Times New Roman"/>
          <w:bCs/>
          <w:sz w:val="24"/>
          <w:szCs w:val="24"/>
          <w:lang w:eastAsia="es-MX"/>
        </w:rPr>
        <w:t xml:space="preserve"> sin </w:t>
      </w:r>
      <w:r w:rsidRPr="0057173E">
        <w:rPr>
          <w:rFonts w:ascii="Times New Roman" w:hAnsi="Times New Roman" w:cs="Times New Roman"/>
          <w:bCs/>
          <w:sz w:val="24"/>
          <w:szCs w:val="24"/>
          <w:lang w:eastAsia="es-MX"/>
        </w:rPr>
        <w:t>su</w:t>
      </w:r>
      <w:r w:rsidR="00FA1026" w:rsidRPr="0057173E">
        <w:rPr>
          <w:rFonts w:ascii="Times New Roman" w:hAnsi="Times New Roman" w:cs="Times New Roman"/>
          <w:bCs/>
          <w:sz w:val="24"/>
          <w:szCs w:val="24"/>
          <w:lang w:eastAsia="es-MX"/>
        </w:rPr>
        <w:t xml:space="preserve"> presencia </w:t>
      </w:r>
      <w:r w:rsidR="009D1B26" w:rsidRPr="0057173E">
        <w:rPr>
          <w:rFonts w:ascii="Times New Roman" w:hAnsi="Times New Roman" w:cs="Times New Roman"/>
          <w:bCs/>
          <w:sz w:val="24"/>
          <w:szCs w:val="24"/>
          <w:lang w:eastAsia="es-MX"/>
        </w:rPr>
        <w:t>y</w:t>
      </w:r>
      <w:r w:rsidR="00212023" w:rsidRPr="0057173E">
        <w:rPr>
          <w:rFonts w:ascii="Times New Roman" w:hAnsi="Times New Roman" w:cs="Times New Roman"/>
          <w:bCs/>
          <w:sz w:val="24"/>
          <w:szCs w:val="24"/>
          <w:lang w:eastAsia="es-MX"/>
        </w:rPr>
        <w:t xml:space="preserve"> sin</w:t>
      </w:r>
      <w:r w:rsidR="009D1B26" w:rsidRPr="0057173E">
        <w:rPr>
          <w:rFonts w:ascii="Times New Roman" w:hAnsi="Times New Roman" w:cs="Times New Roman"/>
          <w:bCs/>
          <w:sz w:val="24"/>
          <w:szCs w:val="24"/>
          <w:lang w:eastAsia="es-MX"/>
        </w:rPr>
        <w:t xml:space="preserve"> previa autorización del juez</w:t>
      </w:r>
      <w:r w:rsidRPr="0057173E">
        <w:rPr>
          <w:rFonts w:ascii="Times New Roman" w:hAnsi="Times New Roman" w:cs="Times New Roman"/>
          <w:bCs/>
          <w:sz w:val="24"/>
          <w:szCs w:val="24"/>
          <w:lang w:eastAsia="es-MX"/>
        </w:rPr>
        <w:t xml:space="preserve"> de control, quien lo permitirá, si ese es el caso, siempre y cuando</w:t>
      </w:r>
      <w:r w:rsidR="009D1B26" w:rsidRPr="0057173E">
        <w:rPr>
          <w:rFonts w:ascii="Times New Roman" w:hAnsi="Times New Roman" w:cs="Times New Roman"/>
          <w:bCs/>
          <w:sz w:val="24"/>
          <w:szCs w:val="24"/>
          <w:lang w:eastAsia="es-MX"/>
        </w:rPr>
        <w:t xml:space="preserve"> la acusación le haya justificado</w:t>
      </w:r>
      <w:r w:rsidR="00212023" w:rsidRPr="0057173E">
        <w:rPr>
          <w:rFonts w:ascii="Times New Roman" w:hAnsi="Times New Roman" w:cs="Times New Roman"/>
          <w:bCs/>
          <w:sz w:val="24"/>
          <w:szCs w:val="24"/>
          <w:lang w:eastAsia="es-MX"/>
        </w:rPr>
        <w:t xml:space="preserve"> </w:t>
      </w:r>
      <w:r w:rsidR="009D1B26" w:rsidRPr="0057173E">
        <w:rPr>
          <w:rFonts w:ascii="Times New Roman" w:hAnsi="Times New Roman" w:cs="Times New Roman"/>
          <w:bCs/>
          <w:sz w:val="24"/>
          <w:szCs w:val="24"/>
          <w:lang w:eastAsia="es-MX"/>
        </w:rPr>
        <w:t xml:space="preserve">la necesidad de </w:t>
      </w:r>
      <w:r w:rsidR="00FA1026" w:rsidRPr="0057173E">
        <w:rPr>
          <w:rFonts w:ascii="Times New Roman" w:hAnsi="Times New Roman" w:cs="Times New Roman"/>
          <w:bCs/>
          <w:sz w:val="24"/>
          <w:szCs w:val="24"/>
          <w:lang w:eastAsia="es-MX"/>
        </w:rPr>
        <w:t xml:space="preserve">hacerlo; si es extranjero </w:t>
      </w:r>
      <w:r w:rsidRPr="0057173E">
        <w:rPr>
          <w:rFonts w:ascii="Times New Roman" w:hAnsi="Times New Roman" w:cs="Times New Roman"/>
          <w:bCs/>
          <w:sz w:val="24"/>
          <w:szCs w:val="24"/>
          <w:lang w:eastAsia="es-MX"/>
        </w:rPr>
        <w:t xml:space="preserve">defender su </w:t>
      </w:r>
      <w:r w:rsidR="00FA1026" w:rsidRPr="0057173E">
        <w:rPr>
          <w:rFonts w:ascii="Times New Roman" w:hAnsi="Times New Roman" w:cs="Times New Roman"/>
          <w:bCs/>
          <w:sz w:val="24"/>
          <w:szCs w:val="24"/>
          <w:lang w:eastAsia="es-MX"/>
        </w:rPr>
        <w:t xml:space="preserve">derecho a un traductor para el caso de no hablar el idioma y a la asistencia consular. En una palabra, </w:t>
      </w:r>
      <w:r w:rsidRPr="0057173E">
        <w:rPr>
          <w:rFonts w:ascii="Times New Roman" w:hAnsi="Times New Roman" w:cs="Times New Roman"/>
          <w:bCs/>
          <w:sz w:val="24"/>
          <w:szCs w:val="24"/>
          <w:lang w:eastAsia="es-MX"/>
        </w:rPr>
        <w:t>el defensor está ob</w:t>
      </w:r>
      <w:r w:rsidR="006A23FB" w:rsidRPr="0057173E">
        <w:rPr>
          <w:rFonts w:ascii="Times New Roman" w:hAnsi="Times New Roman" w:cs="Times New Roman"/>
          <w:bCs/>
          <w:sz w:val="24"/>
          <w:szCs w:val="24"/>
          <w:lang w:eastAsia="es-MX"/>
        </w:rPr>
        <w:t xml:space="preserve">ligado a procurar que su representado </w:t>
      </w:r>
      <w:r w:rsidRPr="0057173E">
        <w:rPr>
          <w:rFonts w:ascii="Times New Roman" w:hAnsi="Times New Roman" w:cs="Times New Roman"/>
          <w:bCs/>
          <w:sz w:val="24"/>
          <w:szCs w:val="24"/>
          <w:lang w:eastAsia="es-MX"/>
        </w:rPr>
        <w:t>(a) sea</w:t>
      </w:r>
      <w:r w:rsidR="00FA1026" w:rsidRPr="0057173E">
        <w:rPr>
          <w:rFonts w:ascii="Times New Roman" w:hAnsi="Times New Roman" w:cs="Times New Roman"/>
          <w:bCs/>
          <w:sz w:val="24"/>
          <w:szCs w:val="24"/>
          <w:lang w:eastAsia="es-MX"/>
        </w:rPr>
        <w:t xml:space="preserve"> tratado</w:t>
      </w:r>
      <w:r w:rsidR="00DC7DA9" w:rsidRPr="0057173E">
        <w:rPr>
          <w:rFonts w:ascii="Times New Roman" w:hAnsi="Times New Roman" w:cs="Times New Roman"/>
          <w:bCs/>
          <w:sz w:val="24"/>
          <w:szCs w:val="24"/>
          <w:lang w:eastAsia="es-MX"/>
        </w:rPr>
        <w:t xml:space="preserve"> </w:t>
      </w:r>
      <w:r w:rsidRPr="0057173E">
        <w:rPr>
          <w:rFonts w:ascii="Times New Roman" w:hAnsi="Times New Roman" w:cs="Times New Roman"/>
          <w:bCs/>
          <w:sz w:val="24"/>
          <w:szCs w:val="24"/>
          <w:lang w:eastAsia="es-MX"/>
        </w:rPr>
        <w:t>(a)</w:t>
      </w:r>
      <w:r w:rsidR="00FA1026" w:rsidRPr="0057173E">
        <w:rPr>
          <w:rFonts w:ascii="Times New Roman" w:hAnsi="Times New Roman" w:cs="Times New Roman"/>
          <w:bCs/>
          <w:sz w:val="24"/>
          <w:szCs w:val="24"/>
          <w:lang w:eastAsia="es-MX"/>
        </w:rPr>
        <w:t xml:space="preserve"> con el respeto que merece y sin violentar su dignidad, bajo los principios </w:t>
      </w:r>
      <w:r w:rsidR="00FA1026" w:rsidRPr="0057173E">
        <w:rPr>
          <w:rFonts w:ascii="Times New Roman" w:hAnsi="Times New Roman" w:cs="Times New Roman"/>
          <w:bCs/>
          <w:i/>
          <w:sz w:val="24"/>
          <w:szCs w:val="24"/>
          <w:lang w:eastAsia="es-MX"/>
        </w:rPr>
        <w:t>pro homine</w:t>
      </w:r>
      <w:r w:rsidR="00FA1026" w:rsidRPr="008F2C1B">
        <w:rPr>
          <w:rFonts w:ascii="Times New Roman" w:hAnsi="Times New Roman" w:cs="Times New Roman"/>
          <w:bCs/>
          <w:sz w:val="24"/>
          <w:szCs w:val="24"/>
          <w:lang w:eastAsia="es-MX"/>
        </w:rPr>
        <w:t>,</w:t>
      </w:r>
      <w:r w:rsidR="00FA1026" w:rsidRPr="0057173E">
        <w:rPr>
          <w:rFonts w:ascii="Times New Roman" w:hAnsi="Times New Roman" w:cs="Times New Roman"/>
          <w:bCs/>
          <w:i/>
          <w:sz w:val="24"/>
          <w:szCs w:val="24"/>
          <w:lang w:eastAsia="es-MX"/>
        </w:rPr>
        <w:t xml:space="preserve"> in dubio pro reo</w:t>
      </w:r>
      <w:r w:rsidR="0084168B" w:rsidRPr="0057173E">
        <w:rPr>
          <w:rFonts w:ascii="Times New Roman" w:hAnsi="Times New Roman" w:cs="Times New Roman"/>
          <w:bCs/>
          <w:i/>
          <w:sz w:val="24"/>
          <w:szCs w:val="24"/>
          <w:lang w:eastAsia="es-MX"/>
        </w:rPr>
        <w:t xml:space="preserve"> </w:t>
      </w:r>
      <w:r w:rsidR="00FA1026" w:rsidRPr="0057173E">
        <w:rPr>
          <w:rFonts w:ascii="Times New Roman" w:hAnsi="Times New Roman" w:cs="Times New Roman"/>
          <w:bCs/>
          <w:i/>
          <w:sz w:val="24"/>
          <w:szCs w:val="24"/>
          <w:lang w:eastAsia="es-MX"/>
        </w:rPr>
        <w:t>y non bis in ídem.</w:t>
      </w:r>
    </w:p>
    <w:p w14:paraId="1E76FFD1" w14:textId="79184B50" w:rsidR="0069548A" w:rsidRPr="00A74A72" w:rsidRDefault="00FA1026" w:rsidP="004A5371">
      <w:pPr>
        <w:spacing w:after="0" w:line="360" w:lineRule="auto"/>
        <w:ind w:firstLine="567"/>
        <w:jc w:val="both"/>
        <w:rPr>
          <w:rFonts w:ascii="Times New Roman" w:hAnsi="Times New Roman" w:cs="Times New Roman"/>
          <w:bCs/>
          <w:sz w:val="24"/>
          <w:szCs w:val="24"/>
          <w:lang w:eastAsia="es-MX"/>
        </w:rPr>
      </w:pPr>
      <w:r w:rsidRPr="0057173E">
        <w:rPr>
          <w:rFonts w:ascii="Times New Roman" w:hAnsi="Times New Roman" w:cs="Times New Roman"/>
          <w:bCs/>
          <w:sz w:val="24"/>
          <w:szCs w:val="24"/>
          <w:lang w:eastAsia="es-MX"/>
        </w:rPr>
        <w:t>Finalmente analizaremos el principio de presunción de inocencia como regla de valoració</w:t>
      </w:r>
      <w:r w:rsidR="00E25480" w:rsidRPr="0057173E">
        <w:rPr>
          <w:rFonts w:ascii="Times New Roman" w:hAnsi="Times New Roman" w:cs="Times New Roman"/>
          <w:bCs/>
          <w:sz w:val="24"/>
          <w:szCs w:val="24"/>
          <w:lang w:eastAsia="es-MX"/>
        </w:rPr>
        <w:t>n de la prueba. Se</w:t>
      </w:r>
      <w:r w:rsidRPr="0057173E">
        <w:rPr>
          <w:rFonts w:ascii="Times New Roman" w:hAnsi="Times New Roman" w:cs="Times New Roman"/>
          <w:bCs/>
          <w:sz w:val="24"/>
          <w:szCs w:val="24"/>
          <w:lang w:eastAsia="es-MX"/>
        </w:rPr>
        <w:t xml:space="preserve"> ref</w:t>
      </w:r>
      <w:r w:rsidR="00E25480" w:rsidRPr="0057173E">
        <w:rPr>
          <w:rFonts w:ascii="Times New Roman" w:hAnsi="Times New Roman" w:cs="Times New Roman"/>
          <w:bCs/>
          <w:sz w:val="24"/>
          <w:szCs w:val="24"/>
          <w:lang w:eastAsia="es-MX"/>
        </w:rPr>
        <w:t>iere</w:t>
      </w:r>
      <w:r w:rsidRPr="0057173E">
        <w:rPr>
          <w:rFonts w:ascii="Times New Roman" w:hAnsi="Times New Roman" w:cs="Times New Roman"/>
          <w:bCs/>
          <w:sz w:val="24"/>
          <w:szCs w:val="24"/>
          <w:lang w:eastAsia="es-MX"/>
        </w:rPr>
        <w:t xml:space="preserve"> a las características que deben reunir los medios probatorios para ser considerados como válidos para acreditar los extremos de la imputación delictiva.</w:t>
      </w:r>
      <w:r w:rsidR="00506F0D" w:rsidRPr="0057173E">
        <w:rPr>
          <w:rFonts w:ascii="Times New Roman" w:hAnsi="Times New Roman" w:cs="Times New Roman"/>
          <w:bCs/>
          <w:i/>
          <w:sz w:val="24"/>
          <w:szCs w:val="24"/>
          <w:lang w:eastAsia="es-MX"/>
        </w:rPr>
        <w:t xml:space="preserve"> </w:t>
      </w:r>
      <w:r w:rsidRPr="0057173E">
        <w:rPr>
          <w:rFonts w:ascii="Times New Roman" w:hAnsi="Times New Roman" w:cs="Times New Roman"/>
          <w:bCs/>
          <w:sz w:val="24"/>
          <w:szCs w:val="24"/>
          <w:lang w:eastAsia="es-MX"/>
        </w:rPr>
        <w:t>De esta forma</w:t>
      </w:r>
      <w:r w:rsidR="0050776F">
        <w:rPr>
          <w:rFonts w:ascii="Times New Roman" w:hAnsi="Times New Roman" w:cs="Times New Roman"/>
          <w:bCs/>
          <w:sz w:val="24"/>
          <w:szCs w:val="24"/>
          <w:lang w:eastAsia="es-MX"/>
        </w:rPr>
        <w:t>,</w:t>
      </w:r>
      <w:r w:rsidRPr="0057173E">
        <w:rPr>
          <w:rFonts w:ascii="Times New Roman" w:hAnsi="Times New Roman" w:cs="Times New Roman"/>
          <w:bCs/>
          <w:sz w:val="24"/>
          <w:szCs w:val="24"/>
          <w:lang w:eastAsia="es-MX"/>
        </w:rPr>
        <w:t xml:space="preserve"> s</w:t>
      </w:r>
      <w:r w:rsidR="0050776F">
        <w:rPr>
          <w:rFonts w:ascii="Times New Roman" w:hAnsi="Times New Roman" w:cs="Times New Roman"/>
          <w:bCs/>
          <w:sz w:val="24"/>
          <w:szCs w:val="24"/>
          <w:lang w:eastAsia="es-MX"/>
        </w:rPr>
        <w:t>o</w:t>
      </w:r>
      <w:r w:rsidRPr="0057173E">
        <w:rPr>
          <w:rFonts w:ascii="Times New Roman" w:hAnsi="Times New Roman" w:cs="Times New Roman"/>
          <w:bCs/>
          <w:sz w:val="24"/>
          <w:szCs w:val="24"/>
          <w:lang w:eastAsia="es-MX"/>
        </w:rPr>
        <w:t>lo serán valoradas por el juez o tribunal las pruebas obtenidas de manera lícita y atendiendo a las formalidades esenciales les procedimiento</w:t>
      </w:r>
      <w:r w:rsidR="00E25480" w:rsidRPr="0057173E">
        <w:rPr>
          <w:rFonts w:ascii="Times New Roman" w:hAnsi="Times New Roman" w:cs="Times New Roman"/>
          <w:bCs/>
          <w:sz w:val="24"/>
          <w:szCs w:val="24"/>
          <w:lang w:eastAsia="es-MX"/>
        </w:rPr>
        <w:t>;</w:t>
      </w:r>
      <w:r w:rsidR="001E7B1F" w:rsidRPr="0057173E">
        <w:rPr>
          <w:rFonts w:ascii="Times New Roman" w:hAnsi="Times New Roman" w:cs="Times New Roman"/>
          <w:bCs/>
          <w:sz w:val="24"/>
          <w:szCs w:val="24"/>
          <w:lang w:eastAsia="es-MX"/>
        </w:rPr>
        <w:t xml:space="preserve"> situación que compete a la defensa vigilar de acuerdo con lo </w:t>
      </w:r>
      <w:r w:rsidR="00DC7DA9" w:rsidRPr="0057173E">
        <w:rPr>
          <w:rFonts w:ascii="Times New Roman" w:hAnsi="Times New Roman" w:cs="Times New Roman"/>
          <w:bCs/>
          <w:sz w:val="24"/>
          <w:szCs w:val="24"/>
          <w:lang w:eastAsia="es-MX"/>
        </w:rPr>
        <w:t>establecido en</w:t>
      </w:r>
      <w:r w:rsidR="001E7B1F" w:rsidRPr="0057173E">
        <w:rPr>
          <w:rFonts w:ascii="Times New Roman" w:hAnsi="Times New Roman" w:cs="Times New Roman"/>
          <w:bCs/>
          <w:sz w:val="24"/>
          <w:szCs w:val="24"/>
          <w:lang w:eastAsia="es-MX"/>
        </w:rPr>
        <w:t xml:space="preserve"> el </w:t>
      </w:r>
      <w:r w:rsidR="00DC7DA9" w:rsidRPr="0057173E">
        <w:rPr>
          <w:rFonts w:ascii="Times New Roman" w:hAnsi="Times New Roman" w:cs="Times New Roman"/>
          <w:bCs/>
          <w:sz w:val="24"/>
          <w:szCs w:val="24"/>
          <w:lang w:eastAsia="es-MX"/>
        </w:rPr>
        <w:t xml:space="preserve">artículo 263, en relación al artículo 264 del </w:t>
      </w:r>
      <w:r w:rsidR="001E7B1F" w:rsidRPr="0057173E">
        <w:rPr>
          <w:rFonts w:ascii="Times New Roman" w:hAnsi="Times New Roman" w:cs="Times New Roman"/>
          <w:bCs/>
          <w:sz w:val="24"/>
          <w:szCs w:val="24"/>
          <w:lang w:eastAsia="es-MX"/>
        </w:rPr>
        <w:t>Código Nacional de Procedimientos Penales</w:t>
      </w:r>
      <w:r w:rsidR="00DC7DA9" w:rsidRPr="0057173E">
        <w:rPr>
          <w:rFonts w:ascii="Times New Roman" w:hAnsi="Times New Roman" w:cs="Times New Roman"/>
          <w:bCs/>
          <w:sz w:val="24"/>
          <w:szCs w:val="24"/>
          <w:lang w:eastAsia="es-MX"/>
        </w:rPr>
        <w:t>.</w:t>
      </w:r>
    </w:p>
    <w:p w14:paraId="5640A867" w14:textId="20A3B475" w:rsidR="0069548A" w:rsidRPr="0050776F" w:rsidRDefault="0069548A" w:rsidP="0077456A">
      <w:pPr>
        <w:pStyle w:val="Default"/>
        <w:spacing w:line="360" w:lineRule="auto"/>
        <w:ind w:left="567" w:right="618"/>
        <w:jc w:val="both"/>
        <w:rPr>
          <w:rFonts w:ascii="Times New Roman" w:hAnsi="Times New Roman" w:cs="Times New Roman"/>
          <w:color w:val="auto"/>
          <w:sz w:val="22"/>
          <w:szCs w:val="22"/>
        </w:rPr>
      </w:pPr>
      <w:r w:rsidRPr="009907AF">
        <w:rPr>
          <w:rFonts w:ascii="Times New Roman" w:hAnsi="Times New Roman" w:cs="Times New Roman"/>
          <w:bCs/>
          <w:color w:val="auto"/>
          <w:sz w:val="22"/>
          <w:szCs w:val="22"/>
        </w:rPr>
        <w:lastRenderedPageBreak/>
        <w:t xml:space="preserve">Artículo 263. </w:t>
      </w:r>
      <w:r w:rsidRPr="008F2C1B">
        <w:rPr>
          <w:rFonts w:ascii="Times New Roman" w:hAnsi="Times New Roman" w:cs="Times New Roman"/>
          <w:bCs/>
          <w:color w:val="auto"/>
          <w:sz w:val="22"/>
          <w:szCs w:val="22"/>
        </w:rPr>
        <w:t>Licitud probatoria</w:t>
      </w:r>
      <w:r w:rsidRPr="0050776F">
        <w:rPr>
          <w:rFonts w:ascii="Times New Roman" w:hAnsi="Times New Roman" w:cs="Times New Roman"/>
          <w:bCs/>
          <w:color w:val="auto"/>
          <w:sz w:val="22"/>
          <w:szCs w:val="22"/>
        </w:rPr>
        <w:t>.</w:t>
      </w:r>
      <w:r w:rsidRPr="0050776F">
        <w:rPr>
          <w:rFonts w:ascii="Times New Roman" w:hAnsi="Times New Roman" w:cs="Times New Roman"/>
          <w:bCs/>
          <w:i/>
          <w:color w:val="auto"/>
          <w:sz w:val="22"/>
          <w:szCs w:val="22"/>
        </w:rPr>
        <w:t xml:space="preserve"> </w:t>
      </w:r>
      <w:r w:rsidRPr="0050776F">
        <w:rPr>
          <w:rFonts w:ascii="Times New Roman" w:hAnsi="Times New Roman" w:cs="Times New Roman"/>
          <w:color w:val="auto"/>
          <w:sz w:val="22"/>
          <w:szCs w:val="22"/>
        </w:rPr>
        <w:t>Los datos y las pruebas deberán ser obtenidos, producidos y reproducidos lícitamente y deberán ser admitidos y desahogados en el proceso en los términos que establece este Código.</w:t>
      </w:r>
    </w:p>
    <w:p w14:paraId="09894918" w14:textId="3A92CF66" w:rsidR="0069548A" w:rsidRPr="009907AF" w:rsidRDefault="0069548A" w:rsidP="0077456A">
      <w:pPr>
        <w:pStyle w:val="Default"/>
        <w:spacing w:line="360" w:lineRule="auto"/>
        <w:ind w:left="567" w:right="618"/>
        <w:jc w:val="both"/>
        <w:rPr>
          <w:rFonts w:ascii="Times New Roman" w:hAnsi="Times New Roman" w:cs="Times New Roman"/>
          <w:color w:val="auto"/>
          <w:sz w:val="22"/>
          <w:szCs w:val="22"/>
        </w:rPr>
      </w:pPr>
      <w:r w:rsidRPr="0050776F">
        <w:rPr>
          <w:rFonts w:ascii="Times New Roman" w:hAnsi="Times New Roman" w:cs="Times New Roman"/>
          <w:bCs/>
          <w:color w:val="auto"/>
          <w:sz w:val="22"/>
          <w:szCs w:val="22"/>
        </w:rPr>
        <w:t xml:space="preserve">Artículo 264. </w:t>
      </w:r>
      <w:r w:rsidRPr="008F2C1B">
        <w:rPr>
          <w:rFonts w:ascii="Times New Roman" w:hAnsi="Times New Roman" w:cs="Times New Roman"/>
          <w:bCs/>
          <w:color w:val="auto"/>
          <w:sz w:val="22"/>
          <w:szCs w:val="22"/>
        </w:rPr>
        <w:t>Nulidad de la prueba</w:t>
      </w:r>
      <w:r w:rsidRPr="009907AF">
        <w:rPr>
          <w:rFonts w:ascii="Times New Roman" w:hAnsi="Times New Roman" w:cs="Times New Roman"/>
          <w:bCs/>
          <w:color w:val="auto"/>
          <w:sz w:val="22"/>
          <w:szCs w:val="22"/>
        </w:rPr>
        <w:t xml:space="preserve">. </w:t>
      </w:r>
      <w:r w:rsidRPr="009907AF">
        <w:rPr>
          <w:rFonts w:ascii="Times New Roman" w:hAnsi="Times New Roman" w:cs="Times New Roman"/>
          <w:color w:val="auto"/>
          <w:sz w:val="22"/>
          <w:szCs w:val="22"/>
        </w:rPr>
        <w:t>Se considera prueba ilícita cualquier dato o prueba obtenidos con violación de los derechos fundamentales, lo que será motivo de exclusión o nulidad.</w:t>
      </w:r>
    </w:p>
    <w:p w14:paraId="72C5D0BE" w14:textId="77777777" w:rsidR="0069548A" w:rsidRPr="009907AF" w:rsidRDefault="0069548A" w:rsidP="0077456A">
      <w:pPr>
        <w:pStyle w:val="Textonotapie"/>
        <w:spacing w:line="360" w:lineRule="auto"/>
        <w:ind w:left="567" w:right="618"/>
        <w:jc w:val="both"/>
        <w:rPr>
          <w:rFonts w:ascii="Times New Roman" w:hAnsi="Times New Roman" w:cs="Times New Roman"/>
          <w:sz w:val="22"/>
          <w:szCs w:val="22"/>
        </w:rPr>
      </w:pPr>
      <w:r w:rsidRPr="009907AF">
        <w:rPr>
          <w:rFonts w:ascii="Times New Roman" w:hAnsi="Times New Roman" w:cs="Times New Roman"/>
          <w:sz w:val="22"/>
          <w:szCs w:val="22"/>
        </w:rPr>
        <w:t>Las partes harán valer la nulidad del medio de prueba en cualquier etapa del proceso y el juez o Tribunal deberá pronunciarse al respecto.</w:t>
      </w:r>
    </w:p>
    <w:p w14:paraId="773F3BC9" w14:textId="723D675A" w:rsidR="008A4BD0" w:rsidRPr="0057173E" w:rsidRDefault="008A4BD0" w:rsidP="004A5371">
      <w:pPr>
        <w:spacing w:after="0" w:line="360" w:lineRule="auto"/>
        <w:ind w:firstLine="709"/>
        <w:jc w:val="both"/>
        <w:rPr>
          <w:rFonts w:ascii="Times New Roman" w:hAnsi="Times New Roman" w:cs="Times New Roman"/>
          <w:bCs/>
          <w:sz w:val="24"/>
          <w:szCs w:val="24"/>
          <w:lang w:eastAsia="es-MX"/>
        </w:rPr>
      </w:pPr>
      <w:r w:rsidRPr="0057173E">
        <w:rPr>
          <w:rFonts w:ascii="Times New Roman" w:hAnsi="Times New Roman" w:cs="Times New Roman"/>
          <w:bCs/>
          <w:sz w:val="24"/>
          <w:szCs w:val="24"/>
          <w:lang w:eastAsia="es-MX"/>
        </w:rPr>
        <w:t>La presunción de inocencia y el esclarecimiento judicial de los hechos constituyen el objeto de la prueba</w:t>
      </w:r>
      <w:r w:rsidR="00DC7DA9" w:rsidRPr="0057173E">
        <w:rPr>
          <w:rFonts w:ascii="Times New Roman" w:hAnsi="Times New Roman" w:cs="Times New Roman"/>
          <w:bCs/>
          <w:sz w:val="24"/>
          <w:szCs w:val="24"/>
          <w:lang w:eastAsia="es-MX"/>
        </w:rPr>
        <w:t xml:space="preserve">, </w:t>
      </w:r>
      <w:r w:rsidR="004D412A" w:rsidRPr="0057173E">
        <w:rPr>
          <w:rFonts w:ascii="Times New Roman" w:hAnsi="Times New Roman" w:cs="Times New Roman"/>
          <w:bCs/>
          <w:sz w:val="24"/>
          <w:szCs w:val="24"/>
          <w:lang w:eastAsia="es-MX"/>
        </w:rPr>
        <w:t>cuyo requisito fundamental es</w:t>
      </w:r>
      <w:r w:rsidRPr="0057173E">
        <w:rPr>
          <w:rFonts w:ascii="Times New Roman" w:hAnsi="Times New Roman" w:cs="Times New Roman"/>
          <w:bCs/>
          <w:sz w:val="24"/>
          <w:szCs w:val="24"/>
          <w:lang w:eastAsia="es-MX"/>
        </w:rPr>
        <w:t xml:space="preserve"> la legitimidad de los medios de prueb</w:t>
      </w:r>
      <w:r w:rsidR="004D412A" w:rsidRPr="0057173E">
        <w:rPr>
          <w:rFonts w:ascii="Times New Roman" w:hAnsi="Times New Roman" w:cs="Times New Roman"/>
          <w:bCs/>
          <w:sz w:val="24"/>
          <w:szCs w:val="24"/>
          <w:lang w:eastAsia="es-MX"/>
        </w:rPr>
        <w:t>a para llegar a la sentencia;</w:t>
      </w:r>
      <w:r w:rsidR="00DC7DA9" w:rsidRPr="0057173E">
        <w:rPr>
          <w:rFonts w:ascii="Times New Roman" w:hAnsi="Times New Roman" w:cs="Times New Roman"/>
          <w:bCs/>
          <w:sz w:val="24"/>
          <w:szCs w:val="24"/>
          <w:lang w:eastAsia="es-MX"/>
        </w:rPr>
        <w:t xml:space="preserve"> </w:t>
      </w:r>
      <w:r w:rsidRPr="0057173E">
        <w:rPr>
          <w:rFonts w:ascii="Times New Roman" w:hAnsi="Times New Roman" w:cs="Times New Roman"/>
          <w:bCs/>
          <w:sz w:val="24"/>
          <w:szCs w:val="24"/>
          <w:lang w:eastAsia="es-MX"/>
        </w:rPr>
        <w:t>deberán ser obtenidas sin violación de derechos humanos y con respeto irrestrict</w:t>
      </w:r>
      <w:r w:rsidR="004D412A" w:rsidRPr="0057173E">
        <w:rPr>
          <w:rFonts w:ascii="Times New Roman" w:hAnsi="Times New Roman" w:cs="Times New Roman"/>
          <w:bCs/>
          <w:sz w:val="24"/>
          <w:szCs w:val="24"/>
          <w:lang w:eastAsia="es-MX"/>
        </w:rPr>
        <w:t>o a las reglas para su desahogo y</w:t>
      </w:r>
      <w:r w:rsidRPr="0057173E">
        <w:rPr>
          <w:rFonts w:ascii="Times New Roman" w:hAnsi="Times New Roman" w:cs="Times New Roman"/>
          <w:bCs/>
          <w:sz w:val="24"/>
          <w:szCs w:val="24"/>
          <w:lang w:eastAsia="es-MX"/>
        </w:rPr>
        <w:t xml:space="preserve"> </w:t>
      </w:r>
      <w:r w:rsidR="004D412A" w:rsidRPr="0057173E">
        <w:rPr>
          <w:rFonts w:ascii="Times New Roman" w:hAnsi="Times New Roman" w:cs="Times New Roman"/>
          <w:bCs/>
          <w:sz w:val="24"/>
          <w:szCs w:val="24"/>
          <w:lang w:eastAsia="es-MX"/>
        </w:rPr>
        <w:t>acorde</w:t>
      </w:r>
      <w:r w:rsidR="005A456D" w:rsidRPr="0057173E">
        <w:rPr>
          <w:rFonts w:ascii="Times New Roman" w:hAnsi="Times New Roman" w:cs="Times New Roman"/>
          <w:bCs/>
          <w:sz w:val="24"/>
          <w:szCs w:val="24"/>
          <w:lang w:eastAsia="es-MX"/>
        </w:rPr>
        <w:t xml:space="preserve"> </w:t>
      </w:r>
      <w:r w:rsidR="0050776F">
        <w:rPr>
          <w:rFonts w:ascii="Times New Roman" w:hAnsi="Times New Roman" w:cs="Times New Roman"/>
          <w:bCs/>
          <w:sz w:val="24"/>
          <w:szCs w:val="24"/>
          <w:lang w:eastAsia="es-MX"/>
        </w:rPr>
        <w:t>con e</w:t>
      </w:r>
      <w:r w:rsidRPr="0057173E">
        <w:rPr>
          <w:rFonts w:ascii="Times New Roman" w:hAnsi="Times New Roman" w:cs="Times New Roman"/>
          <w:bCs/>
          <w:sz w:val="24"/>
          <w:szCs w:val="24"/>
          <w:lang w:eastAsia="es-MX"/>
        </w:rPr>
        <w:t xml:space="preserve">l principio de contradicción. </w:t>
      </w:r>
    </w:p>
    <w:p w14:paraId="4FE5805C" w14:textId="38B2E3A1" w:rsidR="00FC6282" w:rsidRPr="0057173E" w:rsidRDefault="00313BA2" w:rsidP="00446F06">
      <w:pPr>
        <w:spacing w:after="0" w:line="360" w:lineRule="auto"/>
        <w:ind w:firstLine="426"/>
        <w:jc w:val="both"/>
        <w:rPr>
          <w:rFonts w:ascii="Times New Roman" w:hAnsi="Times New Roman" w:cs="Times New Roman"/>
          <w:bCs/>
          <w:sz w:val="24"/>
          <w:szCs w:val="24"/>
          <w:lang w:eastAsia="es-MX"/>
        </w:rPr>
      </w:pPr>
      <w:r w:rsidRPr="0057173E">
        <w:rPr>
          <w:rFonts w:ascii="Times New Roman" w:hAnsi="Times New Roman" w:cs="Times New Roman"/>
          <w:bCs/>
          <w:sz w:val="24"/>
          <w:szCs w:val="24"/>
          <w:lang w:eastAsia="es-MX"/>
        </w:rPr>
        <w:t xml:space="preserve">Siguiendo a Miguel </w:t>
      </w:r>
      <w:r w:rsidR="005A456D" w:rsidRPr="0057173E">
        <w:rPr>
          <w:rFonts w:ascii="Times New Roman" w:hAnsi="Times New Roman" w:cs="Times New Roman"/>
          <w:bCs/>
          <w:sz w:val="24"/>
          <w:szCs w:val="24"/>
          <w:lang w:eastAsia="es-MX"/>
        </w:rPr>
        <w:t>Ángel</w:t>
      </w:r>
      <w:r w:rsidRPr="0057173E">
        <w:rPr>
          <w:rFonts w:ascii="Times New Roman" w:hAnsi="Times New Roman" w:cs="Times New Roman"/>
          <w:bCs/>
          <w:sz w:val="24"/>
          <w:szCs w:val="24"/>
          <w:lang w:eastAsia="es-MX"/>
        </w:rPr>
        <w:t xml:space="preserve"> Aguilar</w:t>
      </w:r>
      <w:r w:rsidR="005A456D" w:rsidRPr="0057173E">
        <w:rPr>
          <w:rFonts w:ascii="Times New Roman" w:hAnsi="Times New Roman" w:cs="Times New Roman"/>
          <w:bCs/>
          <w:sz w:val="24"/>
          <w:szCs w:val="24"/>
          <w:lang w:eastAsia="es-MX"/>
        </w:rPr>
        <w:t xml:space="preserve"> López, e</w:t>
      </w:r>
      <w:r w:rsidR="008A4BD0" w:rsidRPr="0057173E">
        <w:rPr>
          <w:rFonts w:ascii="Times New Roman" w:hAnsi="Times New Roman" w:cs="Times New Roman"/>
          <w:bCs/>
          <w:sz w:val="24"/>
          <w:szCs w:val="24"/>
          <w:lang w:eastAsia="es-MX"/>
        </w:rPr>
        <w:t>n el Artículo 20, apartado A</w:t>
      </w:r>
      <w:r w:rsidR="0050776F">
        <w:rPr>
          <w:rFonts w:ascii="Times New Roman" w:hAnsi="Times New Roman" w:cs="Times New Roman"/>
          <w:bCs/>
          <w:sz w:val="24"/>
          <w:szCs w:val="24"/>
          <w:lang w:eastAsia="es-MX"/>
        </w:rPr>
        <w:t>,</w:t>
      </w:r>
      <w:r w:rsidR="008A4BD0" w:rsidRPr="0057173E">
        <w:rPr>
          <w:rFonts w:ascii="Times New Roman" w:hAnsi="Times New Roman" w:cs="Times New Roman"/>
          <w:bCs/>
          <w:sz w:val="24"/>
          <w:szCs w:val="24"/>
          <w:lang w:eastAsia="es-MX"/>
        </w:rPr>
        <w:t xml:space="preserve"> </w:t>
      </w:r>
      <w:r w:rsidR="006920BF" w:rsidRPr="0057173E">
        <w:rPr>
          <w:rFonts w:ascii="Times New Roman" w:hAnsi="Times New Roman" w:cs="Times New Roman"/>
          <w:sz w:val="24"/>
          <w:szCs w:val="24"/>
        </w:rPr>
        <w:t>De los principios generales</w:t>
      </w:r>
      <w:r w:rsidR="006920BF" w:rsidRPr="0057173E">
        <w:rPr>
          <w:rFonts w:ascii="Times New Roman" w:hAnsi="Times New Roman" w:cs="Times New Roman"/>
          <w:bCs/>
          <w:sz w:val="24"/>
          <w:szCs w:val="24"/>
          <w:lang w:eastAsia="es-MX"/>
        </w:rPr>
        <w:t xml:space="preserve"> </w:t>
      </w:r>
      <w:r w:rsidR="008A4BD0" w:rsidRPr="0057173E">
        <w:rPr>
          <w:rFonts w:ascii="Times New Roman" w:hAnsi="Times New Roman" w:cs="Times New Roman"/>
          <w:bCs/>
          <w:sz w:val="24"/>
          <w:szCs w:val="24"/>
          <w:lang w:eastAsia="es-MX"/>
        </w:rPr>
        <w:t>de la Constitución Política de los Estados Unidos Mexicanos</w:t>
      </w:r>
      <w:r w:rsidR="0050776F">
        <w:rPr>
          <w:rFonts w:ascii="Times New Roman" w:hAnsi="Times New Roman" w:cs="Times New Roman"/>
          <w:bCs/>
          <w:sz w:val="24"/>
          <w:szCs w:val="24"/>
          <w:lang w:eastAsia="es-MX"/>
        </w:rPr>
        <w:t>,</w:t>
      </w:r>
      <w:r w:rsidR="008A4BD0" w:rsidRPr="0057173E">
        <w:rPr>
          <w:rFonts w:ascii="Times New Roman" w:hAnsi="Times New Roman" w:cs="Times New Roman"/>
          <w:bCs/>
          <w:sz w:val="24"/>
          <w:szCs w:val="24"/>
          <w:lang w:eastAsia="es-MX"/>
        </w:rPr>
        <w:t xml:space="preserve"> es posible visualizar los principios que rigen el marco probatorio</w:t>
      </w:r>
      <w:r w:rsidR="000D20A0" w:rsidRPr="0057173E">
        <w:rPr>
          <w:rFonts w:ascii="Times New Roman" w:hAnsi="Times New Roman" w:cs="Times New Roman"/>
          <w:bCs/>
          <w:sz w:val="24"/>
          <w:szCs w:val="24"/>
          <w:lang w:eastAsia="es-MX"/>
        </w:rPr>
        <w:t xml:space="preserve"> </w:t>
      </w:r>
      <w:r w:rsidR="00446F06" w:rsidRPr="0057173E">
        <w:rPr>
          <w:rFonts w:ascii="Times New Roman" w:hAnsi="Times New Roman" w:cs="Times New Roman"/>
          <w:bCs/>
          <w:sz w:val="24"/>
          <w:szCs w:val="24"/>
          <w:lang w:eastAsia="es-MX"/>
        </w:rPr>
        <w:t xml:space="preserve">y </w:t>
      </w:r>
      <w:r w:rsidR="000D20A0" w:rsidRPr="0057173E">
        <w:rPr>
          <w:rFonts w:ascii="Times New Roman" w:hAnsi="Times New Roman" w:cs="Times New Roman"/>
          <w:bCs/>
          <w:sz w:val="24"/>
          <w:szCs w:val="24"/>
          <w:lang w:eastAsia="es-MX"/>
        </w:rPr>
        <w:t>resum</w:t>
      </w:r>
      <w:r w:rsidR="005C74D9" w:rsidRPr="0057173E">
        <w:rPr>
          <w:rFonts w:ascii="Times New Roman" w:hAnsi="Times New Roman" w:cs="Times New Roman"/>
          <w:bCs/>
          <w:sz w:val="24"/>
          <w:szCs w:val="24"/>
          <w:lang w:eastAsia="es-MX"/>
        </w:rPr>
        <w:t>i</w:t>
      </w:r>
      <w:r w:rsidR="00446F06" w:rsidRPr="0057173E">
        <w:rPr>
          <w:rFonts w:ascii="Times New Roman" w:hAnsi="Times New Roman" w:cs="Times New Roman"/>
          <w:bCs/>
          <w:sz w:val="24"/>
          <w:szCs w:val="24"/>
          <w:lang w:eastAsia="es-MX"/>
        </w:rPr>
        <w:t>do</w:t>
      </w:r>
      <w:r w:rsidR="00506F0D" w:rsidRPr="0057173E">
        <w:rPr>
          <w:rFonts w:ascii="Times New Roman" w:hAnsi="Times New Roman" w:cs="Times New Roman"/>
          <w:bCs/>
          <w:sz w:val="24"/>
          <w:szCs w:val="24"/>
          <w:lang w:eastAsia="es-MX"/>
        </w:rPr>
        <w:t xml:space="preserve"> </w:t>
      </w:r>
      <w:r w:rsidR="000D20A0" w:rsidRPr="0057173E">
        <w:rPr>
          <w:rFonts w:ascii="Times New Roman" w:hAnsi="Times New Roman" w:cs="Times New Roman"/>
          <w:bCs/>
          <w:sz w:val="24"/>
          <w:szCs w:val="24"/>
          <w:lang w:eastAsia="es-MX"/>
        </w:rPr>
        <w:t xml:space="preserve">de la siguiente forma: </w:t>
      </w:r>
    </w:p>
    <w:p w14:paraId="327A2A75" w14:textId="301A5602" w:rsidR="00C05A68" w:rsidRPr="004E790A" w:rsidRDefault="00FC6282" w:rsidP="004A5371">
      <w:pPr>
        <w:spacing w:after="0" w:line="360" w:lineRule="auto"/>
        <w:ind w:firstLine="708"/>
        <w:jc w:val="both"/>
        <w:rPr>
          <w:rFonts w:ascii="Times New Roman" w:hAnsi="Times New Roman" w:cs="Times New Roman"/>
          <w:bCs/>
          <w:sz w:val="24"/>
          <w:szCs w:val="24"/>
          <w:lang w:eastAsia="es-MX"/>
        </w:rPr>
      </w:pPr>
      <w:r w:rsidRPr="0057173E">
        <w:rPr>
          <w:rFonts w:ascii="Times New Roman" w:hAnsi="Times New Roman" w:cs="Times New Roman"/>
          <w:bCs/>
          <w:sz w:val="24"/>
          <w:szCs w:val="24"/>
          <w:lang w:eastAsia="es-MX"/>
        </w:rPr>
        <w:t>E</w:t>
      </w:r>
      <w:r w:rsidR="000D20A0" w:rsidRPr="0057173E">
        <w:rPr>
          <w:rFonts w:ascii="Times New Roman" w:hAnsi="Times New Roman" w:cs="Times New Roman"/>
          <w:bCs/>
          <w:sz w:val="24"/>
          <w:szCs w:val="24"/>
          <w:lang w:eastAsia="es-MX"/>
        </w:rPr>
        <w:t>n la fracción I se visualiza el objeto de la prueba; la fracción II está referida a los principios de inmediación y a la libre valoración probatoria; la fracción III se refiere a la legalidad</w:t>
      </w:r>
      <w:r w:rsidR="00506F0D" w:rsidRPr="0057173E">
        <w:rPr>
          <w:rFonts w:ascii="Times New Roman" w:hAnsi="Times New Roman" w:cs="Times New Roman"/>
          <w:bCs/>
          <w:sz w:val="24"/>
          <w:szCs w:val="24"/>
          <w:lang w:eastAsia="es-MX"/>
        </w:rPr>
        <w:t xml:space="preserve"> </w:t>
      </w:r>
      <w:r w:rsidR="000D20A0" w:rsidRPr="0057173E">
        <w:rPr>
          <w:rFonts w:ascii="Times New Roman" w:hAnsi="Times New Roman" w:cs="Times New Roman"/>
          <w:sz w:val="24"/>
          <w:szCs w:val="24"/>
        </w:rPr>
        <w:t>de la prueba desahogada en juicio oral, a las excepciones</w:t>
      </w:r>
      <w:r w:rsidR="000D20A0" w:rsidRPr="0057173E">
        <w:rPr>
          <w:rFonts w:ascii="Times New Roman" w:hAnsi="Times New Roman" w:cs="Times New Roman"/>
          <w:bCs/>
          <w:sz w:val="24"/>
          <w:szCs w:val="24"/>
          <w:lang w:eastAsia="es-MX"/>
        </w:rPr>
        <w:t xml:space="preserve"> y a los requisitos para la admisión de la prueba anticipada; la fracción IV establece la obligatoriedad de la imparcialidad </w:t>
      </w:r>
      <w:r w:rsidRPr="0057173E">
        <w:rPr>
          <w:rFonts w:ascii="Times New Roman" w:hAnsi="Times New Roman" w:cs="Times New Roman"/>
          <w:bCs/>
          <w:sz w:val="24"/>
          <w:szCs w:val="24"/>
          <w:lang w:eastAsia="es-MX"/>
        </w:rPr>
        <w:t xml:space="preserve">y </w:t>
      </w:r>
      <w:r w:rsidR="000D20A0" w:rsidRPr="0057173E">
        <w:rPr>
          <w:rFonts w:ascii="Times New Roman" w:hAnsi="Times New Roman" w:cs="Times New Roman"/>
          <w:bCs/>
          <w:sz w:val="24"/>
          <w:szCs w:val="24"/>
          <w:lang w:eastAsia="es-MX"/>
        </w:rPr>
        <w:t>los principios específicos del sistema acusatorio</w:t>
      </w:r>
      <w:r w:rsidRPr="0057173E">
        <w:rPr>
          <w:rFonts w:ascii="Times New Roman" w:hAnsi="Times New Roman" w:cs="Times New Roman"/>
          <w:bCs/>
          <w:sz w:val="24"/>
          <w:szCs w:val="24"/>
          <w:lang w:eastAsia="es-MX"/>
        </w:rPr>
        <w:t>; la fracción V contiene la garantía procesal para el imputado de eximirle de la carga de la</w:t>
      </w:r>
      <w:r w:rsidR="00506F0D" w:rsidRPr="0057173E">
        <w:rPr>
          <w:rFonts w:ascii="Times New Roman" w:hAnsi="Times New Roman" w:cs="Times New Roman"/>
          <w:bCs/>
          <w:sz w:val="24"/>
          <w:szCs w:val="24"/>
          <w:lang w:eastAsia="es-MX"/>
        </w:rPr>
        <w:t xml:space="preserve"> </w:t>
      </w:r>
      <w:r w:rsidRPr="0057173E">
        <w:rPr>
          <w:rFonts w:ascii="Times New Roman" w:hAnsi="Times New Roman" w:cs="Times New Roman"/>
          <w:bCs/>
          <w:sz w:val="24"/>
          <w:szCs w:val="24"/>
          <w:lang w:eastAsia="es-MX"/>
        </w:rPr>
        <w:t xml:space="preserve">prueba, </w:t>
      </w:r>
      <w:r w:rsidR="005C74D9" w:rsidRPr="0057173E">
        <w:rPr>
          <w:rFonts w:ascii="Times New Roman" w:hAnsi="Times New Roman" w:cs="Times New Roman"/>
          <w:bCs/>
          <w:sz w:val="24"/>
          <w:szCs w:val="24"/>
          <w:lang w:eastAsia="es-MX"/>
        </w:rPr>
        <w:t>para transferirla</w:t>
      </w:r>
      <w:r w:rsidRPr="0057173E">
        <w:rPr>
          <w:rFonts w:ascii="Times New Roman" w:hAnsi="Times New Roman" w:cs="Times New Roman"/>
          <w:bCs/>
          <w:sz w:val="24"/>
          <w:szCs w:val="24"/>
          <w:lang w:eastAsia="es-MX"/>
        </w:rPr>
        <w:t xml:space="preserve"> al órgano acusador, preservándose el principio de inocencia. Además</w:t>
      </w:r>
      <w:r w:rsidR="0050776F">
        <w:rPr>
          <w:rFonts w:ascii="Times New Roman" w:hAnsi="Times New Roman" w:cs="Times New Roman"/>
          <w:bCs/>
          <w:sz w:val="24"/>
          <w:szCs w:val="24"/>
          <w:lang w:eastAsia="es-MX"/>
        </w:rPr>
        <w:t>,</w:t>
      </w:r>
      <w:r w:rsidRPr="0057173E">
        <w:rPr>
          <w:rFonts w:ascii="Times New Roman" w:hAnsi="Times New Roman" w:cs="Times New Roman"/>
          <w:bCs/>
          <w:sz w:val="24"/>
          <w:szCs w:val="24"/>
          <w:lang w:eastAsia="es-MX"/>
        </w:rPr>
        <w:t xml:space="preserve"> se consigna el principio de igualdad de partes; la fracción VI contiene los principio de imparcialidad y contradicción; la fracción VII señala los requisitos y beneficios de las formas anticipadas de terminación del proceso determinadas por la ley; la fracción VIII</w:t>
      </w:r>
      <w:r w:rsidR="00506F0D" w:rsidRPr="0057173E">
        <w:rPr>
          <w:rFonts w:ascii="Times New Roman" w:hAnsi="Times New Roman" w:cs="Times New Roman"/>
          <w:bCs/>
          <w:sz w:val="24"/>
          <w:szCs w:val="24"/>
          <w:lang w:eastAsia="es-MX"/>
        </w:rPr>
        <w:t xml:space="preserve"> </w:t>
      </w:r>
      <w:r w:rsidRPr="0057173E">
        <w:rPr>
          <w:rFonts w:ascii="Times New Roman" w:hAnsi="Times New Roman" w:cs="Times New Roman"/>
          <w:bCs/>
          <w:sz w:val="24"/>
          <w:szCs w:val="24"/>
          <w:lang w:eastAsia="es-MX"/>
        </w:rPr>
        <w:t xml:space="preserve">establece el principio de íntima convicción; </w:t>
      </w:r>
      <w:r w:rsidR="00F61A5C" w:rsidRPr="0057173E">
        <w:rPr>
          <w:rFonts w:ascii="Times New Roman" w:hAnsi="Times New Roman" w:cs="Times New Roman"/>
          <w:bCs/>
          <w:sz w:val="24"/>
          <w:szCs w:val="24"/>
          <w:lang w:eastAsia="es-MX"/>
        </w:rPr>
        <w:t>la fracción IX contiene la garantía de prueba lícita</w:t>
      </w:r>
      <w:r w:rsidR="004E790A" w:rsidRPr="0057173E">
        <w:rPr>
          <w:rFonts w:ascii="Times New Roman" w:hAnsi="Times New Roman" w:cs="Times New Roman"/>
          <w:bCs/>
          <w:sz w:val="24"/>
          <w:szCs w:val="24"/>
          <w:lang w:eastAsia="es-MX"/>
        </w:rPr>
        <w:t xml:space="preserve"> (</w:t>
      </w:r>
      <w:r w:rsidR="0050776F" w:rsidRPr="0057173E">
        <w:rPr>
          <w:rFonts w:ascii="Times New Roman" w:hAnsi="Times New Roman" w:cs="Times New Roman"/>
          <w:bCs/>
          <w:sz w:val="24"/>
          <w:szCs w:val="24"/>
          <w:lang w:eastAsia="es-MX"/>
        </w:rPr>
        <w:t>A</w:t>
      </w:r>
      <w:r w:rsidR="0050776F">
        <w:rPr>
          <w:rFonts w:ascii="Times New Roman" w:hAnsi="Times New Roman" w:cs="Times New Roman"/>
          <w:bCs/>
          <w:sz w:val="24"/>
          <w:szCs w:val="24"/>
          <w:lang w:eastAsia="es-MX"/>
        </w:rPr>
        <w:t>guilar</w:t>
      </w:r>
      <w:r w:rsidR="00572401">
        <w:rPr>
          <w:rFonts w:ascii="Times New Roman" w:hAnsi="Times New Roman" w:cs="Times New Roman"/>
          <w:bCs/>
          <w:sz w:val="24"/>
          <w:szCs w:val="24"/>
          <w:lang w:eastAsia="es-MX"/>
        </w:rPr>
        <w:t>,</w:t>
      </w:r>
      <w:r w:rsidR="004E790A" w:rsidRPr="0057173E">
        <w:rPr>
          <w:rFonts w:ascii="Times New Roman" w:hAnsi="Times New Roman" w:cs="Times New Roman"/>
          <w:bCs/>
          <w:sz w:val="24"/>
          <w:szCs w:val="24"/>
          <w:lang w:eastAsia="es-MX"/>
        </w:rPr>
        <w:t xml:space="preserve"> 2011)</w:t>
      </w:r>
      <w:r w:rsidR="00572401">
        <w:rPr>
          <w:rFonts w:ascii="Times New Roman" w:hAnsi="Times New Roman" w:cs="Times New Roman"/>
          <w:bCs/>
          <w:sz w:val="24"/>
          <w:szCs w:val="24"/>
          <w:lang w:eastAsia="es-MX"/>
        </w:rPr>
        <w:t>.</w:t>
      </w:r>
      <w:r w:rsidR="00506F0D" w:rsidRPr="0057173E">
        <w:rPr>
          <w:rFonts w:ascii="Times New Roman" w:hAnsi="Times New Roman" w:cs="Times New Roman"/>
          <w:bCs/>
          <w:sz w:val="24"/>
          <w:szCs w:val="24"/>
          <w:lang w:eastAsia="es-MX"/>
        </w:rPr>
        <w:t xml:space="preserve">                                                                                                                                                                                                          </w:t>
      </w:r>
    </w:p>
    <w:p w14:paraId="13BB8699" w14:textId="66B47863" w:rsidR="002C1EF5" w:rsidRDefault="00F61A5C" w:rsidP="004A5371">
      <w:pPr>
        <w:spacing w:after="0" w:line="360" w:lineRule="auto"/>
        <w:ind w:firstLine="708"/>
        <w:jc w:val="both"/>
        <w:rPr>
          <w:rFonts w:ascii="Times New Roman" w:hAnsi="Times New Roman" w:cs="Times New Roman"/>
          <w:bCs/>
          <w:sz w:val="24"/>
          <w:szCs w:val="24"/>
          <w:lang w:eastAsia="es-MX"/>
        </w:rPr>
      </w:pPr>
      <w:r w:rsidRPr="009907AF">
        <w:rPr>
          <w:rFonts w:ascii="Times New Roman" w:hAnsi="Times New Roman" w:cs="Times New Roman"/>
          <w:bCs/>
          <w:sz w:val="24"/>
          <w:szCs w:val="24"/>
          <w:lang w:eastAsia="es-MX"/>
        </w:rPr>
        <w:t>C</w:t>
      </w:r>
      <w:r w:rsidR="00467357" w:rsidRPr="009907AF">
        <w:rPr>
          <w:rFonts w:ascii="Times New Roman" w:hAnsi="Times New Roman" w:cs="Times New Roman"/>
          <w:bCs/>
          <w:sz w:val="24"/>
          <w:szCs w:val="24"/>
          <w:lang w:eastAsia="es-MX"/>
        </w:rPr>
        <w:t>on lo</w:t>
      </w:r>
      <w:r w:rsidR="005A456D" w:rsidRPr="009907AF">
        <w:rPr>
          <w:rFonts w:ascii="Times New Roman" w:hAnsi="Times New Roman" w:cs="Times New Roman"/>
          <w:bCs/>
          <w:sz w:val="24"/>
          <w:szCs w:val="24"/>
          <w:lang w:eastAsia="es-MX"/>
        </w:rPr>
        <w:t xml:space="preserve"> </w:t>
      </w:r>
      <w:r w:rsidR="009907AF">
        <w:rPr>
          <w:rFonts w:ascii="Times New Roman" w:hAnsi="Times New Roman" w:cs="Times New Roman"/>
          <w:bCs/>
          <w:sz w:val="24"/>
          <w:szCs w:val="24"/>
          <w:lang w:eastAsia="es-MX"/>
        </w:rPr>
        <w:t xml:space="preserve">analizado, </w:t>
      </w:r>
      <w:r w:rsidR="005810AA" w:rsidRPr="009907AF">
        <w:rPr>
          <w:rFonts w:ascii="Times New Roman" w:hAnsi="Times New Roman" w:cs="Times New Roman"/>
          <w:bCs/>
          <w:sz w:val="24"/>
          <w:szCs w:val="24"/>
          <w:lang w:eastAsia="es-MX"/>
        </w:rPr>
        <w:t xml:space="preserve">es posible afirmar que </w:t>
      </w:r>
      <w:r w:rsidR="00CB0A7E" w:rsidRPr="009907AF">
        <w:rPr>
          <w:rFonts w:ascii="Times New Roman" w:hAnsi="Times New Roman" w:cs="Times New Roman"/>
          <w:bCs/>
          <w:sz w:val="24"/>
          <w:szCs w:val="24"/>
          <w:lang w:eastAsia="es-MX"/>
        </w:rPr>
        <w:t>se</w:t>
      </w:r>
      <w:r w:rsidR="00D74DC3" w:rsidRPr="009907AF">
        <w:rPr>
          <w:rFonts w:ascii="Times New Roman" w:hAnsi="Times New Roman" w:cs="Times New Roman"/>
          <w:bCs/>
          <w:sz w:val="24"/>
          <w:szCs w:val="24"/>
          <w:lang w:eastAsia="es-MX"/>
        </w:rPr>
        <w:t xml:space="preserve"> garantiza</w:t>
      </w:r>
      <w:r w:rsidR="005810AA" w:rsidRPr="009907AF">
        <w:rPr>
          <w:rFonts w:ascii="Times New Roman" w:hAnsi="Times New Roman" w:cs="Times New Roman"/>
          <w:bCs/>
          <w:sz w:val="24"/>
          <w:szCs w:val="24"/>
          <w:lang w:eastAsia="es-MX"/>
        </w:rPr>
        <w:t xml:space="preserve"> la protección</w:t>
      </w:r>
      <w:r w:rsidR="00D74DC3" w:rsidRPr="009907AF">
        <w:rPr>
          <w:rFonts w:ascii="Times New Roman" w:hAnsi="Times New Roman" w:cs="Times New Roman"/>
          <w:bCs/>
          <w:sz w:val="24"/>
          <w:szCs w:val="24"/>
          <w:lang w:eastAsia="es-MX"/>
        </w:rPr>
        <w:t xml:space="preserve"> </w:t>
      </w:r>
      <w:r w:rsidR="005810AA" w:rsidRPr="009907AF">
        <w:rPr>
          <w:rFonts w:ascii="Times New Roman" w:hAnsi="Times New Roman" w:cs="Times New Roman"/>
          <w:bCs/>
          <w:sz w:val="24"/>
          <w:szCs w:val="24"/>
          <w:lang w:eastAsia="es-MX"/>
        </w:rPr>
        <w:t>d</w:t>
      </w:r>
      <w:r w:rsidR="00D74DC3" w:rsidRPr="009907AF">
        <w:rPr>
          <w:rFonts w:ascii="Times New Roman" w:hAnsi="Times New Roman" w:cs="Times New Roman"/>
          <w:bCs/>
          <w:sz w:val="24"/>
          <w:szCs w:val="24"/>
          <w:lang w:eastAsia="es-MX"/>
        </w:rPr>
        <w:t xml:space="preserve">el principio de presunción de inocencia y </w:t>
      </w:r>
      <w:r w:rsidR="005810AA" w:rsidRPr="009907AF">
        <w:rPr>
          <w:rFonts w:ascii="Times New Roman" w:hAnsi="Times New Roman" w:cs="Times New Roman"/>
          <w:bCs/>
          <w:sz w:val="24"/>
          <w:szCs w:val="24"/>
          <w:lang w:eastAsia="es-MX"/>
        </w:rPr>
        <w:t xml:space="preserve">por consiguiente, </w:t>
      </w:r>
      <w:r w:rsidR="00D74DC3" w:rsidRPr="009907AF">
        <w:rPr>
          <w:rFonts w:ascii="Times New Roman" w:hAnsi="Times New Roman" w:cs="Times New Roman"/>
          <w:bCs/>
          <w:sz w:val="24"/>
          <w:szCs w:val="24"/>
          <w:lang w:eastAsia="es-MX"/>
        </w:rPr>
        <w:t>también los</w:t>
      </w:r>
      <w:r w:rsidR="00095273" w:rsidRPr="009907AF">
        <w:rPr>
          <w:rFonts w:ascii="Times New Roman" w:hAnsi="Times New Roman" w:cs="Times New Roman"/>
          <w:bCs/>
          <w:sz w:val="24"/>
          <w:szCs w:val="24"/>
          <w:lang w:eastAsia="es-MX"/>
        </w:rPr>
        <w:t xml:space="preserve"> principios </w:t>
      </w:r>
      <w:r w:rsidR="00D74DC3" w:rsidRPr="009907AF">
        <w:rPr>
          <w:rFonts w:ascii="Times New Roman" w:hAnsi="Times New Roman" w:cs="Times New Roman"/>
          <w:bCs/>
          <w:sz w:val="24"/>
          <w:szCs w:val="24"/>
          <w:lang w:eastAsia="es-MX"/>
        </w:rPr>
        <w:t>de culpabilidad y debido p</w:t>
      </w:r>
      <w:r w:rsidR="005A456D" w:rsidRPr="009907AF">
        <w:rPr>
          <w:rFonts w:ascii="Times New Roman" w:hAnsi="Times New Roman" w:cs="Times New Roman"/>
          <w:bCs/>
          <w:sz w:val="24"/>
          <w:szCs w:val="24"/>
          <w:lang w:eastAsia="es-MX"/>
        </w:rPr>
        <w:t>roceso,</w:t>
      </w:r>
      <w:r w:rsidR="005810AA" w:rsidRPr="009907AF">
        <w:rPr>
          <w:rFonts w:ascii="Times New Roman" w:hAnsi="Times New Roman" w:cs="Times New Roman"/>
          <w:bCs/>
          <w:sz w:val="24"/>
          <w:szCs w:val="24"/>
          <w:lang w:eastAsia="es-MX"/>
        </w:rPr>
        <w:t xml:space="preserve"> </w:t>
      </w:r>
      <w:r w:rsidR="00095273" w:rsidRPr="009907AF">
        <w:rPr>
          <w:rFonts w:ascii="Times New Roman" w:hAnsi="Times New Roman" w:cs="Times New Roman"/>
          <w:bCs/>
          <w:sz w:val="24"/>
          <w:szCs w:val="24"/>
          <w:lang w:eastAsia="es-MX"/>
        </w:rPr>
        <w:t xml:space="preserve">por estar </w:t>
      </w:r>
      <w:r w:rsidR="005810AA" w:rsidRPr="009907AF">
        <w:rPr>
          <w:rFonts w:ascii="Times New Roman" w:hAnsi="Times New Roman" w:cs="Times New Roman"/>
          <w:bCs/>
          <w:sz w:val="24"/>
          <w:szCs w:val="24"/>
          <w:lang w:eastAsia="es-MX"/>
        </w:rPr>
        <w:t>profunda</w:t>
      </w:r>
      <w:r w:rsidR="00095273" w:rsidRPr="009907AF">
        <w:rPr>
          <w:rFonts w:ascii="Times New Roman" w:hAnsi="Times New Roman" w:cs="Times New Roman"/>
          <w:bCs/>
          <w:sz w:val="24"/>
          <w:szCs w:val="24"/>
          <w:lang w:eastAsia="es-MX"/>
        </w:rPr>
        <w:t xml:space="preserve"> e </w:t>
      </w:r>
      <w:r w:rsidR="00CC5BC6" w:rsidRPr="009907AF">
        <w:rPr>
          <w:rFonts w:ascii="Times New Roman" w:hAnsi="Times New Roman" w:cs="Times New Roman"/>
          <w:bCs/>
          <w:sz w:val="24"/>
          <w:szCs w:val="24"/>
          <w:lang w:eastAsia="es-MX"/>
        </w:rPr>
        <w:t>íntimamente</w:t>
      </w:r>
      <w:r w:rsidR="005810AA" w:rsidRPr="009907AF">
        <w:rPr>
          <w:rFonts w:ascii="Times New Roman" w:hAnsi="Times New Roman" w:cs="Times New Roman"/>
          <w:bCs/>
          <w:sz w:val="24"/>
          <w:szCs w:val="24"/>
          <w:lang w:eastAsia="es-MX"/>
        </w:rPr>
        <w:t xml:space="preserve"> enlazados; es decir, si se es inocente no se puede decla</w:t>
      </w:r>
      <w:r w:rsidR="00CB0A7E" w:rsidRPr="009907AF">
        <w:rPr>
          <w:rFonts w:ascii="Times New Roman" w:hAnsi="Times New Roman" w:cs="Times New Roman"/>
          <w:bCs/>
          <w:sz w:val="24"/>
          <w:szCs w:val="24"/>
          <w:lang w:eastAsia="es-MX"/>
        </w:rPr>
        <w:t xml:space="preserve">rar una culpabilidad mientras no se pruebe lo contrario en un proceso </w:t>
      </w:r>
      <w:r w:rsidR="005810AA" w:rsidRPr="009907AF">
        <w:rPr>
          <w:rFonts w:ascii="Times New Roman" w:hAnsi="Times New Roman" w:cs="Times New Roman"/>
          <w:bCs/>
          <w:sz w:val="24"/>
          <w:szCs w:val="24"/>
          <w:lang w:eastAsia="es-MX"/>
        </w:rPr>
        <w:t xml:space="preserve">y a </w:t>
      </w:r>
      <w:r w:rsidR="005810AA" w:rsidRPr="009907AF">
        <w:rPr>
          <w:rFonts w:ascii="Times New Roman" w:hAnsi="Times New Roman" w:cs="Times New Roman"/>
          <w:bCs/>
          <w:i/>
          <w:sz w:val="24"/>
          <w:szCs w:val="24"/>
          <w:lang w:eastAsia="es-MX"/>
        </w:rPr>
        <w:t xml:space="preserve">contrario </w:t>
      </w:r>
      <w:r w:rsidR="005810AA" w:rsidRPr="009907AF">
        <w:rPr>
          <w:rFonts w:ascii="Times New Roman" w:hAnsi="Times New Roman" w:cs="Times New Roman"/>
          <w:bCs/>
          <w:i/>
          <w:sz w:val="24"/>
          <w:szCs w:val="24"/>
          <w:lang w:eastAsia="es-MX"/>
        </w:rPr>
        <w:lastRenderedPageBreak/>
        <w:t>sensu</w:t>
      </w:r>
      <w:r w:rsidR="005810AA" w:rsidRPr="009907AF">
        <w:rPr>
          <w:rFonts w:ascii="Times New Roman" w:hAnsi="Times New Roman" w:cs="Times New Roman"/>
          <w:bCs/>
          <w:sz w:val="24"/>
          <w:szCs w:val="24"/>
          <w:lang w:eastAsia="es-MX"/>
        </w:rPr>
        <w:t>, s</w:t>
      </w:r>
      <w:r w:rsidR="0050776F">
        <w:rPr>
          <w:rFonts w:ascii="Times New Roman" w:hAnsi="Times New Roman" w:cs="Times New Roman"/>
          <w:bCs/>
          <w:sz w:val="24"/>
          <w:szCs w:val="24"/>
          <w:lang w:eastAsia="es-MX"/>
        </w:rPr>
        <w:t>o</w:t>
      </w:r>
      <w:r w:rsidR="005810AA" w:rsidRPr="009907AF">
        <w:rPr>
          <w:rFonts w:ascii="Times New Roman" w:hAnsi="Times New Roman" w:cs="Times New Roman"/>
          <w:bCs/>
          <w:sz w:val="24"/>
          <w:szCs w:val="24"/>
          <w:lang w:eastAsia="es-MX"/>
        </w:rPr>
        <w:t>lo</w:t>
      </w:r>
      <w:r w:rsidR="005A456D" w:rsidRPr="009907AF">
        <w:rPr>
          <w:rFonts w:ascii="Times New Roman" w:hAnsi="Times New Roman" w:cs="Times New Roman"/>
          <w:bCs/>
          <w:sz w:val="24"/>
          <w:szCs w:val="24"/>
          <w:lang w:eastAsia="es-MX"/>
        </w:rPr>
        <w:t xml:space="preserve"> si se guardan</w:t>
      </w:r>
      <w:r w:rsidR="00D74DC3" w:rsidRPr="009907AF">
        <w:rPr>
          <w:rFonts w:ascii="Times New Roman" w:hAnsi="Times New Roman" w:cs="Times New Roman"/>
          <w:bCs/>
          <w:sz w:val="24"/>
          <w:szCs w:val="24"/>
          <w:lang w:eastAsia="es-MX"/>
        </w:rPr>
        <w:t xml:space="preserve"> todas y cada una de </w:t>
      </w:r>
      <w:r w:rsidR="005810AA" w:rsidRPr="009907AF">
        <w:rPr>
          <w:rFonts w:ascii="Times New Roman" w:hAnsi="Times New Roman" w:cs="Times New Roman"/>
          <w:bCs/>
          <w:sz w:val="24"/>
          <w:szCs w:val="24"/>
          <w:lang w:eastAsia="es-MX"/>
        </w:rPr>
        <w:t>las</w:t>
      </w:r>
      <w:r w:rsidR="00D74DC3" w:rsidRPr="009907AF">
        <w:rPr>
          <w:rFonts w:ascii="Times New Roman" w:hAnsi="Times New Roman" w:cs="Times New Roman"/>
          <w:bCs/>
          <w:sz w:val="24"/>
          <w:szCs w:val="24"/>
          <w:lang w:eastAsia="es-MX"/>
        </w:rPr>
        <w:t xml:space="preserve"> formalidades </w:t>
      </w:r>
      <w:r w:rsidR="005810AA" w:rsidRPr="009907AF">
        <w:rPr>
          <w:rFonts w:ascii="Times New Roman" w:hAnsi="Times New Roman" w:cs="Times New Roman"/>
          <w:bCs/>
          <w:sz w:val="24"/>
          <w:szCs w:val="24"/>
          <w:lang w:eastAsia="es-MX"/>
        </w:rPr>
        <w:t>propias del principio de inocencia como derecho poliédrico</w:t>
      </w:r>
      <w:r w:rsidR="00095273" w:rsidRPr="009907AF">
        <w:rPr>
          <w:rFonts w:ascii="Times New Roman" w:hAnsi="Times New Roman" w:cs="Times New Roman"/>
          <w:bCs/>
          <w:sz w:val="24"/>
          <w:szCs w:val="24"/>
          <w:lang w:eastAsia="es-MX"/>
        </w:rPr>
        <w:t xml:space="preserve">: </w:t>
      </w:r>
      <w:r w:rsidR="005810AA" w:rsidRPr="009907AF">
        <w:rPr>
          <w:rFonts w:ascii="Times New Roman" w:hAnsi="Times New Roman" w:cs="Times New Roman"/>
          <w:bCs/>
          <w:sz w:val="24"/>
          <w:szCs w:val="24"/>
          <w:lang w:eastAsia="es-MX"/>
        </w:rPr>
        <w:t>derecho humano, regla de tr</w:t>
      </w:r>
      <w:r w:rsidR="00095273" w:rsidRPr="009907AF">
        <w:rPr>
          <w:rFonts w:ascii="Times New Roman" w:hAnsi="Times New Roman" w:cs="Times New Roman"/>
          <w:bCs/>
          <w:sz w:val="24"/>
          <w:szCs w:val="24"/>
          <w:lang w:eastAsia="es-MX"/>
        </w:rPr>
        <w:t>ato procesal y regla probatoria; igualmente</w:t>
      </w:r>
      <w:r w:rsidR="002C1EF5" w:rsidRPr="009907AF">
        <w:rPr>
          <w:rFonts w:ascii="Times New Roman" w:hAnsi="Times New Roman" w:cs="Times New Roman"/>
          <w:bCs/>
          <w:sz w:val="24"/>
          <w:szCs w:val="24"/>
          <w:lang w:eastAsia="es-MX"/>
        </w:rPr>
        <w:t xml:space="preserve"> las del debido proceso</w:t>
      </w:r>
      <w:r w:rsidR="00CC5BC6" w:rsidRPr="009907AF">
        <w:rPr>
          <w:rFonts w:ascii="Times New Roman" w:hAnsi="Times New Roman" w:cs="Times New Roman"/>
          <w:bCs/>
          <w:sz w:val="24"/>
          <w:szCs w:val="24"/>
          <w:lang w:eastAsia="es-MX"/>
        </w:rPr>
        <w:t xml:space="preserve"> </w:t>
      </w:r>
      <w:r w:rsidR="00095273" w:rsidRPr="009907AF">
        <w:rPr>
          <w:rFonts w:ascii="Times New Roman" w:hAnsi="Times New Roman" w:cs="Times New Roman"/>
          <w:bCs/>
          <w:sz w:val="24"/>
          <w:szCs w:val="24"/>
          <w:lang w:eastAsia="es-MX"/>
        </w:rPr>
        <w:t>apropiadamente</w:t>
      </w:r>
      <w:r w:rsidR="005810AA" w:rsidRPr="009907AF">
        <w:rPr>
          <w:rFonts w:ascii="Times New Roman" w:hAnsi="Times New Roman" w:cs="Times New Roman"/>
          <w:bCs/>
          <w:sz w:val="24"/>
          <w:szCs w:val="24"/>
          <w:lang w:eastAsia="es-MX"/>
        </w:rPr>
        <w:t xml:space="preserve"> </w:t>
      </w:r>
      <w:r w:rsidR="00CB0A7E" w:rsidRPr="009907AF">
        <w:rPr>
          <w:rFonts w:ascii="Times New Roman" w:hAnsi="Times New Roman" w:cs="Times New Roman"/>
          <w:bCs/>
          <w:sz w:val="24"/>
          <w:szCs w:val="24"/>
          <w:lang w:eastAsia="es-MX"/>
        </w:rPr>
        <w:t>salvaguardado</w:t>
      </w:r>
      <w:r w:rsidR="00CC5BC6" w:rsidRPr="009907AF">
        <w:rPr>
          <w:rFonts w:ascii="Times New Roman" w:hAnsi="Times New Roman" w:cs="Times New Roman"/>
          <w:bCs/>
          <w:sz w:val="24"/>
          <w:szCs w:val="24"/>
          <w:lang w:eastAsia="es-MX"/>
        </w:rPr>
        <w:t>s por la defensa, se podrá</w:t>
      </w:r>
      <w:r w:rsidR="00D74DC3" w:rsidRPr="009907AF">
        <w:rPr>
          <w:rFonts w:ascii="Times New Roman" w:hAnsi="Times New Roman" w:cs="Times New Roman"/>
          <w:bCs/>
          <w:sz w:val="24"/>
          <w:szCs w:val="24"/>
          <w:lang w:eastAsia="es-MX"/>
        </w:rPr>
        <w:t xml:space="preserve"> arribar a una sentencia que </w:t>
      </w:r>
      <w:r w:rsidR="005810AA" w:rsidRPr="009907AF">
        <w:rPr>
          <w:rFonts w:ascii="Times New Roman" w:hAnsi="Times New Roman" w:cs="Times New Roman"/>
          <w:bCs/>
          <w:sz w:val="24"/>
          <w:szCs w:val="24"/>
          <w:lang w:eastAsia="es-MX"/>
        </w:rPr>
        <w:t>sustentada en</w:t>
      </w:r>
      <w:r w:rsidR="00D74DC3" w:rsidRPr="009907AF">
        <w:rPr>
          <w:rFonts w:ascii="Times New Roman" w:hAnsi="Times New Roman" w:cs="Times New Roman"/>
          <w:bCs/>
          <w:sz w:val="24"/>
          <w:szCs w:val="24"/>
          <w:lang w:eastAsia="es-MX"/>
        </w:rPr>
        <w:t xml:space="preserve"> la </w:t>
      </w:r>
      <w:r w:rsidR="005810AA" w:rsidRPr="009907AF">
        <w:rPr>
          <w:rFonts w:ascii="Times New Roman" w:hAnsi="Times New Roman" w:cs="Times New Roman"/>
          <w:bCs/>
          <w:sz w:val="24"/>
          <w:szCs w:val="24"/>
          <w:lang w:eastAsia="es-MX"/>
        </w:rPr>
        <w:t>acusación,</w:t>
      </w:r>
      <w:r w:rsidR="00D74DC3" w:rsidRPr="009907AF">
        <w:rPr>
          <w:rFonts w:ascii="Times New Roman" w:hAnsi="Times New Roman" w:cs="Times New Roman"/>
          <w:bCs/>
          <w:sz w:val="24"/>
          <w:szCs w:val="24"/>
          <w:lang w:eastAsia="es-MX"/>
        </w:rPr>
        <w:t xml:space="preserve"> de</w:t>
      </w:r>
      <w:r w:rsidR="005810AA" w:rsidRPr="009907AF">
        <w:rPr>
          <w:rFonts w:ascii="Times New Roman" w:hAnsi="Times New Roman" w:cs="Times New Roman"/>
          <w:bCs/>
          <w:sz w:val="24"/>
          <w:szCs w:val="24"/>
          <w:lang w:eastAsia="es-MX"/>
        </w:rPr>
        <w:t xml:space="preserve">clare judicialmente </w:t>
      </w:r>
      <w:r w:rsidR="00095273" w:rsidRPr="009907AF">
        <w:rPr>
          <w:rFonts w:ascii="Times New Roman" w:hAnsi="Times New Roman" w:cs="Times New Roman"/>
          <w:bCs/>
          <w:sz w:val="24"/>
          <w:szCs w:val="24"/>
          <w:lang w:eastAsia="es-MX"/>
        </w:rPr>
        <w:t>esa</w:t>
      </w:r>
      <w:r w:rsidR="00D74DC3" w:rsidRPr="009907AF">
        <w:rPr>
          <w:rFonts w:ascii="Times New Roman" w:hAnsi="Times New Roman" w:cs="Times New Roman"/>
          <w:bCs/>
          <w:sz w:val="24"/>
          <w:szCs w:val="24"/>
          <w:lang w:eastAsia="es-MX"/>
        </w:rPr>
        <w:t xml:space="preserve"> culpabilidad.</w:t>
      </w:r>
    </w:p>
    <w:p w14:paraId="486A7E71" w14:textId="75936B3F" w:rsidR="00D71E51" w:rsidRDefault="00F13DBA" w:rsidP="000C2972">
      <w:pPr>
        <w:pStyle w:val="NormalWeb"/>
        <w:spacing w:before="0" w:beforeAutospacing="0" w:after="0" w:afterAutospacing="0" w:line="360" w:lineRule="auto"/>
        <w:ind w:firstLine="708"/>
        <w:jc w:val="both"/>
      </w:pPr>
      <w:r>
        <w:t xml:space="preserve">Para Moreno, </w:t>
      </w:r>
      <w:r w:rsidR="0050776F">
        <w:t>l</w:t>
      </w:r>
      <w:r w:rsidR="00095273" w:rsidRPr="009907AF">
        <w:t xml:space="preserve">os instrumentos internacionales protectores de derechos humanos se refieren a la </w:t>
      </w:r>
      <w:r w:rsidR="005B5AB6" w:rsidRPr="009907AF">
        <w:t xml:space="preserve">institución de la </w:t>
      </w:r>
      <w:r w:rsidR="00095273" w:rsidRPr="009907AF">
        <w:t xml:space="preserve">defensa, como el “derecho irrenunciable” del imputado a ser asistido gratuitamente por un defensor </w:t>
      </w:r>
      <w:r w:rsidR="00D5317D" w:rsidRPr="009907AF">
        <w:t xml:space="preserve">proporcionado por el </w:t>
      </w:r>
      <w:r w:rsidR="0050776F">
        <w:t>E</w:t>
      </w:r>
      <w:r w:rsidR="00CC5BC6" w:rsidRPr="009907AF">
        <w:t>stado</w:t>
      </w:r>
      <w:r w:rsidR="005B5AB6" w:rsidRPr="009907AF">
        <w:t xml:space="preserve"> cuando </w:t>
      </w:r>
      <w:r w:rsidR="00DF7706" w:rsidRPr="009907AF">
        <w:t xml:space="preserve">asuma una actitud pasiva </w:t>
      </w:r>
      <w:r w:rsidR="00683E64" w:rsidRPr="009907AF">
        <w:t>en e</w:t>
      </w:r>
      <w:r w:rsidR="00D5317D" w:rsidRPr="009907AF">
        <w:t>l proceso y no desee defenderse</w:t>
      </w:r>
      <w:r w:rsidR="00683E64" w:rsidRPr="009907AF">
        <w:t xml:space="preserve"> manifestando su rechazo a</w:t>
      </w:r>
      <w:r w:rsidR="005B5AB6" w:rsidRPr="009907AF">
        <w:t xml:space="preserve"> designar</w:t>
      </w:r>
      <w:r w:rsidR="009907AF">
        <w:t xml:space="preserve"> defensor,</w:t>
      </w:r>
      <w:r w:rsidR="00683E64" w:rsidRPr="009907AF">
        <w:t xml:space="preserve"> entonces el </w:t>
      </w:r>
      <w:r w:rsidR="0050776F">
        <w:t>E</w:t>
      </w:r>
      <w:r w:rsidR="00683E64" w:rsidRPr="009907AF">
        <w:t>stado le nombrará un defensor público, como mecanismo de “autoprotección del sistema, para cumplir con las reglas del juego de la dialéctica procesal y de la igualdad de partes”</w:t>
      </w:r>
      <w:r w:rsidR="004E790A" w:rsidRPr="009907AF">
        <w:t xml:space="preserve"> (2010)</w:t>
      </w:r>
      <w:r w:rsidR="00683E64" w:rsidRPr="009907AF">
        <w:t xml:space="preserve">; </w:t>
      </w:r>
      <w:r w:rsidR="005B5AB6" w:rsidRPr="009907AF">
        <w:t>gozando en todo momento</w:t>
      </w:r>
      <w:r w:rsidR="00683E64" w:rsidRPr="009907AF">
        <w:t xml:space="preserve"> el defensor</w:t>
      </w:r>
      <w:r w:rsidR="005B5AB6" w:rsidRPr="009907AF">
        <w:t xml:space="preserve"> de las prerrogativas que le brindan la </w:t>
      </w:r>
      <w:r w:rsidR="00095273" w:rsidRPr="009907AF">
        <w:t>Constitución Política d</w:t>
      </w:r>
      <w:r w:rsidR="005B5AB6" w:rsidRPr="009907AF">
        <w:t xml:space="preserve">e los Estados Unidos Mexicanos, los Tratados </w:t>
      </w:r>
      <w:r w:rsidR="00095273" w:rsidRPr="009907AF">
        <w:t>y las leyes para el ejercicio de su trabajo</w:t>
      </w:r>
      <w:r w:rsidR="005B5AB6" w:rsidRPr="009907AF">
        <w:t xml:space="preserve"> en</w:t>
      </w:r>
      <w:r w:rsidR="00095273" w:rsidRPr="009907AF">
        <w:t xml:space="preserve"> fav</w:t>
      </w:r>
      <w:r w:rsidR="005B5AB6" w:rsidRPr="009907AF">
        <w:t>or de la persona que representa.</w:t>
      </w:r>
    </w:p>
    <w:p w14:paraId="2EF35760" w14:textId="35475491" w:rsidR="00D5317D" w:rsidRPr="009907AF" w:rsidRDefault="005B5AB6" w:rsidP="000C2972">
      <w:pPr>
        <w:pStyle w:val="NormalWeb"/>
        <w:spacing w:before="0" w:beforeAutospacing="0" w:after="0" w:afterAutospacing="0" w:line="360" w:lineRule="auto"/>
        <w:ind w:firstLine="708"/>
        <w:jc w:val="both"/>
        <w:rPr>
          <w:bCs/>
        </w:rPr>
      </w:pPr>
      <w:r w:rsidRPr="009907AF">
        <w:t xml:space="preserve"> P</w:t>
      </w:r>
      <w:r w:rsidR="00095273" w:rsidRPr="009907AF">
        <w:t xml:space="preserve">or lo tanto, tiene expresamente reconocida su intervención desde que su defendido es citado o detenido por la autoridad competente; puede desde ese momento entrevistarse directamente con </w:t>
      </w:r>
      <w:r w:rsidRPr="009907AF">
        <w:t>él</w:t>
      </w:r>
      <w:r w:rsidR="00095273" w:rsidRPr="009907AF">
        <w:t xml:space="preserve"> para definir las estrategias de defensa, una vez que ha escuchado la versión de los hechos de boca de su defendido, para de inmediato iniciar su propia investigación, interrogando a testigos o peritos</w:t>
      </w:r>
      <w:r w:rsidR="00CC5BC6" w:rsidRPr="009907AF">
        <w:t>,</w:t>
      </w:r>
      <w:r w:rsidR="00095273" w:rsidRPr="009907AF">
        <w:t xml:space="preserve"> puede participar en todas las diligencias de la investigación, vigila</w:t>
      </w:r>
      <w:r w:rsidR="009907AF">
        <w:t>r</w:t>
      </w:r>
      <w:r w:rsidR="00095273" w:rsidRPr="009907AF">
        <w:t xml:space="preserve"> que no se rompa la cadena de custodia de los indicios, aporta</w:t>
      </w:r>
      <w:r w:rsidR="009907AF">
        <w:t>r</w:t>
      </w:r>
      <w:r w:rsidR="00095273" w:rsidRPr="009907AF">
        <w:t xml:space="preserve"> pruebas, presenta</w:t>
      </w:r>
      <w:r w:rsidR="009907AF">
        <w:t>r escritos, t</w:t>
      </w:r>
      <w:r w:rsidR="00095273" w:rsidRPr="009907AF">
        <w:t>ene</w:t>
      </w:r>
      <w:r w:rsidR="009907AF">
        <w:t>r</w:t>
      </w:r>
      <w:r w:rsidR="00CC5BC6" w:rsidRPr="009907AF">
        <w:t xml:space="preserve"> acceso al</w:t>
      </w:r>
      <w:r w:rsidR="00095273" w:rsidRPr="009907AF">
        <w:t xml:space="preserve"> expediente, interpone</w:t>
      </w:r>
      <w:r w:rsidR="009907AF">
        <w:t>r</w:t>
      </w:r>
      <w:r w:rsidR="00095273" w:rsidRPr="009907AF">
        <w:t xml:space="preserve"> recursos, ingresa</w:t>
      </w:r>
      <w:r w:rsidR="00660E7B">
        <w:t>r</w:t>
      </w:r>
      <w:r w:rsidR="00095273" w:rsidRPr="009907AF">
        <w:t xml:space="preserve"> a establecimientos policiales y penales para entrevistarse con su </w:t>
      </w:r>
      <w:r w:rsidRPr="009907AF">
        <w:t>representado. E</w:t>
      </w:r>
      <w:r w:rsidR="00095273" w:rsidRPr="009907AF">
        <w:t>n suma, el abogado defensor tiene una amplia libertad de acción para el desarrollo y sustento de la defensa, ya sea oralmente o por escrito, siempre que sea conforme a derecho.</w:t>
      </w:r>
      <w:r w:rsidR="008C0D6F" w:rsidRPr="009907AF">
        <w:rPr>
          <w:bCs/>
        </w:rPr>
        <w:t xml:space="preserve"> Atento que la prisión como medida cautelar, no se prolongue más allá de</w:t>
      </w:r>
      <w:r w:rsidR="00660E7B">
        <w:rPr>
          <w:bCs/>
        </w:rPr>
        <w:t xml:space="preserve"> </w:t>
      </w:r>
      <w:r w:rsidR="008C0D6F" w:rsidRPr="009907AF">
        <w:rPr>
          <w:bCs/>
        </w:rPr>
        <w:t>lo estrictamente necesario.</w:t>
      </w:r>
    </w:p>
    <w:p w14:paraId="486BD0D2" w14:textId="77777777" w:rsidR="004E790A" w:rsidRPr="009907AF" w:rsidRDefault="00D5317D" w:rsidP="000C2972">
      <w:pPr>
        <w:pStyle w:val="Textonotapie"/>
        <w:spacing w:line="360" w:lineRule="auto"/>
        <w:ind w:firstLine="708"/>
        <w:jc w:val="both"/>
        <w:rPr>
          <w:rFonts w:ascii="Times New Roman" w:hAnsi="Times New Roman" w:cs="Times New Roman"/>
          <w:sz w:val="24"/>
          <w:szCs w:val="24"/>
        </w:rPr>
      </w:pPr>
      <w:r w:rsidRPr="009907AF">
        <w:rPr>
          <w:rFonts w:ascii="Times New Roman" w:hAnsi="Times New Roman" w:cs="Times New Roman"/>
          <w:bCs/>
          <w:sz w:val="24"/>
          <w:szCs w:val="24"/>
        </w:rPr>
        <w:t>En tal sentido se ha pronunciado la Corte Interamericana de Derechos Humanos</w:t>
      </w:r>
      <w:r w:rsidR="004E790A" w:rsidRPr="009907AF">
        <w:rPr>
          <w:rFonts w:ascii="Times New Roman" w:hAnsi="Times New Roman" w:cs="Times New Roman"/>
          <w:bCs/>
          <w:sz w:val="24"/>
          <w:szCs w:val="24"/>
        </w:rPr>
        <w:t xml:space="preserve">, </w:t>
      </w:r>
      <w:r w:rsidR="004E790A" w:rsidRPr="009907AF">
        <w:rPr>
          <w:rFonts w:ascii="Times New Roman" w:hAnsi="Times New Roman" w:cs="Times New Roman"/>
          <w:sz w:val="24"/>
          <w:szCs w:val="24"/>
        </w:rPr>
        <w:t>Caso Suárez Rosendo vs. Ecuador, Fondo, Sentencia de 12 de noviembre de 1997, serie C, No. 35, párr. 77</w:t>
      </w:r>
      <w:r w:rsidRPr="009907AF">
        <w:rPr>
          <w:rFonts w:ascii="Times New Roman" w:hAnsi="Times New Roman" w:cs="Times New Roman"/>
          <w:bCs/>
          <w:sz w:val="24"/>
          <w:szCs w:val="24"/>
        </w:rPr>
        <w:t>:</w:t>
      </w:r>
    </w:p>
    <w:p w14:paraId="6B36E50C" w14:textId="77777777" w:rsidR="00D5317D" w:rsidRPr="008F2C1B" w:rsidRDefault="00D5317D" w:rsidP="00A74A72">
      <w:pPr>
        <w:pStyle w:val="NormalWeb"/>
        <w:spacing w:before="0" w:beforeAutospacing="0" w:after="0" w:afterAutospacing="0" w:line="360" w:lineRule="auto"/>
        <w:ind w:left="426" w:right="567"/>
        <w:jc w:val="both"/>
        <w:rPr>
          <w:szCs w:val="22"/>
        </w:rPr>
      </w:pPr>
      <w:r w:rsidRPr="008F2C1B">
        <w:rPr>
          <w:szCs w:val="22"/>
        </w:rPr>
        <w:t xml:space="preserve">Del principio de presunción de inocencia, reconocido por el artículo 8.2 de la Convención, deriva la obligación estatal de no restringir la libertad del detenido </w:t>
      </w:r>
      <w:r w:rsidRPr="008F2C1B">
        <w:rPr>
          <w:szCs w:val="22"/>
        </w:rPr>
        <w:lastRenderedPageBreak/>
        <w:t xml:space="preserve">más allá de los límites estrictamente necesarios para asegurar que no impedirá el desarrollo eficiente de las investigaciones y que no eludirá la acción de justicia. La prisión preventiva es una medida cautelar, no punitiva. </w:t>
      </w:r>
    </w:p>
    <w:p w14:paraId="31379799" w14:textId="72F96ACE" w:rsidR="00AF6472" w:rsidRPr="009907AF" w:rsidRDefault="00D5317D" w:rsidP="000C2972">
      <w:pPr>
        <w:pStyle w:val="Textonotapie"/>
        <w:spacing w:line="360" w:lineRule="auto"/>
        <w:ind w:firstLine="709"/>
        <w:jc w:val="both"/>
        <w:rPr>
          <w:rFonts w:ascii="Times New Roman" w:hAnsi="Times New Roman" w:cs="Times New Roman"/>
          <w:sz w:val="24"/>
          <w:szCs w:val="24"/>
        </w:rPr>
      </w:pPr>
      <w:r w:rsidRPr="009907AF">
        <w:rPr>
          <w:rFonts w:ascii="Times New Roman" w:hAnsi="Times New Roman" w:cs="Times New Roman"/>
          <w:sz w:val="24"/>
          <w:szCs w:val="24"/>
        </w:rPr>
        <w:t xml:space="preserve">Conforme a esta disposición internacional, es </w:t>
      </w:r>
      <w:r w:rsidR="00F55F3F" w:rsidRPr="009907AF">
        <w:rPr>
          <w:rFonts w:ascii="Times New Roman" w:hAnsi="Times New Roman" w:cs="Times New Roman"/>
          <w:sz w:val="24"/>
          <w:szCs w:val="24"/>
        </w:rPr>
        <w:t xml:space="preserve">bastante </w:t>
      </w:r>
      <w:r w:rsidRPr="009907AF">
        <w:rPr>
          <w:rFonts w:ascii="Times New Roman" w:hAnsi="Times New Roman" w:cs="Times New Roman"/>
          <w:sz w:val="24"/>
          <w:szCs w:val="24"/>
        </w:rPr>
        <w:t>cuestionable que en nuestro país, con fundamento en el Artículo 19 párrafo segundo de la Constitución Política de los Estados Unidos Mexicanos</w:t>
      </w:r>
      <w:r w:rsidR="004E790A" w:rsidRPr="009907AF">
        <w:rPr>
          <w:rFonts w:ascii="Times New Roman" w:hAnsi="Times New Roman" w:cs="Times New Roman"/>
          <w:sz w:val="24"/>
          <w:szCs w:val="24"/>
        </w:rPr>
        <w:t xml:space="preserve">, </w:t>
      </w:r>
      <w:r w:rsidR="00403767">
        <w:rPr>
          <w:rFonts w:ascii="Times New Roman" w:hAnsi="Times New Roman" w:cs="Times New Roman"/>
          <w:sz w:val="24"/>
          <w:szCs w:val="24"/>
        </w:rPr>
        <w:t>s</w:t>
      </w:r>
      <w:r w:rsidRPr="009907AF">
        <w:rPr>
          <w:rFonts w:ascii="Times New Roman" w:hAnsi="Times New Roman" w:cs="Times New Roman"/>
          <w:sz w:val="24"/>
          <w:szCs w:val="24"/>
        </w:rPr>
        <w:t>e siga facultando al Ministerio Público para solicitar la prisión preventiva cuando el imputado esté siendo procesado o haya sido sentenciado previamente por la comisión de un delito doloso</w:t>
      </w:r>
      <w:r w:rsidR="00AF6472" w:rsidRPr="009907AF">
        <w:rPr>
          <w:rFonts w:ascii="Times New Roman" w:hAnsi="Times New Roman" w:cs="Times New Roman"/>
          <w:sz w:val="24"/>
          <w:szCs w:val="24"/>
        </w:rPr>
        <w:t xml:space="preserve">. Situación </w:t>
      </w:r>
      <w:r w:rsidRPr="009907AF">
        <w:rPr>
          <w:rFonts w:ascii="Times New Roman" w:hAnsi="Times New Roman" w:cs="Times New Roman"/>
          <w:sz w:val="24"/>
          <w:szCs w:val="24"/>
        </w:rPr>
        <w:t xml:space="preserve">flagrantemente </w:t>
      </w:r>
      <w:r w:rsidR="00AF6472" w:rsidRPr="009907AF">
        <w:rPr>
          <w:rFonts w:ascii="Times New Roman" w:hAnsi="Times New Roman" w:cs="Times New Roman"/>
          <w:sz w:val="24"/>
          <w:szCs w:val="24"/>
        </w:rPr>
        <w:t xml:space="preserve">violatoria de la presunción de inocencia; además de </w:t>
      </w:r>
      <w:r w:rsidRPr="009907AF">
        <w:rPr>
          <w:rFonts w:ascii="Times New Roman" w:hAnsi="Times New Roman" w:cs="Times New Roman"/>
          <w:sz w:val="24"/>
          <w:szCs w:val="24"/>
        </w:rPr>
        <w:t>actualiza</w:t>
      </w:r>
      <w:r w:rsidR="00AF6472" w:rsidRPr="009907AF">
        <w:rPr>
          <w:rFonts w:ascii="Times New Roman" w:hAnsi="Times New Roman" w:cs="Times New Roman"/>
          <w:sz w:val="24"/>
          <w:szCs w:val="24"/>
        </w:rPr>
        <w:t>r</w:t>
      </w:r>
      <w:r w:rsidRPr="009907AF">
        <w:rPr>
          <w:rFonts w:ascii="Times New Roman" w:hAnsi="Times New Roman" w:cs="Times New Roman"/>
          <w:sz w:val="24"/>
          <w:szCs w:val="24"/>
        </w:rPr>
        <w:t xml:space="preserve"> en esos casos la llamada culpabilidad de au</w:t>
      </w:r>
      <w:r w:rsidR="00AF6472" w:rsidRPr="009907AF">
        <w:rPr>
          <w:rFonts w:ascii="Times New Roman" w:hAnsi="Times New Roman" w:cs="Times New Roman"/>
          <w:sz w:val="24"/>
          <w:szCs w:val="24"/>
        </w:rPr>
        <w:t>tor propia de estados totalitarios</w:t>
      </w:r>
      <w:r w:rsidR="00660E7B">
        <w:rPr>
          <w:rFonts w:ascii="Times New Roman" w:hAnsi="Times New Roman" w:cs="Times New Roman"/>
          <w:sz w:val="24"/>
          <w:szCs w:val="24"/>
        </w:rPr>
        <w:t>,</w:t>
      </w:r>
      <w:r w:rsidR="00AF6472" w:rsidRPr="009907AF">
        <w:rPr>
          <w:rFonts w:ascii="Times New Roman" w:hAnsi="Times New Roman" w:cs="Times New Roman"/>
          <w:sz w:val="24"/>
          <w:szCs w:val="24"/>
        </w:rPr>
        <w:t xml:space="preserve"> hace mucho tiempo superada</w:t>
      </w:r>
      <w:r w:rsidRPr="009907AF">
        <w:rPr>
          <w:rFonts w:ascii="Times New Roman" w:hAnsi="Times New Roman" w:cs="Times New Roman"/>
          <w:sz w:val="24"/>
          <w:szCs w:val="24"/>
        </w:rPr>
        <w:t>, en lugar de atender a la culpabilidad de acto; es decir, en México se sigue castigando por lo que se es (apariencia, reincidencia, religión</w:t>
      </w:r>
      <w:r w:rsidR="00660E7B">
        <w:rPr>
          <w:rFonts w:ascii="Times New Roman" w:hAnsi="Times New Roman" w:cs="Times New Roman"/>
          <w:sz w:val="24"/>
          <w:szCs w:val="24"/>
        </w:rPr>
        <w:t>, ..</w:t>
      </w:r>
      <w:r w:rsidR="00AF6472" w:rsidRPr="009907AF">
        <w:rPr>
          <w:rFonts w:ascii="Times New Roman" w:hAnsi="Times New Roman" w:cs="Times New Roman"/>
          <w:sz w:val="24"/>
          <w:szCs w:val="24"/>
        </w:rPr>
        <w:t>.) y no por lo que se hace.</w:t>
      </w:r>
    </w:p>
    <w:p w14:paraId="3D595065" w14:textId="3F5A1B1B" w:rsidR="00BC1CC8" w:rsidRDefault="00D5317D" w:rsidP="000C2972">
      <w:pPr>
        <w:pStyle w:val="NormalWeb"/>
        <w:spacing w:before="0" w:beforeAutospacing="0" w:after="0" w:afterAutospacing="0" w:line="360" w:lineRule="auto"/>
        <w:ind w:firstLine="708"/>
        <w:jc w:val="both"/>
      </w:pPr>
      <w:r w:rsidRPr="009907AF">
        <w:t>Desde luego, lo manifestado es s</w:t>
      </w:r>
      <w:r w:rsidR="00B4652A">
        <w:t>o</w:t>
      </w:r>
      <w:r w:rsidRPr="009907AF">
        <w:t xml:space="preserve">lo un ejemplo </w:t>
      </w:r>
      <w:r w:rsidR="00AF6472" w:rsidRPr="009907AF">
        <w:t xml:space="preserve">para </w:t>
      </w:r>
      <w:r w:rsidRPr="009907AF">
        <w:t>los profesionales</w:t>
      </w:r>
      <w:r w:rsidR="00AF6472" w:rsidRPr="009907AF">
        <w:t xml:space="preserve"> del derecho</w:t>
      </w:r>
      <w:r w:rsidR="00E76789" w:rsidRPr="009907AF">
        <w:t xml:space="preserve"> actuando en</w:t>
      </w:r>
      <w:r w:rsidR="00FB2642" w:rsidRPr="009907AF">
        <w:t xml:space="preserve"> el papel de defensores y</w:t>
      </w:r>
      <w:r w:rsidRPr="009907AF">
        <w:t xml:space="preserve"> estar siempre atentos a que no se cometan violaciones a</w:t>
      </w:r>
      <w:r w:rsidR="00E76789" w:rsidRPr="009907AF">
        <w:t xml:space="preserve"> los derechos humanos de su</w:t>
      </w:r>
      <w:r w:rsidRPr="009907AF">
        <w:t>s representados</w:t>
      </w:r>
      <w:r w:rsidR="00E76789" w:rsidRPr="009907AF">
        <w:t>,</w:t>
      </w:r>
      <w:r w:rsidRPr="009907AF">
        <w:t xml:space="preserve"> </w:t>
      </w:r>
      <w:r w:rsidR="00BC1CC8">
        <w:t xml:space="preserve">como lo es también </w:t>
      </w:r>
      <w:r w:rsidRPr="009907AF">
        <w:t>en los casos del arraigo</w:t>
      </w:r>
      <w:r w:rsidR="00BB0EE7" w:rsidRPr="009907AF">
        <w:t xml:space="preserve"> previsto por el artículo 16 de la Constitución Política de los Estados Unidos Mexicanos, cuya ilegal justificación </w:t>
      </w:r>
      <w:r w:rsidR="00FB2642" w:rsidRPr="009907AF">
        <w:t>se sustenta en ser</w:t>
      </w:r>
      <w:r w:rsidR="00BB0EE7" w:rsidRPr="009907AF">
        <w:t xml:space="preserve"> </w:t>
      </w:r>
      <w:r w:rsidR="00FB2642" w:rsidRPr="009907AF">
        <w:t>necesario para el éxito de la investigación (es decir</w:t>
      </w:r>
      <w:r w:rsidR="00B4652A">
        <w:t>,</w:t>
      </w:r>
      <w:r w:rsidR="00FB2642" w:rsidRPr="009907AF">
        <w:t xml:space="preserve"> se detiene para investigar y no se investiga para detener), protección de personas o bienes jurídicos (entonces se detiene para proteger</w:t>
      </w:r>
      <w:r w:rsidR="00EF1C1B" w:rsidRPr="009907AF">
        <w:t xml:space="preserve">, </w:t>
      </w:r>
      <w:r w:rsidR="00FB2642" w:rsidRPr="009907AF">
        <w:t>¿</w:t>
      </w:r>
      <w:r w:rsidR="00EF1C1B" w:rsidRPr="009907AF">
        <w:t>no es ese el papel de las policías y órganos de vigilancia</w:t>
      </w:r>
      <w:r w:rsidR="00FB2642" w:rsidRPr="009907AF">
        <w:t>?)</w:t>
      </w:r>
      <w:r w:rsidR="00E50F03" w:rsidRPr="009907AF">
        <w:t>,</w:t>
      </w:r>
      <w:r w:rsidR="00FB2642" w:rsidRPr="009907AF">
        <w:t xml:space="preserve"> o cuando exista riesgo fundado de que el inculpado se sustraiga a la acci</w:t>
      </w:r>
      <w:r w:rsidR="00EF1C1B" w:rsidRPr="009907AF">
        <w:t>ón de la justicia (</w:t>
      </w:r>
      <w:r w:rsidR="00FB2642" w:rsidRPr="009907AF">
        <w:t>se combina caso urgente con arraigo</w:t>
      </w:r>
      <w:r w:rsidR="00EF1C1B" w:rsidRPr="009907AF">
        <w:t xml:space="preserve"> porque es más cómodo fincar responsabilidad en un plazo mayor que en cuarenta y ocho horas</w:t>
      </w:r>
      <w:r w:rsidR="00FB2642" w:rsidRPr="009907AF">
        <w:t xml:space="preserve">), lo peor es su duración hasta por cuarenta </w:t>
      </w:r>
      <w:r w:rsidR="00EF1C1B" w:rsidRPr="009907AF">
        <w:t>días</w:t>
      </w:r>
      <w:r w:rsidR="00FB2642" w:rsidRPr="009907AF">
        <w:t xml:space="preserve">, pudiendo prorrogarse si así lo “justifica” el Ministerio Público </w:t>
      </w:r>
      <w:r w:rsidR="00EF1C1B" w:rsidRPr="009907AF">
        <w:t>a</w:t>
      </w:r>
      <w:r w:rsidR="00FB2642" w:rsidRPr="009907AF">
        <w:t xml:space="preserve"> ochenta días</w:t>
      </w:r>
      <w:r w:rsidR="00EF1C1B" w:rsidRPr="009907AF">
        <w:t>. Es</w:t>
      </w:r>
      <w:r w:rsidR="00BC1CC8">
        <w:t>t</w:t>
      </w:r>
      <w:r w:rsidR="00EF1C1B" w:rsidRPr="009907AF">
        <w:t xml:space="preserve">a figura se presta a la </w:t>
      </w:r>
      <w:r w:rsidR="00E20A88" w:rsidRPr="009907AF">
        <w:t xml:space="preserve">falsificación de pruebas. </w:t>
      </w:r>
    </w:p>
    <w:p w14:paraId="1A856BEC" w14:textId="288D496B" w:rsidR="000965ED" w:rsidRDefault="00E20A88" w:rsidP="000C2972">
      <w:pPr>
        <w:pStyle w:val="NormalWeb"/>
        <w:spacing w:before="0" w:beforeAutospacing="0" w:after="0" w:afterAutospacing="0" w:line="360" w:lineRule="auto"/>
        <w:ind w:firstLine="708"/>
        <w:jc w:val="both"/>
        <w:rPr>
          <w:bCs/>
        </w:rPr>
      </w:pPr>
      <w:r w:rsidRPr="009907AF">
        <w:t>T</w:t>
      </w:r>
      <w:r w:rsidR="00EF1C1B" w:rsidRPr="009907AF">
        <w:t xml:space="preserve">ambién existen las falsas </w:t>
      </w:r>
      <w:r w:rsidR="00D5317D" w:rsidRPr="009907AF">
        <w:t xml:space="preserve">flagrancias en las detenciones ilegales </w:t>
      </w:r>
      <w:r w:rsidR="00EF1C1B" w:rsidRPr="009907AF">
        <w:t xml:space="preserve">con motivo de </w:t>
      </w:r>
      <w:r w:rsidR="004C1754" w:rsidRPr="009907AF">
        <w:rPr>
          <w:bCs/>
        </w:rPr>
        <w:t>controles provisionales preventivos: rondines, retenes, inspecciones, detenciones de sospechosos</w:t>
      </w:r>
      <w:r w:rsidRPr="009907AF">
        <w:rPr>
          <w:bCs/>
        </w:rPr>
        <w:t xml:space="preserve">, las cuales necesariamente devienen en vulneración de derechos humanos por el abuso policial, a pesar de que la Suprema Corte de Justicia de la Nación </w:t>
      </w:r>
      <w:r w:rsidRPr="009907AF">
        <w:rPr>
          <w:shd w:val="clear" w:color="auto" w:fill="FFFFFF"/>
        </w:rPr>
        <w:t xml:space="preserve">el 19 de febrero del presente año, publicó en el Semanario Judicial de la Federación, la </w:t>
      </w:r>
      <w:r w:rsidRPr="009907AF">
        <w:t xml:space="preserve">Tesis: “1a. XXVI/2016 (10a.) Control Provisional Preventivo. Parámetros a seguir por los elementos de la policía </w:t>
      </w:r>
      <w:r w:rsidRPr="009907AF">
        <w:lastRenderedPageBreak/>
        <w:t>para que aquél tenga validez con posterioridad a la detención en flagrancia”, en un intento de dar legalidad a las acciones</w:t>
      </w:r>
      <w:r w:rsidR="00300D00" w:rsidRPr="009907AF">
        <w:t xml:space="preserve"> arbitrarias, que</w:t>
      </w:r>
      <w:r w:rsidR="00B4652A">
        <w:t>,</w:t>
      </w:r>
      <w:r w:rsidR="00300D00" w:rsidRPr="009907AF">
        <w:t xml:space="preserve"> desde luego, bajo la atenta mirada del defensor provisto con los lentes de los Derechos Humanos, no deben repercutir en los procedimientos penales.</w:t>
      </w:r>
      <w:r w:rsidR="00D74DC3" w:rsidRPr="009907AF">
        <w:rPr>
          <w:bCs/>
        </w:rPr>
        <w:t xml:space="preserve">   </w:t>
      </w:r>
    </w:p>
    <w:p w14:paraId="3BE481A2" w14:textId="59264ACC" w:rsidR="00E01A43" w:rsidRDefault="00BC1CC8" w:rsidP="000C2972">
      <w:pPr>
        <w:pStyle w:val="NormalWeb"/>
        <w:spacing w:before="0" w:beforeAutospacing="0" w:after="0" w:afterAutospacing="0" w:line="360" w:lineRule="auto"/>
        <w:ind w:firstLine="708"/>
        <w:jc w:val="both"/>
        <w:rPr>
          <w:bCs/>
        </w:rPr>
      </w:pPr>
      <w:r>
        <w:rPr>
          <w:bCs/>
        </w:rPr>
        <w:t>Por último, pero no menos importante, es la actuación de los abogados en su rol de asesores jurídicos y/o coadyuvantes acusadores de las víctimas u ofendidos, pues en ellos recae también la responsabilidad de traducir económicamente el daño material y moral sufrido como consecuencia del delito. Actuación que no debe limitarse a sostener la petición que hace el fiscal o Ministerio Público sobre la reparación del daño,</w:t>
      </w:r>
      <w:r w:rsidR="00B4652A">
        <w:rPr>
          <w:bCs/>
        </w:rPr>
        <w:t xml:space="preserve"> sino</w:t>
      </w:r>
      <w:r>
        <w:rPr>
          <w:bCs/>
        </w:rPr>
        <w:t xml:space="preserve"> su intervención debe ir más allá para garantizar la protección de los derechos humanos de ese otro actor del drama penal, por muchos años invisible a los jueces. </w:t>
      </w:r>
    </w:p>
    <w:p w14:paraId="28DF92FB" w14:textId="10465ECC" w:rsidR="00E456A7" w:rsidRPr="00E01A43" w:rsidRDefault="00E01A43" w:rsidP="000C2972">
      <w:pPr>
        <w:pStyle w:val="NormalWeb"/>
        <w:spacing w:before="0" w:beforeAutospacing="0" w:after="0" w:afterAutospacing="0" w:line="360" w:lineRule="auto"/>
        <w:ind w:firstLine="708"/>
        <w:jc w:val="both"/>
        <w:rPr>
          <w:bCs/>
        </w:rPr>
      </w:pPr>
      <w:r>
        <w:rPr>
          <w:bCs/>
        </w:rPr>
        <w:t>La víctima, p</w:t>
      </w:r>
      <w:r w:rsidR="00BC1CC8">
        <w:rPr>
          <w:bCs/>
        </w:rPr>
        <w:t>ersonaje ignorado en sus legítimas demandas de justicia</w:t>
      </w:r>
      <w:r>
        <w:rPr>
          <w:bCs/>
        </w:rPr>
        <w:t>, hoy</w:t>
      </w:r>
      <w:r w:rsidR="00BC1CC8">
        <w:rPr>
          <w:bCs/>
        </w:rPr>
        <w:t xml:space="preserve"> le da vid</w:t>
      </w:r>
      <w:r w:rsidR="00403767">
        <w:rPr>
          <w:bCs/>
        </w:rPr>
        <w:t>a al principio de contradicción pues</w:t>
      </w:r>
      <w:r w:rsidR="00BC1CC8">
        <w:rPr>
          <w:bCs/>
        </w:rPr>
        <w:t xml:space="preserve"> impulsa el proceso en los mismos términos</w:t>
      </w:r>
      <w:r w:rsidR="00403767">
        <w:rPr>
          <w:bCs/>
        </w:rPr>
        <w:t xml:space="preserve"> que la defensa</w:t>
      </w:r>
      <w:r w:rsidR="00BC1CC8">
        <w:rPr>
          <w:bCs/>
        </w:rPr>
        <w:t xml:space="preserve"> y con igualdad de armas para lograr que la reparación del daño no sea una falacia</w:t>
      </w:r>
      <w:r w:rsidR="00E456A7">
        <w:rPr>
          <w:bCs/>
        </w:rPr>
        <w:t>.</w:t>
      </w:r>
      <w:r>
        <w:rPr>
          <w:bCs/>
        </w:rPr>
        <w:t xml:space="preserve"> </w:t>
      </w:r>
      <w:r w:rsidR="00E456A7" w:rsidRPr="00E01A43">
        <w:rPr>
          <w:bCs/>
        </w:rPr>
        <w:t>Los abogados asesores jurídicos o coadyuvantes acusadores tienen el inalienable deber de procurar la reparación al proyecto de vida de quienes resienten y sufren las consecuencias del delito.</w:t>
      </w:r>
    </w:p>
    <w:p w14:paraId="049C3152" w14:textId="77777777" w:rsidR="00891367" w:rsidRDefault="00E01A43" w:rsidP="000C2972">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C</w:t>
      </w:r>
      <w:r w:rsidR="00E456A7" w:rsidRPr="00E01A43">
        <w:rPr>
          <w:rFonts w:ascii="Times New Roman" w:hAnsi="Times New Roman" w:cs="Times New Roman"/>
          <w:sz w:val="24"/>
          <w:szCs w:val="24"/>
        </w:rPr>
        <w:t xml:space="preserve">on fundamento en lo dispuesto por el artículo 1º de la </w:t>
      </w:r>
      <w:r>
        <w:rPr>
          <w:rFonts w:ascii="Times New Roman" w:hAnsi="Times New Roman" w:cs="Times New Roman"/>
          <w:sz w:val="24"/>
          <w:szCs w:val="24"/>
        </w:rPr>
        <w:t>Constitución Política de l</w:t>
      </w:r>
      <w:r w:rsidRPr="00E01A43">
        <w:rPr>
          <w:rFonts w:ascii="Times New Roman" w:hAnsi="Times New Roman" w:cs="Times New Roman"/>
          <w:sz w:val="24"/>
          <w:szCs w:val="24"/>
        </w:rPr>
        <w:t>os Estados Unidos Mexicanos</w:t>
      </w:r>
      <w:r w:rsidR="00E456A7" w:rsidRPr="00E01A43">
        <w:rPr>
          <w:rFonts w:ascii="Times New Roman" w:hAnsi="Times New Roman" w:cs="Times New Roman"/>
          <w:sz w:val="24"/>
          <w:szCs w:val="24"/>
        </w:rPr>
        <w:t xml:space="preserve">, es necesario ir más allá </w:t>
      </w:r>
      <w:r w:rsidR="00E456A7" w:rsidRPr="00B4652A">
        <w:rPr>
          <w:rFonts w:ascii="Times New Roman" w:hAnsi="Times New Roman" w:cs="Times New Roman"/>
          <w:sz w:val="24"/>
          <w:szCs w:val="24"/>
        </w:rPr>
        <w:t xml:space="preserve">del </w:t>
      </w:r>
      <w:r w:rsidRPr="00B4652A">
        <w:rPr>
          <w:rFonts w:ascii="Times New Roman" w:hAnsi="Times New Roman" w:cs="Times New Roman"/>
          <w:sz w:val="24"/>
          <w:szCs w:val="24"/>
        </w:rPr>
        <w:t xml:space="preserve">simple </w:t>
      </w:r>
      <w:r w:rsidR="00E456A7" w:rsidRPr="00B4652A">
        <w:rPr>
          <w:rFonts w:ascii="Times New Roman" w:hAnsi="Times New Roman" w:cs="Times New Roman"/>
          <w:sz w:val="24"/>
          <w:szCs w:val="24"/>
        </w:rPr>
        <w:t>concepto</w:t>
      </w:r>
      <w:r w:rsidRPr="00B4652A">
        <w:rPr>
          <w:rFonts w:ascii="Times New Roman" w:hAnsi="Times New Roman" w:cs="Times New Roman"/>
          <w:sz w:val="24"/>
          <w:szCs w:val="24"/>
        </w:rPr>
        <w:t xml:space="preserve"> de reparación del daño material y moral</w:t>
      </w:r>
      <w:r w:rsidR="00E456A7" w:rsidRPr="00B4652A">
        <w:rPr>
          <w:rFonts w:ascii="Times New Roman" w:hAnsi="Times New Roman" w:cs="Times New Roman"/>
          <w:sz w:val="24"/>
          <w:szCs w:val="24"/>
        </w:rPr>
        <w:t xml:space="preserve">, </w:t>
      </w:r>
      <w:r w:rsidRPr="00B4652A">
        <w:rPr>
          <w:rFonts w:ascii="Times New Roman" w:hAnsi="Times New Roman" w:cs="Times New Roman"/>
          <w:sz w:val="24"/>
          <w:szCs w:val="24"/>
        </w:rPr>
        <w:t>deben</w:t>
      </w:r>
      <w:r w:rsidR="00E456A7" w:rsidRPr="00B4652A">
        <w:rPr>
          <w:rFonts w:ascii="Times New Roman" w:hAnsi="Times New Roman" w:cs="Times New Roman"/>
          <w:sz w:val="24"/>
          <w:szCs w:val="24"/>
        </w:rPr>
        <w:t xml:space="preserve"> referir</w:t>
      </w:r>
      <w:r w:rsidRPr="00B4652A">
        <w:rPr>
          <w:rFonts w:ascii="Times New Roman" w:hAnsi="Times New Roman" w:cs="Times New Roman"/>
          <w:sz w:val="24"/>
          <w:szCs w:val="24"/>
        </w:rPr>
        <w:t>se</w:t>
      </w:r>
      <w:r w:rsidR="00E456A7" w:rsidRPr="00B4652A">
        <w:rPr>
          <w:rFonts w:ascii="Times New Roman" w:hAnsi="Times New Roman" w:cs="Times New Roman"/>
          <w:sz w:val="24"/>
          <w:szCs w:val="24"/>
        </w:rPr>
        <w:t xml:space="preserve"> a un concepto que describe de mejor manera lo que las </w:t>
      </w:r>
      <w:r w:rsidRPr="00B4652A">
        <w:rPr>
          <w:rFonts w:ascii="Times New Roman" w:hAnsi="Times New Roman" w:cs="Times New Roman"/>
          <w:sz w:val="24"/>
          <w:szCs w:val="24"/>
        </w:rPr>
        <w:t>víctimas</w:t>
      </w:r>
      <w:r w:rsidR="00E456A7" w:rsidRPr="00B4652A">
        <w:rPr>
          <w:rFonts w:ascii="Times New Roman" w:hAnsi="Times New Roman" w:cs="Times New Roman"/>
          <w:sz w:val="24"/>
          <w:szCs w:val="24"/>
        </w:rPr>
        <w:t xml:space="preserve"> del </w:t>
      </w:r>
      <w:r w:rsidR="008667D9" w:rsidRPr="00B4652A">
        <w:rPr>
          <w:rFonts w:ascii="Times New Roman" w:hAnsi="Times New Roman" w:cs="Times New Roman"/>
          <w:sz w:val="24"/>
          <w:szCs w:val="24"/>
        </w:rPr>
        <w:t xml:space="preserve">delito </w:t>
      </w:r>
      <w:r w:rsidR="00E456A7" w:rsidRPr="00B4652A">
        <w:rPr>
          <w:rFonts w:ascii="Times New Roman" w:hAnsi="Times New Roman" w:cs="Times New Roman"/>
          <w:sz w:val="24"/>
          <w:szCs w:val="24"/>
        </w:rPr>
        <w:t>sufr</w:t>
      </w:r>
      <w:r w:rsidR="008667D9" w:rsidRPr="00B4652A">
        <w:rPr>
          <w:rFonts w:ascii="Times New Roman" w:hAnsi="Times New Roman" w:cs="Times New Roman"/>
          <w:sz w:val="24"/>
          <w:szCs w:val="24"/>
        </w:rPr>
        <w:t xml:space="preserve">en, nos referimos a la reparación del </w:t>
      </w:r>
      <w:r w:rsidR="00E456A7" w:rsidRPr="008F2C1B">
        <w:rPr>
          <w:rFonts w:ascii="Times New Roman" w:hAnsi="Times New Roman" w:cs="Times New Roman"/>
          <w:sz w:val="24"/>
          <w:szCs w:val="24"/>
        </w:rPr>
        <w:t>daño al proyecto de vida</w:t>
      </w:r>
      <w:r w:rsidR="00E456A7" w:rsidRPr="00B4652A">
        <w:rPr>
          <w:rFonts w:ascii="Times New Roman" w:hAnsi="Times New Roman" w:cs="Times New Roman"/>
          <w:sz w:val="24"/>
          <w:szCs w:val="24"/>
        </w:rPr>
        <w:t>, que la</w:t>
      </w:r>
      <w:r w:rsidR="00E456A7" w:rsidRPr="00E01A43">
        <w:rPr>
          <w:rFonts w:ascii="Times New Roman" w:hAnsi="Times New Roman" w:cs="Times New Roman"/>
          <w:sz w:val="24"/>
          <w:szCs w:val="24"/>
        </w:rPr>
        <w:t xml:space="preserve"> </w:t>
      </w:r>
      <w:r w:rsidR="008667D9">
        <w:rPr>
          <w:rFonts w:ascii="Times New Roman" w:hAnsi="Times New Roman" w:cs="Times New Roman"/>
          <w:sz w:val="24"/>
          <w:szCs w:val="24"/>
        </w:rPr>
        <w:t>Corte Interamericana d</w:t>
      </w:r>
      <w:r w:rsidR="008667D9" w:rsidRPr="00E01A43">
        <w:rPr>
          <w:rFonts w:ascii="Times New Roman" w:hAnsi="Times New Roman" w:cs="Times New Roman"/>
          <w:sz w:val="24"/>
          <w:szCs w:val="24"/>
        </w:rPr>
        <w:t xml:space="preserve">e Derechos Humanos </w:t>
      </w:r>
      <w:r w:rsidR="00E456A7" w:rsidRPr="00E01A43">
        <w:rPr>
          <w:rFonts w:ascii="Times New Roman" w:hAnsi="Times New Roman" w:cs="Times New Roman"/>
          <w:sz w:val="24"/>
          <w:szCs w:val="24"/>
        </w:rPr>
        <w:t xml:space="preserve">ha venido protegiendo, desde el caso: </w:t>
      </w:r>
      <w:r w:rsidR="00EA14FB">
        <w:rPr>
          <w:rFonts w:ascii="Times New Roman" w:hAnsi="Times New Roman" w:cs="Times New Roman"/>
          <w:sz w:val="24"/>
          <w:szCs w:val="24"/>
        </w:rPr>
        <w:t xml:space="preserve">María Elena </w:t>
      </w:r>
      <w:r w:rsidR="008667D9">
        <w:rPr>
          <w:rFonts w:ascii="Times New Roman" w:hAnsi="Times New Roman" w:cs="Times New Roman"/>
          <w:sz w:val="24"/>
          <w:szCs w:val="24"/>
        </w:rPr>
        <w:t>Loayza</w:t>
      </w:r>
      <w:r w:rsidR="00EA14FB">
        <w:rPr>
          <w:rFonts w:ascii="Times New Roman" w:hAnsi="Times New Roman" w:cs="Times New Roman"/>
          <w:sz w:val="24"/>
          <w:szCs w:val="24"/>
        </w:rPr>
        <w:t xml:space="preserve"> </w:t>
      </w:r>
      <w:r w:rsidR="008667D9">
        <w:rPr>
          <w:rFonts w:ascii="Times New Roman" w:hAnsi="Times New Roman" w:cs="Times New Roman"/>
          <w:sz w:val="24"/>
          <w:szCs w:val="24"/>
        </w:rPr>
        <w:t>T</w:t>
      </w:r>
      <w:r w:rsidR="00891367">
        <w:rPr>
          <w:rFonts w:ascii="Times New Roman" w:hAnsi="Times New Roman" w:cs="Times New Roman"/>
          <w:sz w:val="24"/>
          <w:szCs w:val="24"/>
        </w:rPr>
        <w:t>amayo, e</w:t>
      </w:r>
      <w:r w:rsidR="00891367" w:rsidRPr="00891367">
        <w:rPr>
          <w:rFonts w:ascii="Times New Roman" w:hAnsi="Times New Roman" w:cs="Times New Roman"/>
          <w:sz w:val="24"/>
          <w:szCs w:val="24"/>
        </w:rPr>
        <w:t>n el párrafo 16 del voto razonado de los Jueces CanÇ</w:t>
      </w:r>
      <w:r w:rsidR="00891367">
        <w:rPr>
          <w:rFonts w:ascii="Times New Roman" w:hAnsi="Times New Roman" w:cs="Times New Roman"/>
          <w:sz w:val="24"/>
          <w:szCs w:val="24"/>
        </w:rPr>
        <w:t>ado Trindade y Abreu Burelli:</w:t>
      </w:r>
    </w:p>
    <w:p w14:paraId="3F217E76" w14:textId="64209937" w:rsidR="00E456A7" w:rsidRPr="008F2C1B" w:rsidRDefault="00891367" w:rsidP="00A74A72">
      <w:pPr>
        <w:spacing w:line="360" w:lineRule="auto"/>
        <w:ind w:left="567" w:right="567"/>
        <w:contextualSpacing/>
        <w:jc w:val="both"/>
        <w:rPr>
          <w:rFonts w:ascii="Times New Roman" w:hAnsi="Times New Roman" w:cs="Times New Roman"/>
          <w:sz w:val="24"/>
        </w:rPr>
      </w:pPr>
      <w:r w:rsidRPr="008F2C1B">
        <w:rPr>
          <w:rFonts w:ascii="Times New Roman" w:hAnsi="Times New Roman" w:cs="Times New Roman"/>
          <w:sz w:val="24"/>
        </w:rPr>
        <w:t xml:space="preserve">[…] el proyecto de vida envuelve plenamente el ideal de la Declaración Americana de 1948 de exaltar el espíritu como finalidad suprema y categoría máxima de la existencia humana. […] el daño al proyecto de vida amenaza, en última instancia, el propio sentido que cada persona humana atribuye a su existencia. […] cuando esto ocurre un perjuicio es causado a lo más íntimo del ser humano: </w:t>
      </w:r>
      <w:r w:rsidR="003A2E6D" w:rsidRPr="008F2C1B">
        <w:rPr>
          <w:rFonts w:ascii="Times New Roman" w:hAnsi="Times New Roman" w:cs="Times New Roman"/>
          <w:sz w:val="24"/>
        </w:rPr>
        <w:t>tratase</w:t>
      </w:r>
      <w:r w:rsidRPr="008F2C1B">
        <w:rPr>
          <w:rFonts w:ascii="Times New Roman" w:hAnsi="Times New Roman" w:cs="Times New Roman"/>
          <w:sz w:val="24"/>
        </w:rPr>
        <w:t xml:space="preserve"> de un daño dotado de autonomía propia que afecta el </w:t>
      </w:r>
      <w:r w:rsidR="003A2E6D" w:rsidRPr="008F2C1B">
        <w:rPr>
          <w:rFonts w:ascii="Times New Roman" w:hAnsi="Times New Roman" w:cs="Times New Roman"/>
          <w:sz w:val="24"/>
        </w:rPr>
        <w:t>sentido espiritual de la vida</w:t>
      </w:r>
      <w:r w:rsidRPr="008F2C1B">
        <w:rPr>
          <w:rFonts w:ascii="Times New Roman" w:hAnsi="Times New Roman" w:cs="Times New Roman"/>
          <w:sz w:val="24"/>
        </w:rPr>
        <w:t xml:space="preserve">. </w:t>
      </w:r>
      <w:r w:rsidR="00EA14FB" w:rsidRPr="008F2C1B">
        <w:rPr>
          <w:rFonts w:ascii="Times New Roman" w:hAnsi="Times New Roman" w:cs="Times New Roman"/>
          <w:sz w:val="24"/>
        </w:rPr>
        <w:t xml:space="preserve">[…] implica la pérdida o el grave menoscabo de </w:t>
      </w:r>
      <w:r w:rsidR="00EA14FB" w:rsidRPr="008F2C1B">
        <w:rPr>
          <w:rFonts w:ascii="Times New Roman" w:hAnsi="Times New Roman" w:cs="Times New Roman"/>
          <w:sz w:val="24"/>
        </w:rPr>
        <w:lastRenderedPageBreak/>
        <w:t>oportunidades de desarrollo personal, en forma irreparable o muy difícilmente reparable. Así, la existencia de una persona se ve alterada por factores ajenos a ella, que le son impuestos en forma injusta y arbitraria, con violación de las normas vigentes y de la confianza que pudo depositar en órganos del poder público obligados a protegerla y a brindarle seguridad para el ejercicio de sus derechos y la satisfacci</w:t>
      </w:r>
      <w:r w:rsidR="003A2E6D" w:rsidRPr="008F2C1B">
        <w:rPr>
          <w:rFonts w:ascii="Times New Roman" w:hAnsi="Times New Roman" w:cs="Times New Roman"/>
          <w:sz w:val="24"/>
        </w:rPr>
        <w:t>ón de sus legítimos intereses</w:t>
      </w:r>
      <w:r w:rsidR="00EA14FB" w:rsidRPr="008F2C1B">
        <w:rPr>
          <w:rFonts w:ascii="Times New Roman" w:hAnsi="Times New Roman" w:cs="Times New Roman"/>
          <w:sz w:val="24"/>
        </w:rPr>
        <w:t>.</w:t>
      </w:r>
    </w:p>
    <w:p w14:paraId="0E87BAEC" w14:textId="417A59C7" w:rsidR="00891367" w:rsidRDefault="003A2E6D" w:rsidP="00CA5EA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Con el concepto de d</w:t>
      </w:r>
      <w:r w:rsidR="00891367" w:rsidRPr="003A2E6D">
        <w:rPr>
          <w:rFonts w:ascii="Times New Roman" w:hAnsi="Times New Roman" w:cs="Times New Roman"/>
          <w:sz w:val="24"/>
          <w:szCs w:val="24"/>
        </w:rPr>
        <w:t>año al proyecto de vida,</w:t>
      </w:r>
      <w:r>
        <w:rPr>
          <w:rFonts w:ascii="Times New Roman" w:hAnsi="Times New Roman" w:cs="Times New Roman"/>
          <w:sz w:val="24"/>
          <w:szCs w:val="24"/>
        </w:rPr>
        <w:t xml:space="preserve"> se busca resarcir plenamente a quien ha sufrido las consecuencias del delito o sus </w:t>
      </w:r>
      <w:r w:rsidRPr="00B4652A">
        <w:rPr>
          <w:rFonts w:ascii="Times New Roman" w:hAnsi="Times New Roman" w:cs="Times New Roman"/>
          <w:sz w:val="24"/>
          <w:szCs w:val="24"/>
        </w:rPr>
        <w:t>efectos porque se “</w:t>
      </w:r>
      <w:r w:rsidR="00891367" w:rsidRPr="008F2C1B">
        <w:rPr>
          <w:rFonts w:ascii="Times New Roman" w:hAnsi="Times New Roman" w:cs="Times New Roman"/>
          <w:sz w:val="24"/>
          <w:szCs w:val="24"/>
        </w:rPr>
        <w:t xml:space="preserve">reconoce a la persona humana misma, en su plena integridad y dignidad; como </w:t>
      </w:r>
      <w:r w:rsidR="00891367" w:rsidRPr="008F2C1B">
        <w:rPr>
          <w:rFonts w:ascii="Times New Roman" w:hAnsi="Times New Roman" w:cs="Times New Roman"/>
          <w:i/>
          <w:sz w:val="24"/>
          <w:szCs w:val="24"/>
        </w:rPr>
        <w:t>unidad psicosomát</w:t>
      </w:r>
      <w:r w:rsidRPr="008F2C1B">
        <w:rPr>
          <w:rFonts w:ascii="Times New Roman" w:hAnsi="Times New Roman" w:cs="Times New Roman"/>
          <w:i/>
          <w:sz w:val="24"/>
          <w:szCs w:val="24"/>
        </w:rPr>
        <w:t>ica y sustentada en su libertad</w:t>
      </w:r>
      <w:r w:rsidR="00B4652A">
        <w:rPr>
          <w:rFonts w:ascii="Times New Roman" w:hAnsi="Times New Roman" w:cs="Times New Roman"/>
          <w:sz w:val="24"/>
          <w:szCs w:val="24"/>
        </w:rPr>
        <w:t>” (Fernández,</w:t>
      </w:r>
      <w:r w:rsidRPr="00B4652A">
        <w:rPr>
          <w:rFonts w:ascii="Times New Roman" w:hAnsi="Times New Roman" w:cs="Times New Roman"/>
          <w:sz w:val="24"/>
          <w:szCs w:val="24"/>
        </w:rPr>
        <w:t xml:space="preserve"> </w:t>
      </w:r>
      <w:r w:rsidR="00460E8B" w:rsidRPr="00B4652A">
        <w:rPr>
          <w:rFonts w:ascii="Times New Roman" w:hAnsi="Times New Roman" w:cs="Times New Roman"/>
          <w:sz w:val="24"/>
          <w:szCs w:val="24"/>
        </w:rPr>
        <w:t>200</w:t>
      </w:r>
      <w:r w:rsidR="001B0B01" w:rsidRPr="00B4652A">
        <w:rPr>
          <w:rFonts w:ascii="Times New Roman" w:hAnsi="Times New Roman" w:cs="Times New Roman"/>
          <w:sz w:val="24"/>
          <w:szCs w:val="24"/>
        </w:rPr>
        <w:t>4</w:t>
      </w:r>
      <w:r w:rsidRPr="00B4652A">
        <w:rPr>
          <w:rFonts w:ascii="Times New Roman" w:hAnsi="Times New Roman" w:cs="Times New Roman"/>
          <w:sz w:val="24"/>
          <w:szCs w:val="24"/>
        </w:rPr>
        <w:t>)</w:t>
      </w:r>
      <w:r w:rsidR="001B0B01" w:rsidRPr="00B4652A">
        <w:rPr>
          <w:rFonts w:ascii="Times New Roman" w:hAnsi="Times New Roman" w:cs="Times New Roman"/>
          <w:sz w:val="24"/>
          <w:szCs w:val="24"/>
        </w:rPr>
        <w:t>; sin embargo, esta concepción es aún desconocida por gran número de abogados; pero es fundamental y se debe imponer la obligación de su conocimiento a quienes van a fungir como asesores de víctimas o acusadores coadyuvantes.</w:t>
      </w:r>
    </w:p>
    <w:p w14:paraId="0EEC8EC8" w14:textId="0EC7BA6C" w:rsidR="005D1664" w:rsidRPr="005D1664" w:rsidRDefault="005D1664" w:rsidP="000C2972">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r w:rsidRPr="005D1664">
        <w:rPr>
          <w:rFonts w:ascii="Times New Roman" w:hAnsi="Times New Roman" w:cs="Times New Roman"/>
          <w:sz w:val="24"/>
          <w:szCs w:val="24"/>
        </w:rPr>
        <w:t xml:space="preserve">En tal sentido, </w:t>
      </w:r>
      <w:r w:rsidR="003B04A0">
        <w:rPr>
          <w:rFonts w:ascii="Times New Roman" w:hAnsi="Times New Roman" w:cs="Times New Roman"/>
          <w:sz w:val="24"/>
          <w:szCs w:val="24"/>
        </w:rPr>
        <w:t xml:space="preserve">se realizó </w:t>
      </w:r>
      <w:r w:rsidRPr="005D1664">
        <w:rPr>
          <w:rFonts w:ascii="Times New Roman" w:hAnsi="Times New Roman" w:cs="Times New Roman"/>
          <w:sz w:val="24"/>
          <w:szCs w:val="24"/>
        </w:rPr>
        <w:t>la reforma a la Ley General de Víctimas</w:t>
      </w:r>
      <w:r w:rsidR="003B04A0">
        <w:rPr>
          <w:rFonts w:ascii="Times New Roman" w:hAnsi="Times New Roman" w:cs="Times New Roman"/>
          <w:sz w:val="24"/>
          <w:szCs w:val="24"/>
        </w:rPr>
        <w:t xml:space="preserve">, la cual </w:t>
      </w:r>
      <w:r w:rsidRPr="005D1664">
        <w:rPr>
          <w:rFonts w:ascii="Times New Roman" w:hAnsi="Times New Roman" w:cs="Times New Roman"/>
          <w:sz w:val="24"/>
          <w:szCs w:val="24"/>
        </w:rPr>
        <w:t>establece entre otras cosas, lo siguiente:</w:t>
      </w:r>
    </w:p>
    <w:p w14:paraId="7ACE19D9" w14:textId="34708E3A" w:rsidR="005D1664" w:rsidRPr="00DD6D01" w:rsidRDefault="00DD6D01" w:rsidP="00DD6D01">
      <w:pPr>
        <w:spacing w:line="360" w:lineRule="auto"/>
        <w:ind w:left="567" w:right="567"/>
        <w:jc w:val="both"/>
        <w:rPr>
          <w:rFonts w:ascii="Times New Roman" w:hAnsi="Times New Roman" w:cs="Times New Roman"/>
          <w:sz w:val="24"/>
          <w:szCs w:val="24"/>
        </w:rPr>
      </w:pPr>
      <w:r w:rsidRPr="00DD6D01">
        <w:rPr>
          <w:rFonts w:ascii="Times New Roman" w:hAnsi="Times New Roman" w:cs="Times New Roman"/>
          <w:sz w:val="24"/>
          <w:szCs w:val="24"/>
        </w:rPr>
        <w:t xml:space="preserve"> </w:t>
      </w:r>
      <w:r w:rsidRPr="00DD6D01">
        <w:rPr>
          <w:rFonts w:ascii="Times New Roman" w:hAnsi="Times New Roman" w:cs="Times New Roman"/>
          <w:sz w:val="24"/>
          <w:szCs w:val="24"/>
        </w:rPr>
        <w:t>[…]</w:t>
      </w:r>
      <w:r w:rsidRPr="00DD6D01">
        <w:rPr>
          <w:rFonts w:ascii="Times New Roman" w:hAnsi="Times New Roman" w:cs="Times New Roman"/>
          <w:sz w:val="24"/>
          <w:szCs w:val="24"/>
        </w:rPr>
        <w:t xml:space="preserve"> </w:t>
      </w:r>
      <w:r>
        <w:rPr>
          <w:rFonts w:ascii="Times New Roman" w:hAnsi="Times New Roman" w:cs="Times New Roman"/>
          <w:sz w:val="24"/>
          <w:szCs w:val="24"/>
        </w:rPr>
        <w:t>La presente l</w:t>
      </w:r>
      <w:r w:rsidRPr="00DD6D01">
        <w:rPr>
          <w:rFonts w:ascii="Times New Roman" w:hAnsi="Times New Roman" w:cs="Times New Roman"/>
          <w:sz w:val="24"/>
          <w:szCs w:val="24"/>
        </w:rPr>
        <w:t>ey obliga, en sus respectivas competencias, a las autoridades de todos los ámbitos de gobierno, y de sus poderes constitucionales, así como a cualquiera de sus oficinas, dependencias, organismos o instituciones públicas o privadas que velen por la protección de las víctimas, a proporcionar ayuda, asistencia o reparación integral.</w:t>
      </w:r>
      <w:r w:rsidRPr="00DD6D01">
        <w:rPr>
          <w:rFonts w:ascii="Times New Roman" w:hAnsi="Times New Roman" w:cs="Times New Roman"/>
          <w:sz w:val="24"/>
          <w:szCs w:val="24"/>
        </w:rPr>
        <w:t xml:space="preserve"> </w:t>
      </w:r>
      <w:r w:rsidRPr="00DD6D01">
        <w:rPr>
          <w:rFonts w:ascii="Times New Roman" w:hAnsi="Times New Roman" w:cs="Times New Roman"/>
          <w:sz w:val="24"/>
          <w:szCs w:val="24"/>
        </w:rPr>
        <w:t>[…]</w:t>
      </w:r>
      <w:r w:rsidRPr="00DD6D01">
        <w:rPr>
          <w:rFonts w:ascii="Times New Roman" w:hAnsi="Times New Roman" w:cs="Times New Roman"/>
          <w:sz w:val="24"/>
          <w:szCs w:val="24"/>
        </w:rPr>
        <w:t xml:space="preserve">. </w:t>
      </w:r>
      <w:r w:rsidRPr="00DD6D01">
        <w:rPr>
          <w:rFonts w:ascii="Times New Roman" w:hAnsi="Times New Roman" w:cs="Times New Roman"/>
          <w:sz w:val="24"/>
          <w:szCs w:val="24"/>
        </w:rPr>
        <w:t>La reparación integral comprende las medidas de restitución, rehabilitación, compensación, satisfacción y garantías de no repetición,</w:t>
      </w:r>
      <w:r w:rsidRPr="00DD6D01">
        <w:rPr>
          <w:rFonts w:ascii="Times New Roman" w:hAnsi="Times New Roman" w:cs="Times New Roman"/>
          <w:sz w:val="24"/>
          <w:szCs w:val="24"/>
        </w:rPr>
        <w:t xml:space="preserve"> </w:t>
      </w:r>
      <w:r w:rsidRPr="00DD6D01">
        <w:rPr>
          <w:rFonts w:ascii="Times New Roman" w:hAnsi="Times New Roman" w:cs="Times New Roman"/>
          <w:sz w:val="24"/>
          <w:szCs w:val="24"/>
        </w:rPr>
        <w:t>[…].</w:t>
      </w:r>
    </w:p>
    <w:p w14:paraId="5B53D5D7" w14:textId="3D972DDD" w:rsidR="00B4652A" w:rsidRDefault="00DD6D01" w:rsidP="000C297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Las innovaciones introducidas en la citada ley, permite a los asesores jurídicos exigir al estado mexicano la íntegra protección para las víctimas, restituyéndolas en sus bienes o derechos violados; a tener una rehabilitación no sólo física,</w:t>
      </w:r>
      <w:r w:rsidR="00791D24">
        <w:rPr>
          <w:rFonts w:ascii="Times New Roman" w:hAnsi="Times New Roman" w:cs="Times New Roman"/>
          <w:sz w:val="24"/>
          <w:szCs w:val="24"/>
        </w:rPr>
        <w:t xml:space="preserve"> </w:t>
      </w:r>
      <w:r>
        <w:rPr>
          <w:rFonts w:ascii="Times New Roman" w:hAnsi="Times New Roman" w:cs="Times New Roman"/>
          <w:sz w:val="24"/>
          <w:szCs w:val="24"/>
        </w:rPr>
        <w:t xml:space="preserve">sino también emocional y psicológica </w:t>
      </w:r>
      <w:r w:rsidR="00791D24">
        <w:rPr>
          <w:rFonts w:ascii="Times New Roman" w:hAnsi="Times New Roman" w:cs="Times New Roman"/>
          <w:sz w:val="24"/>
          <w:szCs w:val="24"/>
        </w:rPr>
        <w:t xml:space="preserve">cuando así lo requiera; en su caso a ser compensada por el daño sufrido, obteniendo la satisfacción correspondiente cuando no queda impune quien </w:t>
      </w:r>
      <w:r w:rsidR="00CA5EA2">
        <w:rPr>
          <w:rFonts w:ascii="Times New Roman" w:hAnsi="Times New Roman" w:cs="Times New Roman"/>
          <w:sz w:val="24"/>
          <w:szCs w:val="24"/>
        </w:rPr>
        <w:t>cometió el delito en agravio de</w:t>
      </w:r>
      <w:r w:rsidR="00791D24">
        <w:rPr>
          <w:rFonts w:ascii="Times New Roman" w:hAnsi="Times New Roman" w:cs="Times New Roman"/>
          <w:sz w:val="24"/>
          <w:szCs w:val="24"/>
        </w:rPr>
        <w:t xml:space="preserve"> su persona y finalmente, el estado debe garantizar la no repetición del acto causante del daño al proyecto de vida de la víctima u ofendido. </w:t>
      </w:r>
    </w:p>
    <w:p w14:paraId="007FE544" w14:textId="77777777" w:rsidR="00CA5EA2" w:rsidRPr="00B4652A" w:rsidRDefault="00CA5EA2" w:rsidP="00CA5EA2">
      <w:pPr>
        <w:spacing w:line="360" w:lineRule="auto"/>
        <w:ind w:firstLine="567"/>
        <w:jc w:val="both"/>
        <w:rPr>
          <w:rFonts w:ascii="Times New Roman" w:hAnsi="Times New Roman" w:cs="Times New Roman"/>
          <w:sz w:val="24"/>
          <w:szCs w:val="24"/>
        </w:rPr>
      </w:pPr>
    </w:p>
    <w:p w14:paraId="3D649403" w14:textId="0DD30615" w:rsidR="001B0B01" w:rsidRDefault="00A22AF9" w:rsidP="001B0B01">
      <w:pPr>
        <w:pStyle w:val="Prrafodelista"/>
        <w:numPr>
          <w:ilvl w:val="0"/>
          <w:numId w:val="3"/>
        </w:numPr>
        <w:shd w:val="clear" w:color="auto" w:fill="FFFFFF"/>
        <w:spacing w:after="0" w:line="360" w:lineRule="auto"/>
        <w:ind w:left="567" w:hanging="567"/>
        <w:jc w:val="both"/>
        <w:rPr>
          <w:rFonts w:ascii="Times New Roman" w:eastAsia="Times New Roman" w:hAnsi="Times New Roman" w:cs="Times New Roman"/>
          <w:b/>
          <w:bCs/>
          <w:sz w:val="24"/>
          <w:szCs w:val="24"/>
          <w:lang w:eastAsia="es-MX"/>
        </w:rPr>
      </w:pPr>
      <w:r w:rsidRPr="00A22AF9">
        <w:rPr>
          <w:rFonts w:ascii="Times New Roman" w:eastAsia="Times New Roman" w:hAnsi="Times New Roman" w:cs="Times New Roman"/>
          <w:b/>
          <w:bCs/>
          <w:sz w:val="24"/>
          <w:szCs w:val="24"/>
          <w:lang w:eastAsia="es-MX"/>
        </w:rPr>
        <w:t>Alcance de la investigación</w:t>
      </w:r>
    </w:p>
    <w:p w14:paraId="31AFAE9D" w14:textId="1C69EB87" w:rsidR="00A22AF9" w:rsidRDefault="00A22AF9" w:rsidP="00A22AF9">
      <w:pPr>
        <w:shd w:val="clear" w:color="auto" w:fill="FFFFFF"/>
        <w:spacing w:after="0"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La investigación fue de tipo cuasiexperimental por llevarse en campo y no en condiciones totalmente controladas, básica, documental, exploratoria descriptiva, explicativa, con enfoque deductivo e interpretativo en situación natural al realizar directamente la observación en el escenario procesal para generalizar información a partir de una muestra intencional, orientada a la comprobación mediante lista de cotejo y legal por pertenecer al sector jurídico.  </w:t>
      </w:r>
    </w:p>
    <w:p w14:paraId="267D57DC" w14:textId="458B1B66" w:rsidR="00A22AF9" w:rsidRDefault="00CA5EA2" w:rsidP="00CA5EA2">
      <w:pPr>
        <w:shd w:val="clear" w:color="auto" w:fill="FFFFFF"/>
        <w:tabs>
          <w:tab w:val="left" w:pos="1665"/>
        </w:tabs>
        <w:spacing w:after="0"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ab/>
      </w:r>
    </w:p>
    <w:p w14:paraId="04A6ECA7" w14:textId="77777777" w:rsidR="00CA5EA2" w:rsidRPr="00A22AF9" w:rsidRDefault="00CA5EA2" w:rsidP="00CA5EA2">
      <w:pPr>
        <w:shd w:val="clear" w:color="auto" w:fill="FFFFFF"/>
        <w:tabs>
          <w:tab w:val="left" w:pos="1665"/>
        </w:tabs>
        <w:spacing w:after="0" w:line="360" w:lineRule="auto"/>
        <w:jc w:val="both"/>
        <w:rPr>
          <w:rFonts w:ascii="Times New Roman" w:eastAsia="Times New Roman" w:hAnsi="Times New Roman" w:cs="Times New Roman"/>
          <w:bCs/>
          <w:sz w:val="24"/>
          <w:szCs w:val="24"/>
          <w:lang w:eastAsia="es-MX"/>
        </w:rPr>
      </w:pPr>
    </w:p>
    <w:p w14:paraId="568F090F" w14:textId="739CFE7C" w:rsidR="001B0B01" w:rsidRPr="00A22AF9" w:rsidRDefault="00A22AF9" w:rsidP="001B0B01">
      <w:pPr>
        <w:pStyle w:val="Prrafodelista"/>
        <w:numPr>
          <w:ilvl w:val="0"/>
          <w:numId w:val="3"/>
        </w:numPr>
        <w:shd w:val="clear" w:color="auto" w:fill="FFFFFF"/>
        <w:spacing w:after="0" w:line="360" w:lineRule="auto"/>
        <w:ind w:left="567" w:hanging="567"/>
        <w:jc w:val="both"/>
        <w:rPr>
          <w:rFonts w:ascii="Times New Roman" w:eastAsia="Times New Roman" w:hAnsi="Times New Roman" w:cs="Times New Roman"/>
          <w:b/>
          <w:bCs/>
          <w:sz w:val="24"/>
          <w:szCs w:val="24"/>
          <w:lang w:eastAsia="es-MX"/>
        </w:rPr>
      </w:pPr>
      <w:r w:rsidRPr="00A22AF9">
        <w:rPr>
          <w:rFonts w:ascii="Times New Roman" w:eastAsia="Times New Roman" w:hAnsi="Times New Roman" w:cs="Times New Roman"/>
          <w:b/>
          <w:bCs/>
          <w:sz w:val="24"/>
          <w:szCs w:val="24"/>
          <w:lang w:eastAsia="es-MX"/>
        </w:rPr>
        <w:t>Muestra</w:t>
      </w:r>
    </w:p>
    <w:p w14:paraId="31A06724" w14:textId="68DBD75A" w:rsidR="00A22AF9" w:rsidRDefault="00A22AF9" w:rsidP="00A22AF9">
      <w:pPr>
        <w:shd w:val="clear" w:color="auto" w:fill="FFFFFF"/>
        <w:spacing w:after="0" w:line="360" w:lineRule="auto"/>
        <w:jc w:val="both"/>
        <w:rPr>
          <w:rFonts w:ascii="Times New Roman" w:eastAsia="Times New Roman" w:hAnsi="Times New Roman" w:cs="Times New Roman"/>
          <w:bCs/>
          <w:sz w:val="24"/>
          <w:szCs w:val="24"/>
          <w:lang w:eastAsia="es-MX"/>
        </w:rPr>
      </w:pPr>
      <w:r w:rsidRPr="00A22AF9">
        <w:rPr>
          <w:rFonts w:ascii="Times New Roman" w:eastAsia="Times New Roman" w:hAnsi="Times New Roman" w:cs="Times New Roman"/>
          <w:bCs/>
          <w:sz w:val="24"/>
          <w:szCs w:val="24"/>
          <w:lang w:eastAsia="es-MX"/>
        </w:rPr>
        <w:t>La muestra est</w:t>
      </w:r>
      <w:r w:rsidR="0013163D">
        <w:rPr>
          <w:rFonts w:ascii="Times New Roman" w:eastAsia="Times New Roman" w:hAnsi="Times New Roman" w:cs="Times New Roman"/>
          <w:bCs/>
          <w:sz w:val="24"/>
          <w:szCs w:val="24"/>
          <w:lang w:eastAsia="es-MX"/>
        </w:rPr>
        <w:t>á</w:t>
      </w:r>
      <w:r w:rsidRPr="00A22AF9">
        <w:rPr>
          <w:rFonts w:ascii="Times New Roman" w:eastAsia="Times New Roman" w:hAnsi="Times New Roman" w:cs="Times New Roman"/>
          <w:bCs/>
          <w:sz w:val="24"/>
          <w:szCs w:val="24"/>
          <w:lang w:eastAsia="es-MX"/>
        </w:rPr>
        <w:t xml:space="preserve"> conformada por </w:t>
      </w:r>
      <w:r w:rsidR="0013163D">
        <w:rPr>
          <w:rFonts w:ascii="Times New Roman" w:eastAsia="Times New Roman" w:hAnsi="Times New Roman" w:cs="Times New Roman"/>
          <w:bCs/>
          <w:sz w:val="24"/>
          <w:szCs w:val="24"/>
          <w:lang w:eastAsia="es-MX"/>
        </w:rPr>
        <w:t xml:space="preserve">15 audiencias iniciales e intermedias en un periodo de tres meses, a razón de </w:t>
      </w:r>
      <w:r w:rsidR="00B4652A">
        <w:rPr>
          <w:rFonts w:ascii="Times New Roman" w:eastAsia="Times New Roman" w:hAnsi="Times New Roman" w:cs="Times New Roman"/>
          <w:bCs/>
          <w:sz w:val="24"/>
          <w:szCs w:val="24"/>
          <w:lang w:eastAsia="es-MX"/>
        </w:rPr>
        <w:t xml:space="preserve">cinco </w:t>
      </w:r>
      <w:r w:rsidR="0013163D">
        <w:rPr>
          <w:rFonts w:ascii="Times New Roman" w:eastAsia="Times New Roman" w:hAnsi="Times New Roman" w:cs="Times New Roman"/>
          <w:bCs/>
          <w:sz w:val="24"/>
          <w:szCs w:val="24"/>
          <w:lang w:eastAsia="es-MX"/>
        </w:rPr>
        <w:t>audiencias por mes.</w:t>
      </w:r>
    </w:p>
    <w:p w14:paraId="29960C65" w14:textId="3772254C" w:rsidR="0013163D" w:rsidRDefault="0013163D" w:rsidP="00A22AF9">
      <w:pPr>
        <w:shd w:val="clear" w:color="auto" w:fill="FFFFFF"/>
        <w:spacing w:after="0"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La muestra estará garantizada por tener cautivas a las partes a través de la agenda del juzgado del sistema acusatorio y oral del distrito judicial de Pachuca de Soto, Hidalgo; en consecuencia</w:t>
      </w:r>
      <w:r w:rsidR="00B4652A">
        <w:rPr>
          <w:rFonts w:ascii="Times New Roman" w:eastAsia="Times New Roman" w:hAnsi="Times New Roman" w:cs="Times New Roman"/>
          <w:bCs/>
          <w:sz w:val="24"/>
          <w:szCs w:val="24"/>
          <w:lang w:eastAsia="es-MX"/>
        </w:rPr>
        <w:t>,</w:t>
      </w:r>
      <w:r>
        <w:rPr>
          <w:rFonts w:ascii="Times New Roman" w:eastAsia="Times New Roman" w:hAnsi="Times New Roman" w:cs="Times New Roman"/>
          <w:bCs/>
          <w:sz w:val="24"/>
          <w:szCs w:val="24"/>
          <w:lang w:eastAsia="es-MX"/>
        </w:rPr>
        <w:t xml:space="preserve"> se trata de una muestra intencional.</w:t>
      </w:r>
    </w:p>
    <w:p w14:paraId="310DABFA" w14:textId="77777777" w:rsidR="00BF36BA" w:rsidRDefault="00BF36BA" w:rsidP="00A22AF9">
      <w:pPr>
        <w:shd w:val="clear" w:color="auto" w:fill="FFFFFF"/>
        <w:spacing w:after="0" w:line="360" w:lineRule="auto"/>
        <w:jc w:val="both"/>
        <w:rPr>
          <w:rFonts w:ascii="Times New Roman" w:eastAsia="Times New Roman" w:hAnsi="Times New Roman" w:cs="Times New Roman"/>
          <w:bCs/>
          <w:sz w:val="24"/>
          <w:szCs w:val="24"/>
          <w:lang w:eastAsia="es-MX"/>
        </w:rPr>
      </w:pPr>
    </w:p>
    <w:p w14:paraId="60BB2A58" w14:textId="54E17EB9" w:rsidR="0013163D" w:rsidRDefault="0013163D" w:rsidP="0013163D">
      <w:pPr>
        <w:pStyle w:val="Prrafodelista"/>
        <w:numPr>
          <w:ilvl w:val="0"/>
          <w:numId w:val="3"/>
        </w:numPr>
        <w:shd w:val="clear" w:color="auto" w:fill="FFFFFF"/>
        <w:spacing w:after="0" w:line="360" w:lineRule="auto"/>
        <w:ind w:left="567" w:hanging="578"/>
        <w:jc w:val="both"/>
        <w:rPr>
          <w:rFonts w:ascii="Times New Roman" w:eastAsia="Times New Roman" w:hAnsi="Times New Roman" w:cs="Times New Roman"/>
          <w:b/>
          <w:bCs/>
          <w:sz w:val="24"/>
          <w:szCs w:val="24"/>
          <w:lang w:eastAsia="es-MX"/>
        </w:rPr>
      </w:pPr>
      <w:r w:rsidRPr="0013163D">
        <w:rPr>
          <w:rFonts w:ascii="Times New Roman" w:eastAsia="Times New Roman" w:hAnsi="Times New Roman" w:cs="Times New Roman"/>
          <w:b/>
          <w:bCs/>
          <w:sz w:val="24"/>
          <w:szCs w:val="24"/>
          <w:lang w:eastAsia="es-MX"/>
        </w:rPr>
        <w:t>Análisis de datos</w:t>
      </w:r>
    </w:p>
    <w:p w14:paraId="43E13299" w14:textId="526C4E96" w:rsidR="0013163D" w:rsidRPr="00DD0199" w:rsidRDefault="0013163D" w:rsidP="0013163D">
      <w:pPr>
        <w:shd w:val="clear" w:color="auto" w:fill="FFFFFF"/>
        <w:spacing w:after="0" w:line="360" w:lineRule="auto"/>
        <w:ind w:left="-11"/>
        <w:jc w:val="both"/>
        <w:rPr>
          <w:rFonts w:ascii="Times New Roman" w:eastAsia="Times New Roman" w:hAnsi="Times New Roman" w:cs="Times New Roman"/>
          <w:bCs/>
          <w:sz w:val="24"/>
          <w:szCs w:val="24"/>
          <w:lang w:eastAsia="es-MX"/>
        </w:rPr>
      </w:pPr>
      <w:r w:rsidRPr="00DD0199">
        <w:rPr>
          <w:rFonts w:ascii="Times New Roman" w:eastAsia="Times New Roman" w:hAnsi="Times New Roman" w:cs="Times New Roman"/>
          <w:bCs/>
          <w:sz w:val="24"/>
          <w:szCs w:val="24"/>
          <w:lang w:eastAsia="es-MX"/>
        </w:rPr>
        <w:t>El procedimiento para el análisis respondi</w:t>
      </w:r>
      <w:r w:rsidR="00DD0199">
        <w:rPr>
          <w:rFonts w:ascii="Times New Roman" w:eastAsia="Times New Roman" w:hAnsi="Times New Roman" w:cs="Times New Roman"/>
          <w:bCs/>
          <w:sz w:val="24"/>
          <w:szCs w:val="24"/>
          <w:lang w:eastAsia="es-MX"/>
        </w:rPr>
        <w:t xml:space="preserve">ó a </w:t>
      </w:r>
      <w:r w:rsidRPr="00DD0199">
        <w:rPr>
          <w:rFonts w:ascii="Times New Roman" w:eastAsia="Times New Roman" w:hAnsi="Times New Roman" w:cs="Times New Roman"/>
          <w:bCs/>
          <w:sz w:val="24"/>
          <w:szCs w:val="24"/>
          <w:lang w:eastAsia="es-MX"/>
        </w:rPr>
        <w:t xml:space="preserve">la comprobación de la hipótesis </w:t>
      </w:r>
      <w:r w:rsidR="00DD0199" w:rsidRPr="00DD0199">
        <w:rPr>
          <w:rFonts w:ascii="Times New Roman" w:eastAsia="Times New Roman" w:hAnsi="Times New Roman" w:cs="Times New Roman"/>
          <w:bCs/>
          <w:sz w:val="24"/>
          <w:szCs w:val="24"/>
          <w:lang w:eastAsia="es-MX"/>
        </w:rPr>
        <w:t>según se desglosa:</w:t>
      </w:r>
    </w:p>
    <w:tbl>
      <w:tblPr>
        <w:tblStyle w:val="Tablaconcuadrcula"/>
        <w:tblpPr w:leftFromText="141" w:rightFromText="141" w:vertAnchor="text" w:horzAnchor="margin" w:tblpXSpec="center" w:tblpY="312"/>
        <w:tblW w:w="0" w:type="auto"/>
        <w:tblLook w:val="04A0" w:firstRow="1" w:lastRow="0" w:firstColumn="1" w:lastColumn="0" w:noHBand="0" w:noVBand="1"/>
      </w:tblPr>
      <w:tblGrid>
        <w:gridCol w:w="3369"/>
        <w:gridCol w:w="4677"/>
      </w:tblGrid>
      <w:tr w:rsidR="00DD0199" w14:paraId="05F0F370" w14:textId="77777777" w:rsidTr="00DD0199">
        <w:trPr>
          <w:trHeight w:val="278"/>
        </w:trPr>
        <w:tc>
          <w:tcPr>
            <w:tcW w:w="3369" w:type="dxa"/>
          </w:tcPr>
          <w:p w14:paraId="2099C2EE" w14:textId="082F5378" w:rsidR="00DD0199" w:rsidRPr="00DD0199" w:rsidRDefault="00DD0199" w:rsidP="00DD0199">
            <w:pPr>
              <w:spacing w:line="360" w:lineRule="auto"/>
              <w:jc w:val="center"/>
              <w:rPr>
                <w:rFonts w:ascii="Times New Roman" w:eastAsia="Times New Roman" w:hAnsi="Times New Roman" w:cs="Times New Roman"/>
                <w:b/>
                <w:bCs/>
                <w:sz w:val="24"/>
                <w:szCs w:val="24"/>
                <w:lang w:eastAsia="es-MX"/>
              </w:rPr>
            </w:pPr>
            <w:r>
              <w:rPr>
                <w:rFonts w:ascii="Times New Roman" w:eastAsia="Times New Roman" w:hAnsi="Times New Roman" w:cs="Times New Roman"/>
                <w:b/>
                <w:bCs/>
                <w:sz w:val="24"/>
                <w:szCs w:val="24"/>
                <w:lang w:eastAsia="es-MX"/>
              </w:rPr>
              <w:t>H</w:t>
            </w:r>
            <w:r w:rsidRPr="00DD0199">
              <w:rPr>
                <w:rFonts w:ascii="Times New Roman" w:eastAsia="Times New Roman" w:hAnsi="Times New Roman" w:cs="Times New Roman"/>
                <w:b/>
                <w:bCs/>
                <w:sz w:val="24"/>
                <w:szCs w:val="24"/>
                <w:lang w:eastAsia="es-MX"/>
              </w:rPr>
              <w:t>ipótesis</w:t>
            </w:r>
          </w:p>
        </w:tc>
        <w:tc>
          <w:tcPr>
            <w:tcW w:w="4677" w:type="dxa"/>
          </w:tcPr>
          <w:p w14:paraId="45D7E174" w14:textId="0A594A19" w:rsidR="00DD0199" w:rsidRDefault="00DD0199" w:rsidP="00DD0199">
            <w:pPr>
              <w:spacing w:line="360" w:lineRule="auto"/>
              <w:jc w:val="center"/>
              <w:rPr>
                <w:rFonts w:ascii="Times New Roman" w:eastAsia="Times New Roman" w:hAnsi="Times New Roman" w:cs="Times New Roman"/>
                <w:b/>
                <w:bCs/>
                <w:sz w:val="24"/>
                <w:szCs w:val="24"/>
                <w:lang w:eastAsia="es-MX"/>
              </w:rPr>
            </w:pPr>
            <w:r>
              <w:rPr>
                <w:rFonts w:ascii="Times New Roman" w:eastAsia="Times New Roman" w:hAnsi="Times New Roman" w:cs="Times New Roman"/>
                <w:b/>
                <w:bCs/>
                <w:sz w:val="24"/>
                <w:szCs w:val="24"/>
                <w:lang w:eastAsia="es-MX"/>
              </w:rPr>
              <w:t>Análisis</w:t>
            </w:r>
          </w:p>
        </w:tc>
      </w:tr>
      <w:tr w:rsidR="00DD0199" w14:paraId="0662CC7C" w14:textId="77777777" w:rsidTr="00DD0199">
        <w:trPr>
          <w:trHeight w:val="278"/>
        </w:trPr>
        <w:tc>
          <w:tcPr>
            <w:tcW w:w="3369" w:type="dxa"/>
          </w:tcPr>
          <w:p w14:paraId="10FFA6BE" w14:textId="6CEBFB38" w:rsidR="00DD0199" w:rsidRPr="00E62AA1" w:rsidRDefault="00DD0199" w:rsidP="00E62AA1">
            <w:pPr>
              <w:shd w:val="clear" w:color="auto" w:fill="FFFFFF"/>
              <w:jc w:val="both"/>
              <w:rPr>
                <w:rFonts w:ascii="Times New Roman" w:eastAsia="Times New Roman" w:hAnsi="Times New Roman" w:cs="Times New Roman"/>
                <w:bCs/>
                <w:sz w:val="20"/>
                <w:szCs w:val="20"/>
                <w:lang w:eastAsia="es-MX"/>
              </w:rPr>
            </w:pPr>
            <w:r w:rsidRPr="00DD0199">
              <w:rPr>
                <w:rFonts w:ascii="Times New Roman" w:eastAsia="Times New Roman" w:hAnsi="Times New Roman" w:cs="Times New Roman"/>
                <w:bCs/>
                <w:sz w:val="20"/>
                <w:szCs w:val="20"/>
                <w:lang w:eastAsia="es-MX"/>
              </w:rPr>
              <w:t>Los abogados en su praxis profesional como defensores o asesores en el procedimiento penal acusatorio y oral, por desconocimiento no invocan tratados protectores de derechos humanos y tampoco hacen referencia al tipo de derecho humano violado cuando realizan sus argumentos.</w:t>
            </w:r>
          </w:p>
        </w:tc>
        <w:tc>
          <w:tcPr>
            <w:tcW w:w="4677" w:type="dxa"/>
          </w:tcPr>
          <w:p w14:paraId="3AAC7DCC" w14:textId="59D133F8" w:rsidR="00DD0199" w:rsidRPr="00DD0199" w:rsidRDefault="00DD0199" w:rsidP="00DD0199">
            <w:pPr>
              <w:jc w:val="both"/>
              <w:rPr>
                <w:rFonts w:ascii="Times New Roman" w:eastAsia="Times New Roman" w:hAnsi="Times New Roman" w:cs="Times New Roman"/>
                <w:bCs/>
                <w:sz w:val="20"/>
                <w:szCs w:val="20"/>
                <w:lang w:eastAsia="es-MX"/>
              </w:rPr>
            </w:pPr>
            <w:r w:rsidRPr="00DD0199">
              <w:rPr>
                <w:rFonts w:ascii="Times New Roman" w:eastAsia="Times New Roman" w:hAnsi="Times New Roman" w:cs="Times New Roman"/>
                <w:bCs/>
                <w:sz w:val="20"/>
                <w:szCs w:val="20"/>
                <w:lang w:eastAsia="es-MX"/>
              </w:rPr>
              <w:t>Se</w:t>
            </w:r>
            <w:r>
              <w:rPr>
                <w:rFonts w:ascii="Times New Roman" w:eastAsia="Times New Roman" w:hAnsi="Times New Roman" w:cs="Times New Roman"/>
                <w:bCs/>
                <w:sz w:val="20"/>
                <w:szCs w:val="20"/>
                <w:lang w:eastAsia="es-MX"/>
              </w:rPr>
              <w:t xml:space="preserve"> analizó el desempeño de los abogados defensores y asesores de víctimas y/o coadyuvantes acusadores en 15 audiencias llevadas a cabo en el juzgado de</w:t>
            </w:r>
            <w:r w:rsidR="00E62AA1">
              <w:rPr>
                <w:rFonts w:ascii="Times New Roman" w:eastAsia="Times New Roman" w:hAnsi="Times New Roman" w:cs="Times New Roman"/>
                <w:bCs/>
                <w:sz w:val="20"/>
                <w:szCs w:val="20"/>
                <w:lang w:eastAsia="es-MX"/>
              </w:rPr>
              <w:t>l sistema acusatorio y oral del distrito judicial de Pachuca de soto, Hidalgo, utilizando</w:t>
            </w:r>
            <w:r w:rsidR="00984C89">
              <w:rPr>
                <w:rFonts w:ascii="Times New Roman" w:eastAsia="Times New Roman" w:hAnsi="Times New Roman" w:cs="Times New Roman"/>
                <w:bCs/>
                <w:sz w:val="20"/>
                <w:szCs w:val="20"/>
                <w:lang w:eastAsia="es-MX"/>
              </w:rPr>
              <w:t xml:space="preserve"> la observación directa con</w:t>
            </w:r>
            <w:r w:rsidR="00E62AA1">
              <w:rPr>
                <w:rFonts w:ascii="Times New Roman" w:eastAsia="Times New Roman" w:hAnsi="Times New Roman" w:cs="Times New Roman"/>
                <w:bCs/>
                <w:sz w:val="20"/>
                <w:szCs w:val="20"/>
                <w:lang w:eastAsia="es-MX"/>
              </w:rPr>
              <w:t xml:space="preserve"> lista de cotejo.</w:t>
            </w:r>
          </w:p>
        </w:tc>
      </w:tr>
    </w:tbl>
    <w:p w14:paraId="364C4C81" w14:textId="77777777" w:rsidR="0013163D" w:rsidRDefault="0013163D" w:rsidP="0013163D">
      <w:pPr>
        <w:shd w:val="clear" w:color="auto" w:fill="FFFFFF"/>
        <w:spacing w:after="0" w:line="360" w:lineRule="auto"/>
        <w:ind w:left="-11"/>
        <w:jc w:val="both"/>
        <w:rPr>
          <w:rFonts w:ascii="Times New Roman" w:eastAsia="Times New Roman" w:hAnsi="Times New Roman" w:cs="Times New Roman"/>
          <w:b/>
          <w:bCs/>
          <w:sz w:val="24"/>
          <w:szCs w:val="24"/>
          <w:lang w:eastAsia="es-MX"/>
        </w:rPr>
      </w:pPr>
    </w:p>
    <w:p w14:paraId="281FB354" w14:textId="77777777" w:rsidR="0013163D" w:rsidRDefault="0013163D" w:rsidP="0013163D">
      <w:pPr>
        <w:shd w:val="clear" w:color="auto" w:fill="FFFFFF"/>
        <w:spacing w:after="0" w:line="360" w:lineRule="auto"/>
        <w:ind w:left="-11"/>
        <w:jc w:val="both"/>
        <w:rPr>
          <w:rFonts w:ascii="Times New Roman" w:eastAsia="Times New Roman" w:hAnsi="Times New Roman" w:cs="Times New Roman"/>
          <w:b/>
          <w:bCs/>
          <w:sz w:val="24"/>
          <w:szCs w:val="24"/>
          <w:lang w:eastAsia="es-MX"/>
        </w:rPr>
      </w:pPr>
    </w:p>
    <w:p w14:paraId="200FB1E7" w14:textId="77777777" w:rsidR="00DD0199" w:rsidRDefault="00DD0199" w:rsidP="0013163D">
      <w:pPr>
        <w:shd w:val="clear" w:color="auto" w:fill="FFFFFF"/>
        <w:spacing w:after="0" w:line="360" w:lineRule="auto"/>
        <w:ind w:left="-11"/>
        <w:jc w:val="both"/>
        <w:rPr>
          <w:rFonts w:ascii="Times New Roman" w:eastAsia="Times New Roman" w:hAnsi="Times New Roman" w:cs="Times New Roman"/>
          <w:b/>
          <w:bCs/>
          <w:sz w:val="24"/>
          <w:szCs w:val="24"/>
          <w:lang w:eastAsia="es-MX"/>
        </w:rPr>
      </w:pPr>
    </w:p>
    <w:p w14:paraId="16C5767C" w14:textId="77777777" w:rsidR="00DD0199" w:rsidRDefault="00DD0199" w:rsidP="0013163D">
      <w:pPr>
        <w:shd w:val="clear" w:color="auto" w:fill="FFFFFF"/>
        <w:spacing w:after="0" w:line="360" w:lineRule="auto"/>
        <w:ind w:left="-11"/>
        <w:jc w:val="both"/>
        <w:rPr>
          <w:rFonts w:ascii="Times New Roman" w:eastAsia="Times New Roman" w:hAnsi="Times New Roman" w:cs="Times New Roman"/>
          <w:b/>
          <w:bCs/>
          <w:sz w:val="24"/>
          <w:szCs w:val="24"/>
          <w:lang w:eastAsia="es-MX"/>
        </w:rPr>
      </w:pPr>
    </w:p>
    <w:p w14:paraId="305F40AD" w14:textId="77777777" w:rsidR="00DD0199" w:rsidRDefault="00DD0199" w:rsidP="0013163D">
      <w:pPr>
        <w:shd w:val="clear" w:color="auto" w:fill="FFFFFF"/>
        <w:spacing w:after="0" w:line="360" w:lineRule="auto"/>
        <w:ind w:left="-11"/>
        <w:jc w:val="both"/>
        <w:rPr>
          <w:rFonts w:ascii="Times New Roman" w:eastAsia="Times New Roman" w:hAnsi="Times New Roman" w:cs="Times New Roman"/>
          <w:b/>
          <w:bCs/>
          <w:sz w:val="24"/>
          <w:szCs w:val="24"/>
          <w:lang w:eastAsia="es-MX"/>
        </w:rPr>
      </w:pPr>
    </w:p>
    <w:p w14:paraId="5140E737" w14:textId="77777777" w:rsidR="00DD0199" w:rsidRDefault="00DD0199" w:rsidP="0013163D">
      <w:pPr>
        <w:shd w:val="clear" w:color="auto" w:fill="FFFFFF"/>
        <w:spacing w:after="0" w:line="360" w:lineRule="auto"/>
        <w:ind w:left="-11"/>
        <w:jc w:val="both"/>
        <w:rPr>
          <w:rFonts w:ascii="Times New Roman" w:eastAsia="Times New Roman" w:hAnsi="Times New Roman" w:cs="Times New Roman"/>
          <w:b/>
          <w:bCs/>
          <w:sz w:val="24"/>
          <w:szCs w:val="24"/>
          <w:lang w:eastAsia="es-MX"/>
        </w:rPr>
      </w:pPr>
    </w:p>
    <w:p w14:paraId="41F315ED" w14:textId="77777777" w:rsidR="00DD0199" w:rsidRDefault="00DD0199" w:rsidP="0013163D">
      <w:pPr>
        <w:shd w:val="clear" w:color="auto" w:fill="FFFFFF"/>
        <w:spacing w:after="0" w:line="360" w:lineRule="auto"/>
        <w:ind w:left="-11"/>
        <w:jc w:val="both"/>
        <w:rPr>
          <w:rFonts w:ascii="Times New Roman" w:eastAsia="Times New Roman" w:hAnsi="Times New Roman" w:cs="Times New Roman"/>
          <w:b/>
          <w:bCs/>
          <w:sz w:val="24"/>
          <w:szCs w:val="24"/>
          <w:lang w:eastAsia="es-MX"/>
        </w:rPr>
      </w:pPr>
    </w:p>
    <w:p w14:paraId="419B8AF5" w14:textId="77777777" w:rsidR="003301F1" w:rsidRDefault="003301F1" w:rsidP="0090688B">
      <w:pPr>
        <w:shd w:val="clear" w:color="auto" w:fill="FFFFFF"/>
        <w:spacing w:after="0" w:line="360" w:lineRule="auto"/>
        <w:jc w:val="both"/>
        <w:rPr>
          <w:rFonts w:ascii="Times New Roman" w:eastAsia="Times New Roman" w:hAnsi="Times New Roman" w:cs="Times New Roman"/>
          <w:b/>
          <w:bCs/>
          <w:sz w:val="24"/>
          <w:szCs w:val="24"/>
          <w:lang w:eastAsia="es-MX"/>
        </w:rPr>
      </w:pPr>
    </w:p>
    <w:p w14:paraId="77613826" w14:textId="77777777" w:rsidR="00CA5EA2" w:rsidRDefault="00CA5EA2" w:rsidP="0090688B">
      <w:pPr>
        <w:shd w:val="clear" w:color="auto" w:fill="FFFFFF"/>
        <w:spacing w:after="0" w:line="360" w:lineRule="auto"/>
        <w:jc w:val="both"/>
        <w:rPr>
          <w:rFonts w:ascii="Times New Roman" w:eastAsia="Times New Roman" w:hAnsi="Times New Roman" w:cs="Times New Roman"/>
          <w:b/>
          <w:bCs/>
          <w:sz w:val="24"/>
          <w:szCs w:val="24"/>
          <w:lang w:eastAsia="es-MX"/>
        </w:rPr>
      </w:pPr>
    </w:p>
    <w:p w14:paraId="21885EEA" w14:textId="77777777" w:rsidR="000C2972" w:rsidRPr="0013163D" w:rsidRDefault="000C2972" w:rsidP="0090688B">
      <w:pPr>
        <w:shd w:val="clear" w:color="auto" w:fill="FFFFFF"/>
        <w:spacing w:after="0" w:line="360" w:lineRule="auto"/>
        <w:jc w:val="both"/>
        <w:rPr>
          <w:rFonts w:ascii="Times New Roman" w:eastAsia="Times New Roman" w:hAnsi="Times New Roman" w:cs="Times New Roman"/>
          <w:b/>
          <w:bCs/>
          <w:sz w:val="24"/>
          <w:szCs w:val="24"/>
          <w:lang w:eastAsia="es-MX"/>
        </w:rPr>
      </w:pPr>
    </w:p>
    <w:p w14:paraId="49C38FA7" w14:textId="69C74FAE" w:rsidR="00984C89" w:rsidRPr="00984C89" w:rsidRDefault="00984C89" w:rsidP="00984C89">
      <w:pPr>
        <w:pStyle w:val="Prrafodelista"/>
        <w:numPr>
          <w:ilvl w:val="0"/>
          <w:numId w:val="3"/>
        </w:numPr>
        <w:shd w:val="clear" w:color="auto" w:fill="FFFFFF"/>
        <w:spacing w:after="0" w:line="360" w:lineRule="auto"/>
        <w:ind w:left="567" w:hanging="567"/>
        <w:jc w:val="both"/>
        <w:rPr>
          <w:rFonts w:ascii="Times New Roman" w:eastAsia="Times New Roman" w:hAnsi="Times New Roman" w:cs="Times New Roman"/>
          <w:b/>
          <w:bCs/>
          <w:color w:val="FF0000"/>
          <w:sz w:val="24"/>
          <w:szCs w:val="24"/>
          <w:lang w:eastAsia="es-MX"/>
        </w:rPr>
      </w:pPr>
      <w:r>
        <w:rPr>
          <w:rFonts w:ascii="Times New Roman" w:eastAsia="Times New Roman" w:hAnsi="Times New Roman" w:cs="Times New Roman"/>
          <w:b/>
          <w:bCs/>
          <w:sz w:val="24"/>
          <w:szCs w:val="24"/>
          <w:lang w:eastAsia="es-MX"/>
        </w:rPr>
        <w:lastRenderedPageBreak/>
        <w:t>Definición de variables</w:t>
      </w:r>
    </w:p>
    <w:p w14:paraId="6F93D1F4" w14:textId="1E48A333" w:rsidR="00984C89" w:rsidRPr="00984C89" w:rsidRDefault="00984C89" w:rsidP="00984C89">
      <w:pPr>
        <w:shd w:val="clear" w:color="auto" w:fill="FFFFFF"/>
        <w:spacing w:after="0" w:line="360" w:lineRule="auto"/>
        <w:jc w:val="both"/>
        <w:rPr>
          <w:rFonts w:ascii="Times New Roman" w:eastAsia="Times New Roman" w:hAnsi="Times New Roman" w:cs="Times New Roman"/>
          <w:b/>
          <w:bCs/>
          <w:sz w:val="24"/>
          <w:szCs w:val="24"/>
          <w:lang w:eastAsia="es-MX"/>
        </w:rPr>
      </w:pPr>
      <w:r w:rsidRPr="00984C89">
        <w:rPr>
          <w:rFonts w:ascii="Times New Roman" w:eastAsia="Times New Roman" w:hAnsi="Times New Roman" w:cs="Times New Roman"/>
          <w:b/>
          <w:bCs/>
          <w:sz w:val="24"/>
          <w:szCs w:val="24"/>
          <w:lang w:eastAsia="es-MX"/>
        </w:rPr>
        <w:t>Variable independiente</w:t>
      </w:r>
    </w:p>
    <w:p w14:paraId="14EA6199" w14:textId="03F6AFA6" w:rsidR="00984C89" w:rsidRPr="00984C89" w:rsidRDefault="00984C89" w:rsidP="00984C89">
      <w:pPr>
        <w:shd w:val="clear" w:color="auto" w:fill="FFFFFF"/>
        <w:spacing w:after="0" w:line="360" w:lineRule="auto"/>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Cs/>
          <w:sz w:val="24"/>
          <w:szCs w:val="24"/>
          <w:lang w:eastAsia="es-MX"/>
        </w:rPr>
        <w:t xml:space="preserve">Los </w:t>
      </w:r>
      <w:r w:rsidRPr="00984C89">
        <w:rPr>
          <w:rFonts w:ascii="Times New Roman" w:eastAsia="Times New Roman" w:hAnsi="Times New Roman" w:cs="Times New Roman"/>
          <w:bCs/>
          <w:sz w:val="24"/>
          <w:szCs w:val="24"/>
          <w:lang w:eastAsia="es-MX"/>
        </w:rPr>
        <w:t>defensores y asesores jurídicos</w:t>
      </w:r>
      <w:r>
        <w:rPr>
          <w:rFonts w:ascii="Times New Roman" w:eastAsia="Times New Roman" w:hAnsi="Times New Roman" w:cs="Times New Roman"/>
          <w:bCs/>
          <w:sz w:val="24"/>
          <w:szCs w:val="24"/>
          <w:lang w:eastAsia="es-MX"/>
        </w:rPr>
        <w:t xml:space="preserve"> </w:t>
      </w:r>
      <w:r w:rsidR="0090688B">
        <w:rPr>
          <w:rFonts w:ascii="Times New Roman" w:eastAsia="Times New Roman" w:hAnsi="Times New Roman" w:cs="Times New Roman"/>
          <w:bCs/>
          <w:sz w:val="24"/>
          <w:szCs w:val="24"/>
          <w:lang w:eastAsia="es-MX"/>
        </w:rPr>
        <w:t xml:space="preserve">que </w:t>
      </w:r>
      <w:r>
        <w:rPr>
          <w:rFonts w:ascii="Times New Roman" w:eastAsia="Times New Roman" w:hAnsi="Times New Roman" w:cs="Times New Roman"/>
          <w:bCs/>
          <w:sz w:val="24"/>
          <w:szCs w:val="24"/>
          <w:lang w:eastAsia="es-MX"/>
        </w:rPr>
        <w:t>conocen los</w:t>
      </w:r>
      <w:r w:rsidRPr="00984C89">
        <w:rPr>
          <w:rFonts w:ascii="Times New Roman" w:eastAsia="Times New Roman" w:hAnsi="Times New Roman" w:cs="Times New Roman"/>
          <w:bCs/>
          <w:sz w:val="24"/>
          <w:szCs w:val="24"/>
          <w:lang w:eastAsia="es-MX"/>
        </w:rPr>
        <w:t xml:space="preserve"> derechos humanos y los instrumentos internacionales que los protegen</w:t>
      </w:r>
      <w:r>
        <w:rPr>
          <w:rFonts w:ascii="Times New Roman" w:eastAsia="Times New Roman" w:hAnsi="Times New Roman" w:cs="Times New Roman"/>
          <w:bCs/>
          <w:sz w:val="24"/>
          <w:szCs w:val="24"/>
          <w:lang w:eastAsia="es-MX"/>
        </w:rPr>
        <w:t xml:space="preserve"> </w:t>
      </w:r>
      <w:r w:rsidR="0090688B">
        <w:rPr>
          <w:rFonts w:ascii="Times New Roman" w:eastAsia="Times New Roman" w:hAnsi="Times New Roman" w:cs="Times New Roman"/>
          <w:bCs/>
          <w:sz w:val="24"/>
          <w:szCs w:val="24"/>
          <w:lang w:eastAsia="es-MX"/>
        </w:rPr>
        <w:t>realizan una</w:t>
      </w:r>
      <w:r>
        <w:rPr>
          <w:rFonts w:ascii="Times New Roman" w:eastAsia="Times New Roman" w:hAnsi="Times New Roman" w:cs="Times New Roman"/>
          <w:bCs/>
          <w:sz w:val="24"/>
          <w:szCs w:val="24"/>
          <w:lang w:eastAsia="es-MX"/>
        </w:rPr>
        <w:t xml:space="preserve"> </w:t>
      </w:r>
      <w:r w:rsidR="0090688B">
        <w:rPr>
          <w:rFonts w:ascii="Times New Roman" w:eastAsia="Times New Roman" w:hAnsi="Times New Roman" w:cs="Times New Roman"/>
          <w:bCs/>
          <w:sz w:val="24"/>
          <w:szCs w:val="24"/>
          <w:lang w:eastAsia="es-MX"/>
        </w:rPr>
        <w:t xml:space="preserve">adecuada </w:t>
      </w:r>
      <w:r>
        <w:rPr>
          <w:rFonts w:ascii="Times New Roman" w:eastAsia="Times New Roman" w:hAnsi="Times New Roman" w:cs="Times New Roman"/>
          <w:bCs/>
          <w:sz w:val="24"/>
          <w:szCs w:val="24"/>
          <w:lang w:eastAsia="es-MX"/>
        </w:rPr>
        <w:t>defensa t</w:t>
      </w:r>
      <w:r w:rsidR="0090688B">
        <w:rPr>
          <w:rFonts w:ascii="Times New Roman" w:eastAsia="Times New Roman" w:hAnsi="Times New Roman" w:cs="Times New Roman"/>
          <w:bCs/>
          <w:sz w:val="24"/>
          <w:szCs w:val="24"/>
          <w:lang w:eastAsia="es-MX"/>
        </w:rPr>
        <w:t>écnica en favor de</w:t>
      </w:r>
      <w:r>
        <w:rPr>
          <w:rFonts w:ascii="Times New Roman" w:eastAsia="Times New Roman" w:hAnsi="Times New Roman" w:cs="Times New Roman"/>
          <w:bCs/>
          <w:sz w:val="24"/>
          <w:szCs w:val="24"/>
          <w:lang w:eastAsia="es-MX"/>
        </w:rPr>
        <w:t xml:space="preserve"> quienes representan</w:t>
      </w:r>
      <w:r w:rsidR="0090688B">
        <w:rPr>
          <w:rFonts w:ascii="Times New Roman" w:eastAsia="Times New Roman" w:hAnsi="Times New Roman" w:cs="Times New Roman"/>
          <w:bCs/>
          <w:sz w:val="24"/>
          <w:szCs w:val="24"/>
          <w:lang w:eastAsia="es-MX"/>
        </w:rPr>
        <w:t xml:space="preserve"> en el desarrollo del procedimiento penal acusatorio y oral.</w:t>
      </w:r>
    </w:p>
    <w:p w14:paraId="3260682D" w14:textId="77777777" w:rsidR="0090688B" w:rsidRDefault="0090688B" w:rsidP="0090688B">
      <w:pPr>
        <w:shd w:val="clear" w:color="auto" w:fill="FFFFFF"/>
        <w:spacing w:after="0" w:line="360" w:lineRule="auto"/>
        <w:jc w:val="both"/>
        <w:rPr>
          <w:rFonts w:ascii="Times New Roman" w:eastAsia="Times New Roman" w:hAnsi="Times New Roman" w:cs="Times New Roman"/>
          <w:bCs/>
          <w:color w:val="FF0000"/>
          <w:sz w:val="24"/>
          <w:szCs w:val="24"/>
          <w:lang w:eastAsia="es-MX"/>
        </w:rPr>
      </w:pPr>
    </w:p>
    <w:p w14:paraId="1755A26F" w14:textId="63A99EF6" w:rsidR="00984C89" w:rsidRPr="0090688B" w:rsidRDefault="00984C89" w:rsidP="0090688B">
      <w:pPr>
        <w:shd w:val="clear" w:color="auto" w:fill="FFFFFF"/>
        <w:spacing w:after="0" w:line="360" w:lineRule="auto"/>
        <w:jc w:val="both"/>
        <w:rPr>
          <w:rFonts w:ascii="Times New Roman" w:eastAsia="Times New Roman" w:hAnsi="Times New Roman" w:cs="Times New Roman"/>
          <w:b/>
          <w:bCs/>
          <w:sz w:val="24"/>
          <w:szCs w:val="24"/>
          <w:lang w:eastAsia="es-MX"/>
        </w:rPr>
      </w:pPr>
      <w:r w:rsidRPr="0090688B">
        <w:rPr>
          <w:rFonts w:ascii="Times New Roman" w:eastAsia="Times New Roman" w:hAnsi="Times New Roman" w:cs="Times New Roman"/>
          <w:b/>
          <w:bCs/>
          <w:sz w:val="24"/>
          <w:szCs w:val="24"/>
          <w:lang w:eastAsia="es-MX"/>
        </w:rPr>
        <w:t>Variable dependiente</w:t>
      </w:r>
    </w:p>
    <w:p w14:paraId="4B45284F" w14:textId="1474026A" w:rsidR="00984C89" w:rsidRDefault="0090688B" w:rsidP="00984C89">
      <w:pPr>
        <w:shd w:val="clear" w:color="auto" w:fill="FFFFFF"/>
        <w:spacing w:after="0" w:line="360" w:lineRule="auto"/>
        <w:jc w:val="both"/>
        <w:rPr>
          <w:rFonts w:ascii="Times New Roman" w:eastAsia="Times New Roman" w:hAnsi="Times New Roman" w:cs="Times New Roman"/>
          <w:bCs/>
          <w:sz w:val="24"/>
          <w:szCs w:val="24"/>
          <w:lang w:eastAsia="es-MX"/>
        </w:rPr>
      </w:pPr>
      <w:r w:rsidRPr="0090688B">
        <w:rPr>
          <w:rFonts w:ascii="Times New Roman" w:eastAsia="Times New Roman" w:hAnsi="Times New Roman" w:cs="Times New Roman"/>
          <w:bCs/>
          <w:sz w:val="24"/>
          <w:szCs w:val="24"/>
          <w:lang w:eastAsia="es-MX"/>
        </w:rPr>
        <w:t>Conocer sobre derechos humanos e instrumentos internacionales que los protegen, mejora</w:t>
      </w:r>
      <w:r w:rsidR="00984C89" w:rsidRPr="0090688B">
        <w:rPr>
          <w:rFonts w:ascii="Times New Roman" w:eastAsia="Times New Roman" w:hAnsi="Times New Roman" w:cs="Times New Roman"/>
          <w:bCs/>
          <w:sz w:val="24"/>
          <w:szCs w:val="24"/>
          <w:lang w:eastAsia="es-MX"/>
        </w:rPr>
        <w:t xml:space="preserve"> el desempeño de defensores y asesores jurídicos en el procedimiento penal acusatorio y oral.</w:t>
      </w:r>
    </w:p>
    <w:p w14:paraId="684FFC40" w14:textId="77777777" w:rsidR="0008590D" w:rsidRDefault="0008590D" w:rsidP="00984C89">
      <w:pPr>
        <w:shd w:val="clear" w:color="auto" w:fill="FFFFFF"/>
        <w:spacing w:after="0" w:line="360" w:lineRule="auto"/>
        <w:jc w:val="both"/>
        <w:rPr>
          <w:rFonts w:ascii="Times New Roman" w:eastAsia="Times New Roman" w:hAnsi="Times New Roman" w:cs="Times New Roman"/>
          <w:bCs/>
          <w:sz w:val="24"/>
          <w:szCs w:val="24"/>
          <w:lang w:eastAsia="es-MX"/>
        </w:rPr>
      </w:pPr>
    </w:p>
    <w:p w14:paraId="1EEEC006" w14:textId="7D442F7C" w:rsidR="0013163D" w:rsidRDefault="0090688B" w:rsidP="0013163D">
      <w:pPr>
        <w:pStyle w:val="Prrafodelista"/>
        <w:numPr>
          <w:ilvl w:val="0"/>
          <w:numId w:val="3"/>
        </w:numPr>
        <w:shd w:val="clear" w:color="auto" w:fill="FFFFFF"/>
        <w:spacing w:after="0" w:line="360" w:lineRule="auto"/>
        <w:ind w:left="567" w:hanging="578"/>
        <w:jc w:val="both"/>
        <w:rPr>
          <w:rFonts w:ascii="Times New Roman" w:eastAsia="Times New Roman" w:hAnsi="Times New Roman" w:cs="Times New Roman"/>
          <w:b/>
          <w:bCs/>
          <w:sz w:val="24"/>
          <w:szCs w:val="24"/>
          <w:lang w:eastAsia="es-MX"/>
        </w:rPr>
      </w:pPr>
      <w:r>
        <w:rPr>
          <w:rFonts w:ascii="Times New Roman" w:eastAsia="Times New Roman" w:hAnsi="Times New Roman" w:cs="Times New Roman"/>
          <w:b/>
          <w:bCs/>
          <w:sz w:val="24"/>
          <w:szCs w:val="24"/>
          <w:lang w:eastAsia="es-MX"/>
        </w:rPr>
        <w:t>Desarrollo de la investigación</w:t>
      </w:r>
    </w:p>
    <w:p w14:paraId="4EBDD62C" w14:textId="18AD4627" w:rsidR="0090688B" w:rsidRPr="00A2735F" w:rsidRDefault="0090688B" w:rsidP="00A2735F">
      <w:pPr>
        <w:shd w:val="clear" w:color="auto" w:fill="FFFFFF"/>
        <w:spacing w:after="0" w:line="360" w:lineRule="auto"/>
        <w:ind w:left="-11"/>
        <w:jc w:val="both"/>
        <w:rPr>
          <w:rFonts w:ascii="Times New Roman" w:eastAsia="Times New Roman" w:hAnsi="Times New Roman" w:cs="Times New Roman"/>
          <w:bCs/>
          <w:sz w:val="24"/>
          <w:szCs w:val="24"/>
          <w:lang w:eastAsia="es-MX"/>
        </w:rPr>
      </w:pPr>
      <w:r w:rsidRPr="0090688B">
        <w:rPr>
          <w:rFonts w:ascii="Times New Roman" w:eastAsia="Times New Roman" w:hAnsi="Times New Roman" w:cs="Times New Roman"/>
          <w:bCs/>
          <w:sz w:val="24"/>
          <w:szCs w:val="24"/>
          <w:lang w:eastAsia="es-MX"/>
        </w:rPr>
        <w:t>Una vez determinada la muestra</w:t>
      </w:r>
      <w:r w:rsidR="00A2735F">
        <w:rPr>
          <w:rFonts w:ascii="Times New Roman" w:eastAsia="Times New Roman" w:hAnsi="Times New Roman" w:cs="Times New Roman"/>
          <w:bCs/>
          <w:sz w:val="24"/>
          <w:szCs w:val="24"/>
          <w:lang w:eastAsia="es-MX"/>
        </w:rPr>
        <w:t xml:space="preserve"> para el estudio y análisis del desempeño de defensores y asesores jurídicos en el sistema penal acusatorio y oral, los autores asistimos a las audiencias programadas para mediante la observación directa y lista de cotejo sobre desempeño levantar los datos requeridos.</w:t>
      </w:r>
    </w:p>
    <w:p w14:paraId="7BF8BC60" w14:textId="77777777" w:rsidR="00BF36BA" w:rsidRDefault="00BF36BA" w:rsidP="0090688B">
      <w:pPr>
        <w:pStyle w:val="Prrafodelista"/>
        <w:shd w:val="clear" w:color="auto" w:fill="FFFFFF"/>
        <w:spacing w:after="0" w:line="360" w:lineRule="auto"/>
        <w:ind w:left="567"/>
        <w:jc w:val="both"/>
        <w:rPr>
          <w:rFonts w:ascii="Times New Roman" w:eastAsia="Times New Roman" w:hAnsi="Times New Roman" w:cs="Times New Roman"/>
          <w:b/>
          <w:bCs/>
          <w:sz w:val="24"/>
          <w:szCs w:val="24"/>
          <w:lang w:eastAsia="es-MX"/>
        </w:rPr>
      </w:pPr>
    </w:p>
    <w:p w14:paraId="7F5F6C41" w14:textId="676B5F19" w:rsidR="00F80995" w:rsidRPr="000C2972" w:rsidRDefault="00A2735F" w:rsidP="00562A9E">
      <w:pPr>
        <w:pStyle w:val="Prrafodelista"/>
        <w:numPr>
          <w:ilvl w:val="0"/>
          <w:numId w:val="3"/>
        </w:numPr>
        <w:shd w:val="clear" w:color="auto" w:fill="FFFFFF"/>
        <w:spacing w:after="0" w:line="360" w:lineRule="auto"/>
        <w:ind w:left="0" w:hanging="11"/>
        <w:jc w:val="both"/>
        <w:rPr>
          <w:rFonts w:ascii="Times New Roman" w:eastAsia="Times New Roman" w:hAnsi="Times New Roman" w:cs="Times New Roman"/>
          <w:bCs/>
          <w:sz w:val="24"/>
          <w:szCs w:val="24"/>
          <w:lang w:eastAsia="es-MX"/>
        </w:rPr>
      </w:pPr>
      <w:r>
        <w:rPr>
          <w:rFonts w:ascii="Times New Roman" w:eastAsia="Times New Roman" w:hAnsi="Times New Roman" w:cs="Times New Roman"/>
          <w:b/>
          <w:bCs/>
          <w:sz w:val="24"/>
          <w:szCs w:val="24"/>
          <w:lang w:eastAsia="es-MX"/>
        </w:rPr>
        <w:t>Hallazgos</w:t>
      </w:r>
      <w:r w:rsidR="00CA5EA2">
        <w:rPr>
          <w:bCs/>
          <w:color w:val="FF0000"/>
        </w:rPr>
        <w:t xml:space="preserve">    </w:t>
      </w:r>
    </w:p>
    <w:p w14:paraId="5E8D4C9A" w14:textId="77777777" w:rsidR="000C2972" w:rsidRPr="00CA5EA2" w:rsidRDefault="000C2972" w:rsidP="000C2972">
      <w:pPr>
        <w:pStyle w:val="Prrafodelista"/>
        <w:shd w:val="clear" w:color="auto" w:fill="FFFFFF"/>
        <w:spacing w:after="0" w:line="360" w:lineRule="auto"/>
        <w:ind w:left="0"/>
        <w:jc w:val="both"/>
        <w:rPr>
          <w:rFonts w:ascii="Times New Roman" w:eastAsia="Times New Roman" w:hAnsi="Times New Roman" w:cs="Times New Roman"/>
          <w:bCs/>
          <w:sz w:val="24"/>
          <w:szCs w:val="24"/>
          <w:lang w:eastAsia="es-MX"/>
        </w:rPr>
      </w:pPr>
    </w:p>
    <w:tbl>
      <w:tblPr>
        <w:tblStyle w:val="Tablaconcuadrcula"/>
        <w:tblpPr w:leftFromText="141" w:rightFromText="141" w:vertAnchor="text" w:horzAnchor="margin" w:tblpY="477"/>
        <w:tblW w:w="8784" w:type="dxa"/>
        <w:tblLayout w:type="fixed"/>
        <w:tblLook w:val="04A0" w:firstRow="1" w:lastRow="0" w:firstColumn="1" w:lastColumn="0" w:noHBand="0" w:noVBand="1"/>
      </w:tblPr>
      <w:tblGrid>
        <w:gridCol w:w="1129"/>
        <w:gridCol w:w="1843"/>
        <w:gridCol w:w="4678"/>
        <w:gridCol w:w="567"/>
        <w:gridCol w:w="567"/>
      </w:tblGrid>
      <w:tr w:rsidR="00562A9E" w14:paraId="07FB44BC" w14:textId="77777777" w:rsidTr="00562A9E">
        <w:tc>
          <w:tcPr>
            <w:tcW w:w="1129" w:type="dxa"/>
            <w:tcBorders>
              <w:bottom w:val="single" w:sz="4" w:space="0" w:color="auto"/>
            </w:tcBorders>
          </w:tcPr>
          <w:p w14:paraId="3B2C4977" w14:textId="77777777" w:rsidR="00562A9E" w:rsidRPr="005D47DF" w:rsidRDefault="00562A9E" w:rsidP="00562A9E">
            <w:pPr>
              <w:jc w:val="center"/>
              <w:rPr>
                <w:b/>
              </w:rPr>
            </w:pPr>
            <w:r w:rsidRPr="005D47DF">
              <w:rPr>
                <w:b/>
              </w:rPr>
              <w:t>FECHA</w:t>
            </w:r>
          </w:p>
        </w:tc>
        <w:tc>
          <w:tcPr>
            <w:tcW w:w="1843" w:type="dxa"/>
            <w:tcBorders>
              <w:bottom w:val="single" w:sz="4" w:space="0" w:color="auto"/>
            </w:tcBorders>
          </w:tcPr>
          <w:p w14:paraId="2D0B3DE3" w14:textId="77777777" w:rsidR="00562A9E" w:rsidRPr="005D47DF" w:rsidRDefault="00562A9E" w:rsidP="00562A9E">
            <w:pPr>
              <w:jc w:val="center"/>
              <w:rPr>
                <w:b/>
              </w:rPr>
            </w:pPr>
            <w:r w:rsidRPr="005D47DF">
              <w:rPr>
                <w:b/>
              </w:rPr>
              <w:t>TIPO</w:t>
            </w:r>
          </w:p>
        </w:tc>
        <w:tc>
          <w:tcPr>
            <w:tcW w:w="4678" w:type="dxa"/>
            <w:tcBorders>
              <w:bottom w:val="single" w:sz="4" w:space="0" w:color="auto"/>
            </w:tcBorders>
          </w:tcPr>
          <w:p w14:paraId="2351F745" w14:textId="77777777" w:rsidR="00562A9E" w:rsidRPr="005D47DF" w:rsidRDefault="00562A9E" w:rsidP="00562A9E">
            <w:pPr>
              <w:jc w:val="center"/>
              <w:rPr>
                <w:b/>
              </w:rPr>
            </w:pPr>
            <w:r>
              <w:rPr>
                <w:b/>
              </w:rPr>
              <w:t>PETICIONES DE DEFENSORES CON CLAVE EN DERECHOS HUMANOS</w:t>
            </w:r>
          </w:p>
        </w:tc>
        <w:tc>
          <w:tcPr>
            <w:tcW w:w="567" w:type="dxa"/>
            <w:tcBorders>
              <w:bottom w:val="single" w:sz="4" w:space="0" w:color="auto"/>
            </w:tcBorders>
          </w:tcPr>
          <w:p w14:paraId="1A87E8B0" w14:textId="688789F5" w:rsidR="00562A9E" w:rsidRPr="005D47DF" w:rsidRDefault="00562A9E" w:rsidP="00562A9E">
            <w:pPr>
              <w:jc w:val="center"/>
              <w:rPr>
                <w:b/>
              </w:rPr>
            </w:pPr>
            <w:r>
              <w:rPr>
                <w:b/>
              </w:rPr>
              <w:t>S</w:t>
            </w:r>
            <w:r w:rsidR="00B4652A">
              <w:rPr>
                <w:b/>
              </w:rPr>
              <w:t>I</w:t>
            </w:r>
          </w:p>
        </w:tc>
        <w:tc>
          <w:tcPr>
            <w:tcW w:w="567" w:type="dxa"/>
            <w:tcBorders>
              <w:bottom w:val="single" w:sz="4" w:space="0" w:color="auto"/>
            </w:tcBorders>
          </w:tcPr>
          <w:p w14:paraId="6AF65A83" w14:textId="77777777" w:rsidR="00562A9E" w:rsidRPr="005D47DF" w:rsidRDefault="00562A9E" w:rsidP="00562A9E">
            <w:pPr>
              <w:jc w:val="center"/>
              <w:rPr>
                <w:b/>
              </w:rPr>
            </w:pPr>
            <w:r>
              <w:rPr>
                <w:b/>
              </w:rPr>
              <w:t>NO</w:t>
            </w:r>
          </w:p>
        </w:tc>
      </w:tr>
      <w:tr w:rsidR="00562A9E" w14:paraId="616BCDE9" w14:textId="77777777" w:rsidTr="00562A9E">
        <w:trPr>
          <w:trHeight w:val="429"/>
        </w:trPr>
        <w:tc>
          <w:tcPr>
            <w:tcW w:w="1129" w:type="dxa"/>
            <w:tcBorders>
              <w:top w:val="single" w:sz="4" w:space="0" w:color="auto"/>
            </w:tcBorders>
          </w:tcPr>
          <w:p w14:paraId="4D889E90" w14:textId="77777777" w:rsidR="00562A9E" w:rsidRDefault="00562A9E" w:rsidP="00562A9E">
            <w:pPr>
              <w:jc w:val="center"/>
            </w:pPr>
            <w:r>
              <w:t>25 /02/17</w:t>
            </w:r>
          </w:p>
        </w:tc>
        <w:tc>
          <w:tcPr>
            <w:tcW w:w="1843" w:type="dxa"/>
            <w:tcBorders>
              <w:top w:val="single" w:sz="4" w:space="0" w:color="auto"/>
              <w:right w:val="single" w:sz="4" w:space="0" w:color="auto"/>
            </w:tcBorders>
          </w:tcPr>
          <w:p w14:paraId="0D37D1FB" w14:textId="77777777" w:rsidR="00562A9E" w:rsidRDefault="00562A9E" w:rsidP="00562A9E">
            <w:pPr>
              <w:jc w:val="center"/>
            </w:pPr>
            <w:r>
              <w:t>Audiencia Inicial</w:t>
            </w:r>
          </w:p>
        </w:tc>
        <w:tc>
          <w:tcPr>
            <w:tcW w:w="4678" w:type="dxa"/>
            <w:tcBorders>
              <w:top w:val="single" w:sz="4" w:space="0" w:color="auto"/>
              <w:left w:val="single" w:sz="4" w:space="0" w:color="auto"/>
              <w:bottom w:val="nil"/>
              <w:right w:val="single" w:sz="4" w:space="0" w:color="auto"/>
            </w:tcBorders>
          </w:tcPr>
          <w:p w14:paraId="317F5197" w14:textId="77777777" w:rsidR="00562A9E" w:rsidRPr="00E11F20" w:rsidRDefault="00562A9E" w:rsidP="00562A9E">
            <w:pPr>
              <w:pStyle w:val="Prrafodelista"/>
              <w:numPr>
                <w:ilvl w:val="0"/>
                <w:numId w:val="21"/>
              </w:numPr>
              <w:ind w:left="317" w:hanging="317"/>
              <w:rPr>
                <w:sz w:val="20"/>
                <w:szCs w:val="20"/>
              </w:rPr>
            </w:pPr>
            <w:r w:rsidRPr="00E11F20">
              <w:rPr>
                <w:sz w:val="20"/>
                <w:szCs w:val="20"/>
              </w:rPr>
              <w:t>Control de detención</w:t>
            </w:r>
          </w:p>
        </w:tc>
        <w:tc>
          <w:tcPr>
            <w:tcW w:w="567" w:type="dxa"/>
            <w:tcBorders>
              <w:left w:val="single" w:sz="4" w:space="0" w:color="auto"/>
            </w:tcBorders>
          </w:tcPr>
          <w:p w14:paraId="7C69EBAA" w14:textId="77777777" w:rsidR="00562A9E" w:rsidRDefault="00562A9E" w:rsidP="00562A9E"/>
        </w:tc>
        <w:tc>
          <w:tcPr>
            <w:tcW w:w="567" w:type="dxa"/>
          </w:tcPr>
          <w:p w14:paraId="0682C27C" w14:textId="238BD224" w:rsidR="00562A9E" w:rsidRPr="006E1ADB" w:rsidRDefault="006E1ADB" w:rsidP="006E1ADB">
            <w:pPr>
              <w:jc w:val="center"/>
              <w:rPr>
                <w:b/>
              </w:rPr>
            </w:pPr>
            <w:r w:rsidRPr="006E1ADB">
              <w:rPr>
                <w:b/>
              </w:rPr>
              <w:t>X</w:t>
            </w:r>
          </w:p>
        </w:tc>
      </w:tr>
      <w:tr w:rsidR="006E1ADB" w14:paraId="2CA24F03" w14:textId="77777777" w:rsidTr="00562A9E">
        <w:trPr>
          <w:trHeight w:val="429"/>
        </w:trPr>
        <w:tc>
          <w:tcPr>
            <w:tcW w:w="1129" w:type="dxa"/>
          </w:tcPr>
          <w:p w14:paraId="7FC74CB1" w14:textId="77777777" w:rsidR="006E1ADB" w:rsidRDefault="006E1ADB" w:rsidP="006E1ADB">
            <w:pPr>
              <w:jc w:val="center"/>
            </w:pPr>
            <w:r>
              <w:t>02 /03/17</w:t>
            </w:r>
          </w:p>
        </w:tc>
        <w:tc>
          <w:tcPr>
            <w:tcW w:w="1843" w:type="dxa"/>
            <w:tcBorders>
              <w:right w:val="single" w:sz="4" w:space="0" w:color="auto"/>
            </w:tcBorders>
          </w:tcPr>
          <w:p w14:paraId="1BD61578" w14:textId="77777777" w:rsidR="006E1ADB" w:rsidRDefault="006E1ADB" w:rsidP="006E1ADB">
            <w:pPr>
              <w:jc w:val="center"/>
            </w:pPr>
            <w:r>
              <w:t>Audiencia Inicial</w:t>
            </w:r>
          </w:p>
        </w:tc>
        <w:tc>
          <w:tcPr>
            <w:tcW w:w="4678" w:type="dxa"/>
            <w:tcBorders>
              <w:top w:val="nil"/>
              <w:left w:val="single" w:sz="4" w:space="0" w:color="auto"/>
              <w:bottom w:val="nil"/>
              <w:right w:val="single" w:sz="4" w:space="0" w:color="auto"/>
            </w:tcBorders>
          </w:tcPr>
          <w:p w14:paraId="7F02571C" w14:textId="77777777" w:rsidR="006E1ADB" w:rsidRPr="00E11F20" w:rsidRDefault="006E1ADB" w:rsidP="006E1ADB">
            <w:pPr>
              <w:pStyle w:val="Prrafodelista"/>
              <w:numPr>
                <w:ilvl w:val="0"/>
                <w:numId w:val="21"/>
              </w:numPr>
              <w:ind w:left="317" w:hanging="317"/>
              <w:rPr>
                <w:sz w:val="20"/>
                <w:szCs w:val="20"/>
              </w:rPr>
            </w:pPr>
            <w:r w:rsidRPr="00E11F20">
              <w:rPr>
                <w:sz w:val="20"/>
                <w:szCs w:val="20"/>
              </w:rPr>
              <w:t>Aclaraciones de formulación de imputación</w:t>
            </w:r>
          </w:p>
        </w:tc>
        <w:tc>
          <w:tcPr>
            <w:tcW w:w="567" w:type="dxa"/>
            <w:tcBorders>
              <w:left w:val="single" w:sz="4" w:space="0" w:color="auto"/>
            </w:tcBorders>
          </w:tcPr>
          <w:p w14:paraId="17D4C80F" w14:textId="77777777" w:rsidR="006E1ADB" w:rsidRDefault="006E1ADB" w:rsidP="006E1ADB"/>
        </w:tc>
        <w:tc>
          <w:tcPr>
            <w:tcW w:w="567" w:type="dxa"/>
          </w:tcPr>
          <w:p w14:paraId="590B96BA" w14:textId="5E030B34" w:rsidR="006E1ADB" w:rsidRDefault="006E1ADB" w:rsidP="006E1ADB">
            <w:pPr>
              <w:jc w:val="center"/>
            </w:pPr>
            <w:r w:rsidRPr="006E1ADB">
              <w:rPr>
                <w:b/>
              </w:rPr>
              <w:t>X</w:t>
            </w:r>
          </w:p>
        </w:tc>
      </w:tr>
      <w:tr w:rsidR="006E1ADB" w14:paraId="3CC5323B" w14:textId="77777777" w:rsidTr="00562A9E">
        <w:trPr>
          <w:trHeight w:val="429"/>
        </w:trPr>
        <w:tc>
          <w:tcPr>
            <w:tcW w:w="1129" w:type="dxa"/>
          </w:tcPr>
          <w:p w14:paraId="69BE0014" w14:textId="77777777" w:rsidR="006E1ADB" w:rsidRDefault="006E1ADB" w:rsidP="006E1ADB">
            <w:pPr>
              <w:jc w:val="center"/>
            </w:pPr>
            <w:r>
              <w:t>10 /03/17</w:t>
            </w:r>
          </w:p>
        </w:tc>
        <w:tc>
          <w:tcPr>
            <w:tcW w:w="1843" w:type="dxa"/>
            <w:tcBorders>
              <w:right w:val="single" w:sz="4" w:space="0" w:color="auto"/>
            </w:tcBorders>
          </w:tcPr>
          <w:p w14:paraId="3915DEE0" w14:textId="77777777" w:rsidR="006E1ADB" w:rsidRDefault="006E1ADB" w:rsidP="006E1ADB">
            <w:pPr>
              <w:jc w:val="center"/>
            </w:pPr>
            <w:r>
              <w:t>Audiencia Inicial</w:t>
            </w:r>
          </w:p>
        </w:tc>
        <w:tc>
          <w:tcPr>
            <w:tcW w:w="4678" w:type="dxa"/>
            <w:tcBorders>
              <w:top w:val="nil"/>
              <w:left w:val="single" w:sz="4" w:space="0" w:color="auto"/>
              <w:bottom w:val="nil"/>
              <w:right w:val="single" w:sz="4" w:space="0" w:color="auto"/>
            </w:tcBorders>
          </w:tcPr>
          <w:p w14:paraId="17140886" w14:textId="77777777" w:rsidR="006E1ADB" w:rsidRPr="00E11F20" w:rsidRDefault="006E1ADB" w:rsidP="006E1ADB">
            <w:pPr>
              <w:pStyle w:val="Prrafodelista"/>
              <w:numPr>
                <w:ilvl w:val="0"/>
                <w:numId w:val="21"/>
              </w:numPr>
              <w:ind w:left="317" w:hanging="317"/>
              <w:rPr>
                <w:sz w:val="20"/>
                <w:szCs w:val="20"/>
              </w:rPr>
            </w:pPr>
            <w:r w:rsidRPr="00E11F20">
              <w:rPr>
                <w:sz w:val="20"/>
                <w:szCs w:val="20"/>
              </w:rPr>
              <w:t>Oposición a la vinculación a proceso</w:t>
            </w:r>
          </w:p>
        </w:tc>
        <w:tc>
          <w:tcPr>
            <w:tcW w:w="567" w:type="dxa"/>
            <w:tcBorders>
              <w:left w:val="single" w:sz="4" w:space="0" w:color="auto"/>
            </w:tcBorders>
          </w:tcPr>
          <w:p w14:paraId="7697CBA7" w14:textId="77777777" w:rsidR="006E1ADB" w:rsidRDefault="006E1ADB" w:rsidP="006E1ADB"/>
        </w:tc>
        <w:tc>
          <w:tcPr>
            <w:tcW w:w="567" w:type="dxa"/>
          </w:tcPr>
          <w:p w14:paraId="386CB0BE" w14:textId="35D1B2B7" w:rsidR="006E1ADB" w:rsidRDefault="006E1ADB" w:rsidP="006E1ADB">
            <w:pPr>
              <w:jc w:val="center"/>
            </w:pPr>
            <w:r w:rsidRPr="006E1ADB">
              <w:rPr>
                <w:b/>
              </w:rPr>
              <w:t>X</w:t>
            </w:r>
          </w:p>
        </w:tc>
      </w:tr>
      <w:tr w:rsidR="006E1ADB" w14:paraId="0188CDBF" w14:textId="77777777" w:rsidTr="00562A9E">
        <w:trPr>
          <w:trHeight w:val="429"/>
        </w:trPr>
        <w:tc>
          <w:tcPr>
            <w:tcW w:w="1129" w:type="dxa"/>
          </w:tcPr>
          <w:p w14:paraId="7424C6AA" w14:textId="77777777" w:rsidR="006E1ADB" w:rsidRDefault="006E1ADB" w:rsidP="006E1ADB">
            <w:pPr>
              <w:jc w:val="center"/>
            </w:pPr>
            <w:r>
              <w:t>23 /03/17</w:t>
            </w:r>
          </w:p>
        </w:tc>
        <w:tc>
          <w:tcPr>
            <w:tcW w:w="1843" w:type="dxa"/>
            <w:tcBorders>
              <w:right w:val="single" w:sz="4" w:space="0" w:color="auto"/>
            </w:tcBorders>
          </w:tcPr>
          <w:p w14:paraId="41E661AB" w14:textId="77777777" w:rsidR="006E1ADB" w:rsidRDefault="006E1ADB" w:rsidP="006E1ADB">
            <w:pPr>
              <w:jc w:val="center"/>
            </w:pPr>
            <w:r>
              <w:t>Audiencia Inicial</w:t>
            </w:r>
          </w:p>
        </w:tc>
        <w:tc>
          <w:tcPr>
            <w:tcW w:w="4678" w:type="dxa"/>
            <w:tcBorders>
              <w:top w:val="nil"/>
              <w:left w:val="single" w:sz="4" w:space="0" w:color="auto"/>
              <w:bottom w:val="nil"/>
              <w:right w:val="single" w:sz="4" w:space="0" w:color="auto"/>
            </w:tcBorders>
          </w:tcPr>
          <w:p w14:paraId="3E3DA4FA" w14:textId="77777777" w:rsidR="006E1ADB" w:rsidRPr="00E11F20" w:rsidRDefault="006E1ADB" w:rsidP="006E1ADB">
            <w:pPr>
              <w:pStyle w:val="Prrafodelista"/>
              <w:numPr>
                <w:ilvl w:val="0"/>
                <w:numId w:val="21"/>
              </w:numPr>
              <w:ind w:left="317" w:hanging="317"/>
              <w:rPr>
                <w:sz w:val="20"/>
                <w:szCs w:val="20"/>
              </w:rPr>
            </w:pPr>
            <w:r w:rsidRPr="00E11F20">
              <w:rPr>
                <w:sz w:val="20"/>
                <w:szCs w:val="20"/>
              </w:rPr>
              <w:t>Oposición a la imposición de medidas cautelares</w:t>
            </w:r>
          </w:p>
        </w:tc>
        <w:tc>
          <w:tcPr>
            <w:tcW w:w="567" w:type="dxa"/>
            <w:tcBorders>
              <w:left w:val="single" w:sz="4" w:space="0" w:color="auto"/>
            </w:tcBorders>
          </w:tcPr>
          <w:p w14:paraId="5DEEEC13" w14:textId="77777777" w:rsidR="006E1ADB" w:rsidRDefault="006E1ADB" w:rsidP="006E1ADB"/>
        </w:tc>
        <w:tc>
          <w:tcPr>
            <w:tcW w:w="567" w:type="dxa"/>
          </w:tcPr>
          <w:p w14:paraId="31E38C44" w14:textId="48C1F4BD" w:rsidR="006E1ADB" w:rsidRDefault="006E1ADB" w:rsidP="006E1ADB">
            <w:pPr>
              <w:jc w:val="center"/>
            </w:pPr>
            <w:r w:rsidRPr="006E1ADB">
              <w:rPr>
                <w:b/>
              </w:rPr>
              <w:t>X</w:t>
            </w:r>
          </w:p>
        </w:tc>
      </w:tr>
      <w:tr w:rsidR="006E1ADB" w14:paraId="6FCD47EB" w14:textId="77777777" w:rsidTr="00562A9E">
        <w:trPr>
          <w:trHeight w:val="330"/>
        </w:trPr>
        <w:tc>
          <w:tcPr>
            <w:tcW w:w="1129" w:type="dxa"/>
          </w:tcPr>
          <w:p w14:paraId="7849BEF9" w14:textId="77777777" w:rsidR="006E1ADB" w:rsidRDefault="006E1ADB" w:rsidP="006E1ADB">
            <w:pPr>
              <w:jc w:val="center"/>
            </w:pPr>
            <w:r>
              <w:t>18 /04/17</w:t>
            </w:r>
          </w:p>
        </w:tc>
        <w:tc>
          <w:tcPr>
            <w:tcW w:w="1843" w:type="dxa"/>
            <w:tcBorders>
              <w:right w:val="single" w:sz="4" w:space="0" w:color="auto"/>
            </w:tcBorders>
          </w:tcPr>
          <w:p w14:paraId="40304534" w14:textId="77777777" w:rsidR="006E1ADB" w:rsidRDefault="006E1ADB" w:rsidP="006E1ADB">
            <w:pPr>
              <w:jc w:val="center"/>
            </w:pPr>
            <w:r>
              <w:t>Audiencia Inicial</w:t>
            </w:r>
          </w:p>
        </w:tc>
        <w:tc>
          <w:tcPr>
            <w:tcW w:w="4678" w:type="dxa"/>
            <w:tcBorders>
              <w:top w:val="nil"/>
              <w:left w:val="single" w:sz="4" w:space="0" w:color="auto"/>
              <w:bottom w:val="nil"/>
              <w:right w:val="single" w:sz="4" w:space="0" w:color="auto"/>
            </w:tcBorders>
          </w:tcPr>
          <w:p w14:paraId="16DBACBE" w14:textId="77777777" w:rsidR="006E1ADB" w:rsidRPr="00E11F20" w:rsidRDefault="006E1ADB" w:rsidP="006E1ADB">
            <w:pPr>
              <w:pStyle w:val="Prrafodelista"/>
              <w:numPr>
                <w:ilvl w:val="0"/>
                <w:numId w:val="21"/>
              </w:numPr>
              <w:ind w:left="317" w:hanging="317"/>
              <w:rPr>
                <w:sz w:val="20"/>
                <w:szCs w:val="20"/>
              </w:rPr>
            </w:pPr>
            <w:r w:rsidRPr="00E11F20">
              <w:rPr>
                <w:sz w:val="20"/>
                <w:szCs w:val="20"/>
              </w:rPr>
              <w:t>Oposición al plazo para el cierre de la investigación</w:t>
            </w:r>
          </w:p>
        </w:tc>
        <w:tc>
          <w:tcPr>
            <w:tcW w:w="567" w:type="dxa"/>
            <w:tcBorders>
              <w:left w:val="single" w:sz="4" w:space="0" w:color="auto"/>
            </w:tcBorders>
          </w:tcPr>
          <w:p w14:paraId="047EA821" w14:textId="77777777" w:rsidR="006E1ADB" w:rsidRDefault="006E1ADB" w:rsidP="006E1ADB"/>
        </w:tc>
        <w:tc>
          <w:tcPr>
            <w:tcW w:w="567" w:type="dxa"/>
          </w:tcPr>
          <w:p w14:paraId="0A04A8D2" w14:textId="53D6E3D4" w:rsidR="006E1ADB" w:rsidRDefault="006E1ADB" w:rsidP="006E1ADB">
            <w:pPr>
              <w:jc w:val="center"/>
            </w:pPr>
            <w:r w:rsidRPr="006E1ADB">
              <w:rPr>
                <w:b/>
              </w:rPr>
              <w:t>X</w:t>
            </w:r>
          </w:p>
        </w:tc>
      </w:tr>
      <w:tr w:rsidR="00562A9E" w14:paraId="1DBBEB16" w14:textId="77777777" w:rsidTr="00562A9E">
        <w:trPr>
          <w:trHeight w:val="330"/>
        </w:trPr>
        <w:tc>
          <w:tcPr>
            <w:tcW w:w="1129" w:type="dxa"/>
          </w:tcPr>
          <w:p w14:paraId="314CF516" w14:textId="77777777" w:rsidR="00562A9E" w:rsidRDefault="00562A9E" w:rsidP="00562A9E">
            <w:pPr>
              <w:jc w:val="center"/>
            </w:pPr>
            <w:r>
              <w:t>12 /05/17</w:t>
            </w:r>
          </w:p>
        </w:tc>
        <w:tc>
          <w:tcPr>
            <w:tcW w:w="1843" w:type="dxa"/>
            <w:tcBorders>
              <w:right w:val="single" w:sz="4" w:space="0" w:color="auto"/>
            </w:tcBorders>
          </w:tcPr>
          <w:p w14:paraId="70632A6D" w14:textId="77777777" w:rsidR="00562A9E" w:rsidRDefault="00562A9E" w:rsidP="00562A9E">
            <w:pPr>
              <w:jc w:val="center"/>
            </w:pPr>
            <w:r>
              <w:t>Audiencia Inicial</w:t>
            </w:r>
          </w:p>
        </w:tc>
        <w:tc>
          <w:tcPr>
            <w:tcW w:w="4678" w:type="dxa"/>
            <w:tcBorders>
              <w:top w:val="nil"/>
              <w:left w:val="single" w:sz="4" w:space="0" w:color="auto"/>
              <w:bottom w:val="single" w:sz="4" w:space="0" w:color="auto"/>
              <w:right w:val="single" w:sz="4" w:space="0" w:color="auto"/>
            </w:tcBorders>
          </w:tcPr>
          <w:p w14:paraId="275F84D8" w14:textId="77777777" w:rsidR="00562A9E" w:rsidRDefault="00562A9E" w:rsidP="00562A9E"/>
        </w:tc>
        <w:tc>
          <w:tcPr>
            <w:tcW w:w="567" w:type="dxa"/>
            <w:tcBorders>
              <w:left w:val="single" w:sz="4" w:space="0" w:color="auto"/>
            </w:tcBorders>
          </w:tcPr>
          <w:p w14:paraId="16782604" w14:textId="77777777" w:rsidR="00562A9E" w:rsidRDefault="00562A9E" w:rsidP="00562A9E"/>
        </w:tc>
        <w:tc>
          <w:tcPr>
            <w:tcW w:w="567" w:type="dxa"/>
          </w:tcPr>
          <w:p w14:paraId="1A572F3D" w14:textId="77777777" w:rsidR="00562A9E" w:rsidRDefault="00562A9E" w:rsidP="00562A9E"/>
        </w:tc>
      </w:tr>
    </w:tbl>
    <w:p w14:paraId="58FF914C" w14:textId="123F4F03" w:rsidR="00F80995" w:rsidRDefault="00572401" w:rsidP="00BF36BA">
      <w:pPr>
        <w:pStyle w:val="Prrafodelista"/>
        <w:shd w:val="clear" w:color="auto" w:fill="FFFFFF"/>
        <w:spacing w:after="0" w:line="360" w:lineRule="auto"/>
        <w:ind w:left="0"/>
        <w:jc w:val="center"/>
        <w:rPr>
          <w:rFonts w:ascii="Times New Roman" w:hAnsi="Times New Roman" w:cs="Times New Roman"/>
          <w:b/>
          <w:bCs/>
          <w:sz w:val="24"/>
          <w:szCs w:val="24"/>
        </w:rPr>
      </w:pPr>
      <w:r w:rsidRPr="003301F1">
        <w:rPr>
          <w:rFonts w:ascii="Times New Roman" w:hAnsi="Times New Roman" w:cs="Times New Roman"/>
          <w:b/>
          <w:bCs/>
          <w:sz w:val="24"/>
          <w:szCs w:val="24"/>
        </w:rPr>
        <w:t xml:space="preserve">Tabla </w:t>
      </w:r>
      <w:r w:rsidR="00562A9E" w:rsidRPr="003301F1">
        <w:rPr>
          <w:rFonts w:ascii="Times New Roman" w:hAnsi="Times New Roman" w:cs="Times New Roman"/>
          <w:b/>
          <w:bCs/>
          <w:sz w:val="24"/>
          <w:szCs w:val="24"/>
        </w:rPr>
        <w:t>1</w:t>
      </w:r>
      <w:r w:rsidR="00BF36BA">
        <w:rPr>
          <w:rFonts w:ascii="Times New Roman" w:hAnsi="Times New Roman" w:cs="Times New Roman"/>
          <w:b/>
          <w:bCs/>
          <w:sz w:val="24"/>
          <w:szCs w:val="24"/>
        </w:rPr>
        <w:t>.</w:t>
      </w:r>
      <w:r w:rsidR="0028197A">
        <w:rPr>
          <w:rFonts w:ascii="Times New Roman" w:hAnsi="Times New Roman" w:cs="Times New Roman"/>
          <w:b/>
          <w:bCs/>
          <w:sz w:val="24"/>
          <w:szCs w:val="24"/>
        </w:rPr>
        <w:t xml:space="preserve"> </w:t>
      </w:r>
      <w:r w:rsidR="0028197A" w:rsidRPr="00BF36BA">
        <w:rPr>
          <w:rFonts w:ascii="Times New Roman" w:hAnsi="Times New Roman" w:cs="Times New Roman"/>
          <w:bCs/>
          <w:sz w:val="24"/>
          <w:szCs w:val="24"/>
        </w:rPr>
        <w:t>Intervención de defensores y asesores en el desarrollo de la audiencia inicial</w:t>
      </w:r>
      <w:r w:rsidR="00BF36BA">
        <w:rPr>
          <w:rFonts w:ascii="Times New Roman" w:hAnsi="Times New Roman" w:cs="Times New Roman"/>
          <w:bCs/>
          <w:sz w:val="24"/>
          <w:szCs w:val="24"/>
        </w:rPr>
        <w:t>.</w:t>
      </w:r>
    </w:p>
    <w:p w14:paraId="5F75FDDA" w14:textId="656B5611" w:rsidR="00F80995" w:rsidRPr="000C2972" w:rsidRDefault="0034571C" w:rsidP="00BF36BA">
      <w:pPr>
        <w:pStyle w:val="Prrafodelista"/>
        <w:shd w:val="clear" w:color="auto" w:fill="FFFFFF"/>
        <w:spacing w:after="0" w:line="240" w:lineRule="auto"/>
        <w:ind w:left="0"/>
        <w:jc w:val="center"/>
        <w:rPr>
          <w:rFonts w:ascii="Times New Roman" w:hAnsi="Times New Roman" w:cs="Times New Roman"/>
          <w:bCs/>
          <w:sz w:val="20"/>
          <w:szCs w:val="20"/>
        </w:rPr>
      </w:pPr>
      <w:r w:rsidRPr="000C2972">
        <w:rPr>
          <w:rFonts w:ascii="Times New Roman" w:hAnsi="Times New Roman" w:cs="Times New Roman"/>
          <w:bCs/>
          <w:sz w:val="20"/>
          <w:szCs w:val="20"/>
        </w:rPr>
        <w:t xml:space="preserve">Fuente: </w:t>
      </w:r>
      <w:r w:rsidR="0091471F" w:rsidRPr="000C2972">
        <w:rPr>
          <w:rFonts w:ascii="Times New Roman" w:eastAsia="Times New Roman" w:hAnsi="Times New Roman" w:cs="Times New Roman"/>
          <w:bCs/>
          <w:sz w:val="20"/>
          <w:szCs w:val="20"/>
          <w:lang w:eastAsia="es-MX"/>
        </w:rPr>
        <w:t>A</w:t>
      </w:r>
      <w:r w:rsidRPr="000C2972">
        <w:rPr>
          <w:rFonts w:ascii="Times New Roman" w:eastAsia="Times New Roman" w:hAnsi="Times New Roman" w:cs="Times New Roman"/>
          <w:bCs/>
          <w:sz w:val="20"/>
          <w:szCs w:val="20"/>
          <w:lang w:eastAsia="es-MX"/>
        </w:rPr>
        <w:t xml:space="preserve">genda </w:t>
      </w:r>
      <w:r w:rsidRPr="000C2972">
        <w:rPr>
          <w:rFonts w:ascii="Times New Roman" w:hAnsi="Times New Roman" w:cs="Times New Roman"/>
          <w:bCs/>
          <w:sz w:val="20"/>
          <w:szCs w:val="20"/>
        </w:rPr>
        <w:t>de audiencias programadas por día del juzgado</w:t>
      </w:r>
      <w:r w:rsidRPr="000C2972">
        <w:rPr>
          <w:rFonts w:ascii="Times New Roman" w:eastAsia="Times New Roman" w:hAnsi="Times New Roman" w:cs="Times New Roman"/>
          <w:bCs/>
          <w:sz w:val="20"/>
          <w:szCs w:val="20"/>
          <w:lang w:eastAsia="es-MX"/>
        </w:rPr>
        <w:t xml:space="preserve"> del sistema acusatorio y oral del Distrito</w:t>
      </w:r>
      <w:r w:rsidR="00BF36BA" w:rsidRPr="000C2972">
        <w:rPr>
          <w:rFonts w:ascii="Times New Roman" w:eastAsia="Times New Roman" w:hAnsi="Times New Roman" w:cs="Times New Roman"/>
          <w:bCs/>
          <w:sz w:val="20"/>
          <w:szCs w:val="20"/>
          <w:lang w:eastAsia="es-MX"/>
        </w:rPr>
        <w:t xml:space="preserve"> </w:t>
      </w:r>
      <w:r w:rsidRPr="000C2972">
        <w:rPr>
          <w:rFonts w:ascii="Times New Roman" w:eastAsia="Times New Roman" w:hAnsi="Times New Roman" w:cs="Times New Roman"/>
          <w:bCs/>
          <w:sz w:val="20"/>
          <w:szCs w:val="20"/>
          <w:lang w:eastAsia="es-MX"/>
        </w:rPr>
        <w:t>Judicial de Pachuca de Soto, Hidalgo</w:t>
      </w:r>
      <w:r w:rsidRPr="000C2972">
        <w:rPr>
          <w:rFonts w:ascii="Times New Roman" w:hAnsi="Times New Roman" w:cs="Times New Roman"/>
          <w:bCs/>
          <w:sz w:val="20"/>
          <w:szCs w:val="20"/>
        </w:rPr>
        <w:t>.</w:t>
      </w:r>
    </w:p>
    <w:p w14:paraId="15C59FF5" w14:textId="77777777" w:rsidR="005603BA" w:rsidRDefault="005603BA" w:rsidP="0034571C">
      <w:pPr>
        <w:pStyle w:val="Prrafodelista"/>
        <w:shd w:val="clear" w:color="auto" w:fill="FFFFFF"/>
        <w:spacing w:after="0" w:line="240" w:lineRule="auto"/>
        <w:ind w:left="0"/>
        <w:jc w:val="both"/>
        <w:rPr>
          <w:bCs/>
          <w:i/>
          <w:sz w:val="20"/>
          <w:szCs w:val="20"/>
        </w:rPr>
      </w:pPr>
    </w:p>
    <w:p w14:paraId="07ADFECB" w14:textId="77777777" w:rsidR="000C2972" w:rsidRDefault="000C2972" w:rsidP="0034571C">
      <w:pPr>
        <w:pStyle w:val="Prrafodelista"/>
        <w:shd w:val="clear" w:color="auto" w:fill="FFFFFF"/>
        <w:spacing w:after="0" w:line="240" w:lineRule="auto"/>
        <w:ind w:left="0"/>
        <w:jc w:val="both"/>
        <w:rPr>
          <w:bCs/>
          <w:i/>
          <w:sz w:val="20"/>
          <w:szCs w:val="20"/>
        </w:rPr>
      </w:pPr>
    </w:p>
    <w:p w14:paraId="391465AC" w14:textId="77777777" w:rsidR="000C2972" w:rsidRDefault="000C2972" w:rsidP="0034571C">
      <w:pPr>
        <w:pStyle w:val="Prrafodelista"/>
        <w:shd w:val="clear" w:color="auto" w:fill="FFFFFF"/>
        <w:spacing w:after="0" w:line="240" w:lineRule="auto"/>
        <w:ind w:left="0"/>
        <w:jc w:val="both"/>
        <w:rPr>
          <w:bCs/>
          <w:i/>
          <w:sz w:val="20"/>
          <w:szCs w:val="20"/>
        </w:rPr>
      </w:pPr>
    </w:p>
    <w:p w14:paraId="599636B2" w14:textId="77777777" w:rsidR="005603BA" w:rsidRPr="0028197A" w:rsidRDefault="005603BA" w:rsidP="0034571C">
      <w:pPr>
        <w:pStyle w:val="Prrafodelista"/>
        <w:shd w:val="clear" w:color="auto" w:fill="FFFFFF"/>
        <w:spacing w:after="0" w:line="240" w:lineRule="auto"/>
        <w:ind w:left="0"/>
        <w:jc w:val="both"/>
        <w:rPr>
          <w:bCs/>
          <w:i/>
          <w:sz w:val="20"/>
          <w:szCs w:val="20"/>
        </w:rPr>
      </w:pPr>
    </w:p>
    <w:p w14:paraId="4D36801C" w14:textId="346687EC" w:rsidR="00562A9E" w:rsidRPr="00BF36BA" w:rsidRDefault="00572401" w:rsidP="0028197A">
      <w:pPr>
        <w:pStyle w:val="Prrafodelista"/>
        <w:shd w:val="clear" w:color="auto" w:fill="FFFFFF"/>
        <w:spacing w:after="0" w:line="240" w:lineRule="auto"/>
        <w:ind w:left="0"/>
        <w:jc w:val="center"/>
        <w:rPr>
          <w:rFonts w:ascii="Times New Roman" w:hAnsi="Times New Roman" w:cs="Times New Roman"/>
          <w:bCs/>
          <w:sz w:val="24"/>
          <w:szCs w:val="24"/>
        </w:rPr>
      </w:pPr>
      <w:r w:rsidRPr="003301F1">
        <w:rPr>
          <w:rFonts w:ascii="Times New Roman" w:hAnsi="Times New Roman" w:cs="Times New Roman"/>
          <w:b/>
          <w:bCs/>
          <w:sz w:val="24"/>
          <w:szCs w:val="24"/>
        </w:rPr>
        <w:t>Tabla 2</w:t>
      </w:r>
      <w:r w:rsidR="00BF36BA">
        <w:rPr>
          <w:rFonts w:ascii="Times New Roman" w:hAnsi="Times New Roman" w:cs="Times New Roman"/>
          <w:b/>
          <w:bCs/>
          <w:sz w:val="24"/>
          <w:szCs w:val="24"/>
        </w:rPr>
        <w:t>.</w:t>
      </w:r>
      <w:r w:rsidR="0028197A">
        <w:rPr>
          <w:rFonts w:ascii="Times New Roman" w:hAnsi="Times New Roman" w:cs="Times New Roman"/>
          <w:b/>
          <w:bCs/>
          <w:sz w:val="24"/>
          <w:szCs w:val="24"/>
        </w:rPr>
        <w:t xml:space="preserve"> </w:t>
      </w:r>
      <w:r w:rsidR="0028197A" w:rsidRPr="00BF36BA">
        <w:rPr>
          <w:rFonts w:ascii="Times New Roman" w:hAnsi="Times New Roman" w:cs="Times New Roman"/>
          <w:bCs/>
          <w:sz w:val="24"/>
          <w:szCs w:val="24"/>
        </w:rPr>
        <w:t>Intervención de defensores y asesores en el desarrollo de la audiencia intermedia</w:t>
      </w:r>
      <w:r w:rsidR="00BF36BA">
        <w:rPr>
          <w:rFonts w:ascii="Times New Roman" w:hAnsi="Times New Roman" w:cs="Times New Roman"/>
          <w:bCs/>
          <w:sz w:val="24"/>
          <w:szCs w:val="24"/>
        </w:rPr>
        <w:t>.</w:t>
      </w:r>
    </w:p>
    <w:tbl>
      <w:tblPr>
        <w:tblStyle w:val="Tablaconcuadrcula"/>
        <w:tblW w:w="0" w:type="auto"/>
        <w:jc w:val="center"/>
        <w:tblLook w:val="04A0" w:firstRow="1" w:lastRow="0" w:firstColumn="1" w:lastColumn="0" w:noHBand="0" w:noVBand="1"/>
      </w:tblPr>
      <w:tblGrid>
        <w:gridCol w:w="1202"/>
        <w:gridCol w:w="2234"/>
        <w:gridCol w:w="4214"/>
        <w:gridCol w:w="567"/>
        <w:gridCol w:w="611"/>
      </w:tblGrid>
      <w:tr w:rsidR="00FD16A4" w14:paraId="5ED4011A" w14:textId="77777777" w:rsidTr="00BF36BA">
        <w:trPr>
          <w:jc w:val="center"/>
        </w:trPr>
        <w:tc>
          <w:tcPr>
            <w:tcW w:w="1202" w:type="dxa"/>
          </w:tcPr>
          <w:p w14:paraId="4F84D646" w14:textId="77777777" w:rsidR="00FD16A4" w:rsidRPr="005D47DF" w:rsidRDefault="00FD16A4" w:rsidP="00FD16A4">
            <w:pPr>
              <w:jc w:val="center"/>
              <w:rPr>
                <w:b/>
              </w:rPr>
            </w:pPr>
            <w:r w:rsidRPr="005D47DF">
              <w:rPr>
                <w:b/>
              </w:rPr>
              <w:t>FECHA</w:t>
            </w:r>
          </w:p>
        </w:tc>
        <w:tc>
          <w:tcPr>
            <w:tcW w:w="2234" w:type="dxa"/>
            <w:tcBorders>
              <w:bottom w:val="single" w:sz="4" w:space="0" w:color="auto"/>
            </w:tcBorders>
          </w:tcPr>
          <w:p w14:paraId="361D1139" w14:textId="77777777" w:rsidR="00FD16A4" w:rsidRPr="005D47DF" w:rsidRDefault="00FD16A4" w:rsidP="00FD16A4">
            <w:pPr>
              <w:jc w:val="center"/>
              <w:rPr>
                <w:b/>
              </w:rPr>
            </w:pPr>
            <w:r w:rsidRPr="005D47DF">
              <w:rPr>
                <w:b/>
              </w:rPr>
              <w:t>TIPO</w:t>
            </w:r>
          </w:p>
        </w:tc>
        <w:tc>
          <w:tcPr>
            <w:tcW w:w="4214" w:type="dxa"/>
            <w:tcBorders>
              <w:bottom w:val="single" w:sz="4" w:space="0" w:color="auto"/>
            </w:tcBorders>
          </w:tcPr>
          <w:p w14:paraId="142A90BA" w14:textId="77777777" w:rsidR="00FD16A4" w:rsidRPr="005D47DF" w:rsidRDefault="00FD16A4" w:rsidP="00FD16A4">
            <w:pPr>
              <w:jc w:val="center"/>
              <w:rPr>
                <w:b/>
              </w:rPr>
            </w:pPr>
            <w:r>
              <w:rPr>
                <w:b/>
              </w:rPr>
              <w:t>PETICIONES DE DEFENSORES CON CLAVE EN DERECHOS HUMANOS</w:t>
            </w:r>
          </w:p>
        </w:tc>
        <w:tc>
          <w:tcPr>
            <w:tcW w:w="567" w:type="dxa"/>
            <w:tcBorders>
              <w:bottom w:val="single" w:sz="4" w:space="0" w:color="auto"/>
            </w:tcBorders>
          </w:tcPr>
          <w:p w14:paraId="3FFEDAF4" w14:textId="77777777" w:rsidR="00FD16A4" w:rsidRPr="005D47DF" w:rsidRDefault="00FD16A4" w:rsidP="00FD16A4">
            <w:pPr>
              <w:jc w:val="center"/>
              <w:rPr>
                <w:b/>
              </w:rPr>
            </w:pPr>
            <w:r>
              <w:rPr>
                <w:b/>
              </w:rPr>
              <w:t>SI</w:t>
            </w:r>
          </w:p>
        </w:tc>
        <w:tc>
          <w:tcPr>
            <w:tcW w:w="611" w:type="dxa"/>
          </w:tcPr>
          <w:p w14:paraId="2F22A300" w14:textId="77777777" w:rsidR="00FD16A4" w:rsidRPr="005D47DF" w:rsidRDefault="00FD16A4" w:rsidP="00FD16A4">
            <w:pPr>
              <w:jc w:val="center"/>
              <w:rPr>
                <w:b/>
              </w:rPr>
            </w:pPr>
            <w:r>
              <w:rPr>
                <w:b/>
              </w:rPr>
              <w:t>NO</w:t>
            </w:r>
          </w:p>
        </w:tc>
      </w:tr>
      <w:tr w:rsidR="00FD16A4" w14:paraId="58E4BCCE" w14:textId="77777777" w:rsidTr="00BF36BA">
        <w:trPr>
          <w:trHeight w:val="287"/>
          <w:jc w:val="center"/>
        </w:trPr>
        <w:tc>
          <w:tcPr>
            <w:tcW w:w="1202" w:type="dxa"/>
          </w:tcPr>
          <w:p w14:paraId="063B34F1" w14:textId="77777777" w:rsidR="00FD16A4" w:rsidRDefault="00FD16A4" w:rsidP="00FD16A4">
            <w:pPr>
              <w:jc w:val="center"/>
            </w:pPr>
            <w:r>
              <w:t>15 /02/17</w:t>
            </w:r>
          </w:p>
        </w:tc>
        <w:tc>
          <w:tcPr>
            <w:tcW w:w="2234" w:type="dxa"/>
            <w:tcBorders>
              <w:right w:val="single" w:sz="4" w:space="0" w:color="auto"/>
            </w:tcBorders>
          </w:tcPr>
          <w:p w14:paraId="286AA3A5" w14:textId="77777777" w:rsidR="00FD16A4" w:rsidRDefault="00FD16A4" w:rsidP="00FD16A4">
            <w:pPr>
              <w:jc w:val="center"/>
            </w:pPr>
            <w:r>
              <w:t>Audiencia Intermedia</w:t>
            </w:r>
          </w:p>
        </w:tc>
        <w:tc>
          <w:tcPr>
            <w:tcW w:w="4214" w:type="dxa"/>
            <w:tcBorders>
              <w:top w:val="single" w:sz="4" w:space="0" w:color="auto"/>
              <w:left w:val="single" w:sz="4" w:space="0" w:color="auto"/>
              <w:bottom w:val="nil"/>
              <w:right w:val="single" w:sz="4" w:space="0" w:color="auto"/>
            </w:tcBorders>
          </w:tcPr>
          <w:p w14:paraId="1E14BD39" w14:textId="77777777" w:rsidR="00FD16A4" w:rsidRPr="00080D7E" w:rsidRDefault="00FD16A4" w:rsidP="00FD16A4">
            <w:pPr>
              <w:pStyle w:val="Prrafodelista"/>
              <w:numPr>
                <w:ilvl w:val="0"/>
                <w:numId w:val="22"/>
              </w:numPr>
              <w:ind w:left="279" w:hanging="279"/>
              <w:rPr>
                <w:sz w:val="20"/>
                <w:szCs w:val="20"/>
              </w:rPr>
            </w:pPr>
            <w:r w:rsidRPr="00080D7E">
              <w:rPr>
                <w:sz w:val="20"/>
                <w:szCs w:val="20"/>
              </w:rPr>
              <w:t>Presentación de la acusación</w:t>
            </w:r>
          </w:p>
        </w:tc>
        <w:tc>
          <w:tcPr>
            <w:tcW w:w="567" w:type="dxa"/>
            <w:tcBorders>
              <w:left w:val="single" w:sz="4" w:space="0" w:color="auto"/>
            </w:tcBorders>
          </w:tcPr>
          <w:p w14:paraId="1CABE3BD" w14:textId="77777777" w:rsidR="00FD16A4" w:rsidRDefault="00FD16A4" w:rsidP="00FD16A4">
            <w:pPr>
              <w:jc w:val="center"/>
            </w:pPr>
          </w:p>
        </w:tc>
        <w:tc>
          <w:tcPr>
            <w:tcW w:w="611" w:type="dxa"/>
          </w:tcPr>
          <w:p w14:paraId="094C8DB3" w14:textId="5335819A" w:rsidR="00FD16A4" w:rsidRPr="006E1ADB" w:rsidRDefault="006E1ADB" w:rsidP="00FD16A4">
            <w:pPr>
              <w:jc w:val="center"/>
              <w:rPr>
                <w:b/>
              </w:rPr>
            </w:pPr>
            <w:r w:rsidRPr="006E1ADB">
              <w:rPr>
                <w:b/>
              </w:rPr>
              <w:t>X</w:t>
            </w:r>
          </w:p>
        </w:tc>
      </w:tr>
      <w:tr w:rsidR="00FD16A4" w14:paraId="30DC8649" w14:textId="77777777" w:rsidTr="00BF36BA">
        <w:trPr>
          <w:trHeight w:val="351"/>
          <w:jc w:val="center"/>
        </w:trPr>
        <w:tc>
          <w:tcPr>
            <w:tcW w:w="1202" w:type="dxa"/>
          </w:tcPr>
          <w:p w14:paraId="5A2C0E31" w14:textId="77777777" w:rsidR="00FD16A4" w:rsidRDefault="00FD16A4" w:rsidP="00FD16A4">
            <w:pPr>
              <w:jc w:val="center"/>
            </w:pPr>
            <w:r>
              <w:t>22 /02/17</w:t>
            </w:r>
          </w:p>
        </w:tc>
        <w:tc>
          <w:tcPr>
            <w:tcW w:w="2234" w:type="dxa"/>
            <w:tcBorders>
              <w:right w:val="single" w:sz="4" w:space="0" w:color="auto"/>
            </w:tcBorders>
          </w:tcPr>
          <w:p w14:paraId="67294218" w14:textId="77777777" w:rsidR="00FD16A4" w:rsidRDefault="00FD16A4" w:rsidP="00FD16A4">
            <w:pPr>
              <w:jc w:val="center"/>
            </w:pPr>
            <w:r>
              <w:t>Audiencia Intermedia</w:t>
            </w:r>
          </w:p>
        </w:tc>
        <w:tc>
          <w:tcPr>
            <w:tcW w:w="4214" w:type="dxa"/>
            <w:tcBorders>
              <w:top w:val="nil"/>
              <w:left w:val="single" w:sz="4" w:space="0" w:color="auto"/>
              <w:bottom w:val="nil"/>
              <w:right w:val="single" w:sz="4" w:space="0" w:color="auto"/>
            </w:tcBorders>
          </w:tcPr>
          <w:p w14:paraId="34D979D2" w14:textId="77777777" w:rsidR="00FD16A4" w:rsidRPr="00080D7E" w:rsidRDefault="00FD16A4" w:rsidP="00FD16A4">
            <w:pPr>
              <w:pStyle w:val="Prrafodelista"/>
              <w:numPr>
                <w:ilvl w:val="0"/>
                <w:numId w:val="23"/>
              </w:numPr>
              <w:ind w:left="279" w:hanging="284"/>
              <w:rPr>
                <w:sz w:val="20"/>
                <w:szCs w:val="20"/>
              </w:rPr>
            </w:pPr>
            <w:r w:rsidRPr="00080D7E">
              <w:rPr>
                <w:sz w:val="20"/>
                <w:szCs w:val="20"/>
              </w:rPr>
              <w:t>Exposición de la Teoría del Caso de la defensa</w:t>
            </w:r>
          </w:p>
        </w:tc>
        <w:tc>
          <w:tcPr>
            <w:tcW w:w="567" w:type="dxa"/>
            <w:tcBorders>
              <w:left w:val="single" w:sz="4" w:space="0" w:color="auto"/>
            </w:tcBorders>
          </w:tcPr>
          <w:p w14:paraId="162344BC" w14:textId="77777777" w:rsidR="00FD16A4" w:rsidRDefault="00FD16A4" w:rsidP="00FD16A4">
            <w:pPr>
              <w:jc w:val="center"/>
            </w:pPr>
          </w:p>
        </w:tc>
        <w:tc>
          <w:tcPr>
            <w:tcW w:w="611" w:type="dxa"/>
          </w:tcPr>
          <w:p w14:paraId="621092CC" w14:textId="46B9D067" w:rsidR="00FD16A4" w:rsidRPr="006E1ADB" w:rsidRDefault="006E1ADB" w:rsidP="00FD16A4">
            <w:pPr>
              <w:jc w:val="center"/>
              <w:rPr>
                <w:b/>
              </w:rPr>
            </w:pPr>
            <w:r w:rsidRPr="006E1ADB">
              <w:rPr>
                <w:b/>
              </w:rPr>
              <w:t>X</w:t>
            </w:r>
          </w:p>
        </w:tc>
      </w:tr>
      <w:tr w:rsidR="006E1ADB" w14:paraId="4C1D7E85" w14:textId="77777777" w:rsidTr="00BF36BA">
        <w:trPr>
          <w:trHeight w:val="351"/>
          <w:jc w:val="center"/>
        </w:trPr>
        <w:tc>
          <w:tcPr>
            <w:tcW w:w="1202" w:type="dxa"/>
          </w:tcPr>
          <w:p w14:paraId="171860C2" w14:textId="77777777" w:rsidR="006E1ADB" w:rsidRDefault="006E1ADB" w:rsidP="006E1ADB">
            <w:pPr>
              <w:jc w:val="center"/>
            </w:pPr>
            <w:r>
              <w:t>14 /03/17</w:t>
            </w:r>
          </w:p>
        </w:tc>
        <w:tc>
          <w:tcPr>
            <w:tcW w:w="2234" w:type="dxa"/>
            <w:tcBorders>
              <w:right w:val="single" w:sz="4" w:space="0" w:color="auto"/>
            </w:tcBorders>
          </w:tcPr>
          <w:p w14:paraId="1D44BBD5" w14:textId="77777777" w:rsidR="006E1ADB" w:rsidRDefault="006E1ADB" w:rsidP="006E1ADB">
            <w:pPr>
              <w:jc w:val="center"/>
            </w:pPr>
            <w:r>
              <w:t>Audiencia Intermedia</w:t>
            </w:r>
          </w:p>
        </w:tc>
        <w:tc>
          <w:tcPr>
            <w:tcW w:w="4214" w:type="dxa"/>
            <w:tcBorders>
              <w:top w:val="nil"/>
              <w:left w:val="single" w:sz="4" w:space="0" w:color="auto"/>
              <w:bottom w:val="nil"/>
              <w:right w:val="single" w:sz="4" w:space="0" w:color="auto"/>
            </w:tcBorders>
          </w:tcPr>
          <w:p w14:paraId="70E6AD8C" w14:textId="77777777" w:rsidR="006E1ADB" w:rsidRPr="00080D7E" w:rsidRDefault="006E1ADB" w:rsidP="006E1ADB">
            <w:pPr>
              <w:pStyle w:val="Prrafodelista"/>
              <w:numPr>
                <w:ilvl w:val="0"/>
                <w:numId w:val="23"/>
              </w:numPr>
              <w:ind w:left="279" w:hanging="284"/>
              <w:rPr>
                <w:sz w:val="20"/>
                <w:szCs w:val="20"/>
              </w:rPr>
            </w:pPr>
            <w:r w:rsidRPr="00080D7E">
              <w:rPr>
                <w:sz w:val="20"/>
                <w:szCs w:val="20"/>
              </w:rPr>
              <w:t>Solicitud de vicios formales</w:t>
            </w:r>
          </w:p>
        </w:tc>
        <w:tc>
          <w:tcPr>
            <w:tcW w:w="567" w:type="dxa"/>
            <w:tcBorders>
              <w:left w:val="single" w:sz="4" w:space="0" w:color="auto"/>
            </w:tcBorders>
          </w:tcPr>
          <w:p w14:paraId="5C9CC586" w14:textId="77777777" w:rsidR="006E1ADB" w:rsidRDefault="006E1ADB" w:rsidP="006E1ADB">
            <w:pPr>
              <w:jc w:val="center"/>
            </w:pPr>
          </w:p>
        </w:tc>
        <w:tc>
          <w:tcPr>
            <w:tcW w:w="611" w:type="dxa"/>
          </w:tcPr>
          <w:p w14:paraId="055294A7" w14:textId="4E0250C0" w:rsidR="006E1ADB" w:rsidRPr="006E1ADB" w:rsidRDefault="006E1ADB" w:rsidP="006E1ADB">
            <w:pPr>
              <w:jc w:val="center"/>
              <w:rPr>
                <w:b/>
              </w:rPr>
            </w:pPr>
            <w:r w:rsidRPr="006E1ADB">
              <w:rPr>
                <w:b/>
              </w:rPr>
              <w:t>X</w:t>
            </w:r>
          </w:p>
        </w:tc>
      </w:tr>
      <w:tr w:rsidR="006E1ADB" w14:paraId="7DD32AA1" w14:textId="77777777" w:rsidTr="00BF36BA">
        <w:trPr>
          <w:trHeight w:val="351"/>
          <w:jc w:val="center"/>
        </w:trPr>
        <w:tc>
          <w:tcPr>
            <w:tcW w:w="1202" w:type="dxa"/>
          </w:tcPr>
          <w:p w14:paraId="228B8278" w14:textId="77777777" w:rsidR="006E1ADB" w:rsidRDefault="006E1ADB" w:rsidP="006E1ADB">
            <w:pPr>
              <w:jc w:val="center"/>
            </w:pPr>
            <w:r>
              <w:t>28 /03/17</w:t>
            </w:r>
          </w:p>
        </w:tc>
        <w:tc>
          <w:tcPr>
            <w:tcW w:w="2234" w:type="dxa"/>
            <w:tcBorders>
              <w:right w:val="single" w:sz="4" w:space="0" w:color="auto"/>
            </w:tcBorders>
          </w:tcPr>
          <w:p w14:paraId="5D18FA60" w14:textId="77777777" w:rsidR="006E1ADB" w:rsidRDefault="006E1ADB" w:rsidP="006E1ADB">
            <w:pPr>
              <w:jc w:val="center"/>
            </w:pPr>
            <w:r>
              <w:t>Audiencia Intermedia</w:t>
            </w:r>
          </w:p>
        </w:tc>
        <w:tc>
          <w:tcPr>
            <w:tcW w:w="4214" w:type="dxa"/>
            <w:tcBorders>
              <w:top w:val="nil"/>
              <w:left w:val="single" w:sz="4" w:space="0" w:color="auto"/>
              <w:bottom w:val="nil"/>
              <w:right w:val="single" w:sz="4" w:space="0" w:color="auto"/>
            </w:tcBorders>
          </w:tcPr>
          <w:p w14:paraId="224A2B57" w14:textId="77777777" w:rsidR="006E1ADB" w:rsidRPr="00080D7E" w:rsidRDefault="006E1ADB" w:rsidP="006E1ADB">
            <w:pPr>
              <w:pStyle w:val="Prrafodelista"/>
              <w:numPr>
                <w:ilvl w:val="0"/>
                <w:numId w:val="23"/>
              </w:numPr>
              <w:ind w:left="279" w:hanging="284"/>
              <w:rPr>
                <w:sz w:val="20"/>
                <w:szCs w:val="20"/>
              </w:rPr>
            </w:pPr>
            <w:r w:rsidRPr="00080D7E">
              <w:rPr>
                <w:sz w:val="20"/>
                <w:szCs w:val="20"/>
              </w:rPr>
              <w:t>Cumplimiento de descubrimiento probatorio</w:t>
            </w:r>
          </w:p>
        </w:tc>
        <w:tc>
          <w:tcPr>
            <w:tcW w:w="567" w:type="dxa"/>
            <w:tcBorders>
              <w:left w:val="single" w:sz="4" w:space="0" w:color="auto"/>
            </w:tcBorders>
          </w:tcPr>
          <w:p w14:paraId="126D62C1" w14:textId="77777777" w:rsidR="006E1ADB" w:rsidRDefault="006E1ADB" w:rsidP="006E1ADB">
            <w:pPr>
              <w:jc w:val="center"/>
            </w:pPr>
          </w:p>
        </w:tc>
        <w:tc>
          <w:tcPr>
            <w:tcW w:w="611" w:type="dxa"/>
          </w:tcPr>
          <w:p w14:paraId="097237CB" w14:textId="49E0A9E5" w:rsidR="006E1ADB" w:rsidRPr="006E1ADB" w:rsidRDefault="006E1ADB" w:rsidP="006E1ADB">
            <w:pPr>
              <w:jc w:val="center"/>
              <w:rPr>
                <w:b/>
              </w:rPr>
            </w:pPr>
            <w:r w:rsidRPr="006E1ADB">
              <w:rPr>
                <w:b/>
              </w:rPr>
              <w:t>X</w:t>
            </w:r>
          </w:p>
        </w:tc>
      </w:tr>
      <w:tr w:rsidR="006E1ADB" w14:paraId="57BD2102" w14:textId="77777777" w:rsidTr="00BF36BA">
        <w:trPr>
          <w:trHeight w:val="248"/>
          <w:jc w:val="center"/>
        </w:trPr>
        <w:tc>
          <w:tcPr>
            <w:tcW w:w="1202" w:type="dxa"/>
          </w:tcPr>
          <w:p w14:paraId="2917520F" w14:textId="77777777" w:rsidR="006E1ADB" w:rsidRDefault="006E1ADB" w:rsidP="006E1ADB">
            <w:pPr>
              <w:jc w:val="center"/>
            </w:pPr>
            <w:r>
              <w:t>04 /04/17</w:t>
            </w:r>
          </w:p>
        </w:tc>
        <w:tc>
          <w:tcPr>
            <w:tcW w:w="2234" w:type="dxa"/>
            <w:tcBorders>
              <w:right w:val="single" w:sz="4" w:space="0" w:color="auto"/>
            </w:tcBorders>
          </w:tcPr>
          <w:p w14:paraId="7EB3CEC1" w14:textId="77777777" w:rsidR="006E1ADB" w:rsidRDefault="006E1ADB" w:rsidP="006E1ADB">
            <w:pPr>
              <w:jc w:val="center"/>
            </w:pPr>
            <w:r>
              <w:t>Audiencia Intermedia</w:t>
            </w:r>
          </w:p>
        </w:tc>
        <w:tc>
          <w:tcPr>
            <w:tcW w:w="4214" w:type="dxa"/>
            <w:vMerge w:val="restart"/>
            <w:tcBorders>
              <w:top w:val="nil"/>
              <w:left w:val="single" w:sz="4" w:space="0" w:color="auto"/>
              <w:bottom w:val="nil"/>
              <w:right w:val="single" w:sz="4" w:space="0" w:color="auto"/>
            </w:tcBorders>
          </w:tcPr>
          <w:p w14:paraId="530FC2FD" w14:textId="77777777" w:rsidR="006E1ADB" w:rsidRPr="00080D7E" w:rsidRDefault="006E1ADB" w:rsidP="006E1ADB">
            <w:pPr>
              <w:pStyle w:val="Prrafodelista"/>
              <w:numPr>
                <w:ilvl w:val="0"/>
                <w:numId w:val="23"/>
              </w:numPr>
              <w:ind w:left="279" w:hanging="284"/>
              <w:rPr>
                <w:sz w:val="20"/>
                <w:szCs w:val="20"/>
              </w:rPr>
            </w:pPr>
            <w:r w:rsidRPr="00080D7E">
              <w:rPr>
                <w:sz w:val="20"/>
                <w:szCs w:val="20"/>
              </w:rPr>
              <w:t>Planteamiento de incidencia (incompetencia, conexidad...)</w:t>
            </w:r>
          </w:p>
        </w:tc>
        <w:tc>
          <w:tcPr>
            <w:tcW w:w="567" w:type="dxa"/>
            <w:vMerge w:val="restart"/>
            <w:tcBorders>
              <w:left w:val="single" w:sz="4" w:space="0" w:color="auto"/>
            </w:tcBorders>
          </w:tcPr>
          <w:p w14:paraId="1EB84DF0" w14:textId="77777777" w:rsidR="006E1ADB" w:rsidRDefault="006E1ADB" w:rsidP="006E1ADB">
            <w:pPr>
              <w:jc w:val="center"/>
            </w:pPr>
          </w:p>
        </w:tc>
        <w:tc>
          <w:tcPr>
            <w:tcW w:w="611" w:type="dxa"/>
            <w:vMerge w:val="restart"/>
          </w:tcPr>
          <w:p w14:paraId="1F92A47D" w14:textId="4AE28F5B" w:rsidR="006E1ADB" w:rsidRPr="006E1ADB" w:rsidRDefault="006E1ADB" w:rsidP="006E1ADB">
            <w:pPr>
              <w:jc w:val="center"/>
              <w:rPr>
                <w:b/>
              </w:rPr>
            </w:pPr>
            <w:r w:rsidRPr="006E1ADB">
              <w:rPr>
                <w:b/>
              </w:rPr>
              <w:t>X</w:t>
            </w:r>
          </w:p>
        </w:tc>
      </w:tr>
      <w:tr w:rsidR="00FD16A4" w14:paraId="7A257E81" w14:textId="77777777" w:rsidTr="00BF36BA">
        <w:trPr>
          <w:trHeight w:val="247"/>
          <w:jc w:val="center"/>
        </w:trPr>
        <w:tc>
          <w:tcPr>
            <w:tcW w:w="1202" w:type="dxa"/>
          </w:tcPr>
          <w:p w14:paraId="0DA81C27" w14:textId="77777777" w:rsidR="00FD16A4" w:rsidRDefault="00FD16A4" w:rsidP="00FD16A4">
            <w:pPr>
              <w:jc w:val="center"/>
            </w:pPr>
            <w:r>
              <w:t>12 /04/17</w:t>
            </w:r>
          </w:p>
        </w:tc>
        <w:tc>
          <w:tcPr>
            <w:tcW w:w="2234" w:type="dxa"/>
            <w:tcBorders>
              <w:right w:val="single" w:sz="4" w:space="0" w:color="auto"/>
            </w:tcBorders>
          </w:tcPr>
          <w:p w14:paraId="054CB028" w14:textId="77777777" w:rsidR="00FD16A4" w:rsidRDefault="00FD16A4" w:rsidP="00FD16A4">
            <w:pPr>
              <w:jc w:val="center"/>
            </w:pPr>
            <w:r>
              <w:t>Audiencia Intermedia</w:t>
            </w:r>
          </w:p>
        </w:tc>
        <w:tc>
          <w:tcPr>
            <w:tcW w:w="4214" w:type="dxa"/>
            <w:vMerge/>
            <w:tcBorders>
              <w:top w:val="nil"/>
              <w:left w:val="single" w:sz="4" w:space="0" w:color="auto"/>
              <w:bottom w:val="nil"/>
              <w:right w:val="single" w:sz="4" w:space="0" w:color="auto"/>
            </w:tcBorders>
          </w:tcPr>
          <w:p w14:paraId="6A0E938B" w14:textId="77777777" w:rsidR="00FD16A4" w:rsidRPr="00080D7E" w:rsidRDefault="00FD16A4" w:rsidP="00FD16A4">
            <w:pPr>
              <w:pStyle w:val="Prrafodelista"/>
              <w:numPr>
                <w:ilvl w:val="0"/>
                <w:numId w:val="23"/>
              </w:numPr>
              <w:ind w:left="279" w:hanging="284"/>
              <w:rPr>
                <w:sz w:val="20"/>
                <w:szCs w:val="20"/>
              </w:rPr>
            </w:pPr>
          </w:p>
        </w:tc>
        <w:tc>
          <w:tcPr>
            <w:tcW w:w="567" w:type="dxa"/>
            <w:vMerge/>
            <w:tcBorders>
              <w:left w:val="single" w:sz="4" w:space="0" w:color="auto"/>
            </w:tcBorders>
          </w:tcPr>
          <w:p w14:paraId="4C3F315C" w14:textId="77777777" w:rsidR="00FD16A4" w:rsidRDefault="00FD16A4" w:rsidP="00FD16A4">
            <w:pPr>
              <w:jc w:val="center"/>
            </w:pPr>
          </w:p>
        </w:tc>
        <w:tc>
          <w:tcPr>
            <w:tcW w:w="611" w:type="dxa"/>
            <w:vMerge/>
          </w:tcPr>
          <w:p w14:paraId="2F55658C" w14:textId="77777777" w:rsidR="00FD16A4" w:rsidRPr="006E1ADB" w:rsidRDefault="00FD16A4" w:rsidP="00FD16A4">
            <w:pPr>
              <w:jc w:val="center"/>
              <w:rPr>
                <w:b/>
              </w:rPr>
            </w:pPr>
          </w:p>
        </w:tc>
      </w:tr>
      <w:tr w:rsidR="00FD16A4" w14:paraId="159726A4" w14:textId="77777777" w:rsidTr="00BF36BA">
        <w:trPr>
          <w:trHeight w:val="351"/>
          <w:jc w:val="center"/>
        </w:trPr>
        <w:tc>
          <w:tcPr>
            <w:tcW w:w="1202" w:type="dxa"/>
          </w:tcPr>
          <w:p w14:paraId="0B73021E" w14:textId="77777777" w:rsidR="00FD16A4" w:rsidRDefault="00FD16A4" w:rsidP="00FD16A4">
            <w:pPr>
              <w:jc w:val="center"/>
            </w:pPr>
            <w:r>
              <w:t>21 /04/17</w:t>
            </w:r>
          </w:p>
        </w:tc>
        <w:tc>
          <w:tcPr>
            <w:tcW w:w="2234" w:type="dxa"/>
            <w:tcBorders>
              <w:right w:val="single" w:sz="4" w:space="0" w:color="auto"/>
            </w:tcBorders>
          </w:tcPr>
          <w:p w14:paraId="5624F810" w14:textId="77777777" w:rsidR="00FD16A4" w:rsidRDefault="00FD16A4" w:rsidP="00FD16A4">
            <w:pPr>
              <w:jc w:val="center"/>
            </w:pPr>
            <w:r>
              <w:t>Audiencia Intermedia</w:t>
            </w:r>
          </w:p>
        </w:tc>
        <w:tc>
          <w:tcPr>
            <w:tcW w:w="4214" w:type="dxa"/>
            <w:tcBorders>
              <w:top w:val="nil"/>
              <w:left w:val="single" w:sz="4" w:space="0" w:color="auto"/>
              <w:bottom w:val="nil"/>
              <w:right w:val="single" w:sz="4" w:space="0" w:color="auto"/>
            </w:tcBorders>
          </w:tcPr>
          <w:p w14:paraId="634D5C5F" w14:textId="77777777" w:rsidR="00FD16A4" w:rsidRPr="00080D7E" w:rsidRDefault="00FD16A4" w:rsidP="00FD16A4">
            <w:pPr>
              <w:pStyle w:val="Prrafodelista"/>
              <w:numPr>
                <w:ilvl w:val="0"/>
                <w:numId w:val="23"/>
              </w:numPr>
              <w:ind w:left="279" w:hanging="284"/>
              <w:rPr>
                <w:sz w:val="20"/>
                <w:szCs w:val="20"/>
              </w:rPr>
            </w:pPr>
            <w:r w:rsidRPr="00080D7E">
              <w:rPr>
                <w:sz w:val="20"/>
                <w:szCs w:val="20"/>
              </w:rPr>
              <w:t>Solicitud de exclusión de medios de prueba.</w:t>
            </w:r>
          </w:p>
        </w:tc>
        <w:tc>
          <w:tcPr>
            <w:tcW w:w="567" w:type="dxa"/>
            <w:tcBorders>
              <w:left w:val="single" w:sz="4" w:space="0" w:color="auto"/>
            </w:tcBorders>
          </w:tcPr>
          <w:p w14:paraId="29DD8B32" w14:textId="49441063" w:rsidR="00FD16A4" w:rsidRPr="006E1ADB" w:rsidRDefault="006E1ADB" w:rsidP="00FD16A4">
            <w:pPr>
              <w:jc w:val="center"/>
              <w:rPr>
                <w:b/>
              </w:rPr>
            </w:pPr>
            <w:r w:rsidRPr="006E1ADB">
              <w:rPr>
                <w:b/>
              </w:rPr>
              <w:t>X</w:t>
            </w:r>
          </w:p>
        </w:tc>
        <w:tc>
          <w:tcPr>
            <w:tcW w:w="611" w:type="dxa"/>
          </w:tcPr>
          <w:p w14:paraId="3331B91C" w14:textId="77777777" w:rsidR="00FD16A4" w:rsidRPr="006E1ADB" w:rsidRDefault="00FD16A4" w:rsidP="00FD16A4">
            <w:pPr>
              <w:jc w:val="center"/>
              <w:rPr>
                <w:b/>
              </w:rPr>
            </w:pPr>
          </w:p>
        </w:tc>
      </w:tr>
      <w:tr w:rsidR="00FD16A4" w14:paraId="1A719B2C" w14:textId="77777777" w:rsidTr="00BF36BA">
        <w:trPr>
          <w:trHeight w:val="248"/>
          <w:jc w:val="center"/>
        </w:trPr>
        <w:tc>
          <w:tcPr>
            <w:tcW w:w="1202" w:type="dxa"/>
          </w:tcPr>
          <w:p w14:paraId="62B20F48" w14:textId="77777777" w:rsidR="00FD16A4" w:rsidRDefault="00FD16A4" w:rsidP="00FD16A4">
            <w:pPr>
              <w:jc w:val="center"/>
            </w:pPr>
            <w:r>
              <w:t>27 /04/17</w:t>
            </w:r>
          </w:p>
        </w:tc>
        <w:tc>
          <w:tcPr>
            <w:tcW w:w="2234" w:type="dxa"/>
            <w:tcBorders>
              <w:right w:val="single" w:sz="4" w:space="0" w:color="auto"/>
            </w:tcBorders>
          </w:tcPr>
          <w:p w14:paraId="640135B7" w14:textId="77777777" w:rsidR="00FD16A4" w:rsidRDefault="00FD16A4" w:rsidP="00FD16A4">
            <w:pPr>
              <w:jc w:val="center"/>
            </w:pPr>
            <w:r>
              <w:t>Audiencia Intermedia</w:t>
            </w:r>
          </w:p>
        </w:tc>
        <w:tc>
          <w:tcPr>
            <w:tcW w:w="4214" w:type="dxa"/>
            <w:vMerge w:val="restart"/>
            <w:tcBorders>
              <w:top w:val="nil"/>
              <w:left w:val="single" w:sz="4" w:space="0" w:color="auto"/>
              <w:bottom w:val="single" w:sz="4" w:space="0" w:color="auto"/>
              <w:right w:val="single" w:sz="4" w:space="0" w:color="auto"/>
            </w:tcBorders>
          </w:tcPr>
          <w:p w14:paraId="1D76914A" w14:textId="77777777" w:rsidR="00FD16A4" w:rsidRPr="00080D7E" w:rsidRDefault="00FD16A4" w:rsidP="00FD16A4">
            <w:pPr>
              <w:pStyle w:val="Prrafodelista"/>
              <w:numPr>
                <w:ilvl w:val="0"/>
                <w:numId w:val="23"/>
              </w:numPr>
              <w:ind w:left="279" w:hanging="284"/>
              <w:rPr>
                <w:sz w:val="20"/>
                <w:szCs w:val="20"/>
              </w:rPr>
            </w:pPr>
            <w:r w:rsidRPr="00080D7E">
              <w:rPr>
                <w:sz w:val="20"/>
                <w:szCs w:val="20"/>
              </w:rPr>
              <w:t>Solicitud de aclaración del auto de apertura a juicio oral</w:t>
            </w:r>
          </w:p>
        </w:tc>
        <w:tc>
          <w:tcPr>
            <w:tcW w:w="567" w:type="dxa"/>
            <w:vMerge w:val="restart"/>
            <w:tcBorders>
              <w:left w:val="single" w:sz="4" w:space="0" w:color="auto"/>
            </w:tcBorders>
          </w:tcPr>
          <w:p w14:paraId="68B07542" w14:textId="77777777" w:rsidR="00FD16A4" w:rsidRDefault="00FD16A4" w:rsidP="00FD16A4">
            <w:pPr>
              <w:jc w:val="center"/>
            </w:pPr>
          </w:p>
        </w:tc>
        <w:tc>
          <w:tcPr>
            <w:tcW w:w="611" w:type="dxa"/>
            <w:vMerge w:val="restart"/>
          </w:tcPr>
          <w:p w14:paraId="548F59B7" w14:textId="70A275BD" w:rsidR="00FD16A4" w:rsidRPr="006E1ADB" w:rsidRDefault="006E1ADB" w:rsidP="00FD16A4">
            <w:pPr>
              <w:jc w:val="center"/>
              <w:rPr>
                <w:b/>
              </w:rPr>
            </w:pPr>
            <w:r w:rsidRPr="006E1ADB">
              <w:rPr>
                <w:b/>
              </w:rPr>
              <w:t>X</w:t>
            </w:r>
          </w:p>
        </w:tc>
      </w:tr>
      <w:tr w:rsidR="00FD16A4" w14:paraId="229132D1" w14:textId="77777777" w:rsidTr="00BF36BA">
        <w:trPr>
          <w:trHeight w:val="247"/>
          <w:jc w:val="center"/>
        </w:trPr>
        <w:tc>
          <w:tcPr>
            <w:tcW w:w="1202" w:type="dxa"/>
          </w:tcPr>
          <w:p w14:paraId="135AAAB9" w14:textId="77777777" w:rsidR="00FD16A4" w:rsidRDefault="00FD16A4" w:rsidP="00FD16A4">
            <w:pPr>
              <w:jc w:val="center"/>
            </w:pPr>
            <w:r>
              <w:t>09 /05/17</w:t>
            </w:r>
          </w:p>
        </w:tc>
        <w:tc>
          <w:tcPr>
            <w:tcW w:w="2234" w:type="dxa"/>
            <w:tcBorders>
              <w:right w:val="single" w:sz="4" w:space="0" w:color="auto"/>
            </w:tcBorders>
          </w:tcPr>
          <w:p w14:paraId="1854367A" w14:textId="77777777" w:rsidR="00FD16A4" w:rsidRDefault="00FD16A4" w:rsidP="00FD16A4">
            <w:pPr>
              <w:jc w:val="center"/>
            </w:pPr>
            <w:r>
              <w:t>Audiencia Intermedia</w:t>
            </w:r>
          </w:p>
        </w:tc>
        <w:tc>
          <w:tcPr>
            <w:tcW w:w="4214" w:type="dxa"/>
            <w:vMerge/>
            <w:tcBorders>
              <w:top w:val="nil"/>
              <w:left w:val="single" w:sz="4" w:space="0" w:color="auto"/>
              <w:bottom w:val="single" w:sz="4" w:space="0" w:color="auto"/>
              <w:right w:val="single" w:sz="4" w:space="0" w:color="auto"/>
            </w:tcBorders>
          </w:tcPr>
          <w:p w14:paraId="71BAB3CB" w14:textId="77777777" w:rsidR="00FD16A4" w:rsidRPr="001C06EF" w:rsidRDefault="00FD16A4" w:rsidP="00FD16A4">
            <w:pPr>
              <w:rPr>
                <w:sz w:val="20"/>
                <w:szCs w:val="20"/>
              </w:rPr>
            </w:pPr>
          </w:p>
        </w:tc>
        <w:tc>
          <w:tcPr>
            <w:tcW w:w="567" w:type="dxa"/>
            <w:vMerge/>
            <w:tcBorders>
              <w:left w:val="single" w:sz="4" w:space="0" w:color="auto"/>
            </w:tcBorders>
          </w:tcPr>
          <w:p w14:paraId="22906BE8" w14:textId="77777777" w:rsidR="00FD16A4" w:rsidRDefault="00FD16A4" w:rsidP="00FD16A4">
            <w:pPr>
              <w:jc w:val="center"/>
            </w:pPr>
          </w:p>
        </w:tc>
        <w:tc>
          <w:tcPr>
            <w:tcW w:w="611" w:type="dxa"/>
            <w:vMerge/>
          </w:tcPr>
          <w:p w14:paraId="1988722F" w14:textId="77777777" w:rsidR="00FD16A4" w:rsidRDefault="00FD16A4" w:rsidP="00FD16A4">
            <w:pPr>
              <w:jc w:val="center"/>
            </w:pPr>
          </w:p>
        </w:tc>
      </w:tr>
    </w:tbl>
    <w:p w14:paraId="055FEBF3" w14:textId="1A52ED22" w:rsidR="0034571C" w:rsidRPr="000C2972" w:rsidRDefault="0034571C" w:rsidP="00BF36BA">
      <w:pPr>
        <w:pStyle w:val="Prrafodelista"/>
        <w:shd w:val="clear" w:color="auto" w:fill="FFFFFF"/>
        <w:spacing w:after="0" w:line="240" w:lineRule="auto"/>
        <w:ind w:left="0"/>
        <w:jc w:val="center"/>
        <w:rPr>
          <w:rFonts w:ascii="Times New Roman" w:hAnsi="Times New Roman" w:cs="Times New Roman"/>
          <w:bCs/>
          <w:sz w:val="20"/>
          <w:szCs w:val="20"/>
        </w:rPr>
      </w:pPr>
      <w:r w:rsidRPr="000C2972">
        <w:rPr>
          <w:rFonts w:ascii="Times New Roman" w:hAnsi="Times New Roman" w:cs="Times New Roman"/>
          <w:bCs/>
          <w:sz w:val="20"/>
          <w:szCs w:val="20"/>
        </w:rPr>
        <w:t xml:space="preserve">Fuente: </w:t>
      </w:r>
      <w:r w:rsidR="0091471F" w:rsidRPr="000C2972">
        <w:rPr>
          <w:rFonts w:ascii="Times New Roman" w:hAnsi="Times New Roman" w:cs="Times New Roman"/>
          <w:bCs/>
          <w:sz w:val="20"/>
          <w:szCs w:val="20"/>
        </w:rPr>
        <w:t>A</w:t>
      </w:r>
      <w:r w:rsidRPr="000C2972">
        <w:rPr>
          <w:rFonts w:ascii="Times New Roman" w:hAnsi="Times New Roman" w:cs="Times New Roman"/>
          <w:bCs/>
          <w:sz w:val="20"/>
          <w:szCs w:val="20"/>
        </w:rPr>
        <w:t>genda de audiencias programadas por día del juzgado del sistema acusatorio y oral del Distrito</w:t>
      </w:r>
      <w:r w:rsidR="00BF36BA" w:rsidRPr="000C2972">
        <w:rPr>
          <w:rFonts w:ascii="Times New Roman" w:hAnsi="Times New Roman" w:cs="Times New Roman"/>
          <w:bCs/>
          <w:sz w:val="20"/>
          <w:szCs w:val="20"/>
        </w:rPr>
        <w:t xml:space="preserve"> </w:t>
      </w:r>
      <w:r w:rsidRPr="000C2972">
        <w:rPr>
          <w:rFonts w:ascii="Times New Roman" w:hAnsi="Times New Roman" w:cs="Times New Roman"/>
          <w:bCs/>
          <w:sz w:val="20"/>
          <w:szCs w:val="20"/>
        </w:rPr>
        <w:t>Judicial de Pachuca de Soto, Hidalgo.</w:t>
      </w:r>
    </w:p>
    <w:p w14:paraId="15BCBFAD" w14:textId="52F1D894" w:rsidR="000927B0" w:rsidRDefault="00D74DC3" w:rsidP="000C2972">
      <w:pPr>
        <w:pStyle w:val="Prrafodelista"/>
        <w:shd w:val="clear" w:color="auto" w:fill="FFFFFF"/>
        <w:spacing w:after="0" w:line="360" w:lineRule="auto"/>
        <w:ind w:left="0" w:firstLine="709"/>
        <w:jc w:val="both"/>
        <w:rPr>
          <w:rFonts w:ascii="Times New Roman" w:hAnsi="Times New Roman" w:cs="Times New Roman"/>
          <w:color w:val="000000"/>
          <w:sz w:val="24"/>
          <w:szCs w:val="24"/>
          <w:shd w:val="clear" w:color="auto" w:fill="FFFFFF"/>
        </w:rPr>
      </w:pPr>
      <w:r w:rsidRPr="00A2735F">
        <w:rPr>
          <w:bCs/>
          <w:color w:val="FF0000"/>
        </w:rPr>
        <w:t xml:space="preserve">                                                                                                                                                                                                                                                                                                                                                                                                                                                                                                                                                                                                                                                                                                                                                                                                                                                                                                                                                                                                                                                                                                                                                                                                                                                                                                                                                                                                                                                                                                                                                                                                                                                                                                                                                                                                                                                                                                                                                                                                                                                        </w:t>
      </w:r>
      <w:r w:rsidR="000C2972">
        <w:rPr>
          <w:bCs/>
          <w:color w:val="FF0000"/>
        </w:rPr>
        <w:tab/>
      </w:r>
      <w:r w:rsidR="000927B0" w:rsidRPr="00A2735F">
        <w:rPr>
          <w:rFonts w:ascii="Times New Roman" w:hAnsi="Times New Roman" w:cs="Times New Roman"/>
          <w:color w:val="000000"/>
          <w:sz w:val="24"/>
          <w:szCs w:val="24"/>
          <w:shd w:val="clear" w:color="auto" w:fill="FFFFFF"/>
        </w:rPr>
        <w:t xml:space="preserve">De las 15 audiencias </w:t>
      </w:r>
      <w:r w:rsidR="006E1ADB">
        <w:rPr>
          <w:rFonts w:ascii="Times New Roman" w:hAnsi="Times New Roman" w:cs="Times New Roman"/>
          <w:color w:val="000000"/>
          <w:sz w:val="24"/>
          <w:szCs w:val="24"/>
          <w:shd w:val="clear" w:color="auto" w:fill="FFFFFF"/>
        </w:rPr>
        <w:t xml:space="preserve">iniciales e </w:t>
      </w:r>
      <w:r w:rsidR="000927B0" w:rsidRPr="00A2735F">
        <w:rPr>
          <w:rFonts w:ascii="Times New Roman" w:hAnsi="Times New Roman" w:cs="Times New Roman"/>
          <w:color w:val="000000"/>
          <w:sz w:val="24"/>
          <w:szCs w:val="24"/>
          <w:shd w:val="clear" w:color="auto" w:fill="FFFFFF"/>
        </w:rPr>
        <w:t xml:space="preserve">intermedias analizadas durante tres meses, cinco audiencias por cada mes, se </w:t>
      </w:r>
      <w:r w:rsidR="000927B0" w:rsidRPr="00572401">
        <w:rPr>
          <w:rFonts w:ascii="Times New Roman" w:hAnsi="Times New Roman" w:cs="Times New Roman"/>
          <w:color w:val="000000"/>
          <w:sz w:val="24"/>
          <w:szCs w:val="24"/>
          <w:shd w:val="clear" w:color="auto" w:fill="FFFFFF"/>
        </w:rPr>
        <w:t xml:space="preserve">advirtió que </w:t>
      </w:r>
      <w:r w:rsidR="000927B0" w:rsidRPr="008F2C1B">
        <w:rPr>
          <w:rFonts w:ascii="Times New Roman" w:hAnsi="Times New Roman" w:cs="Times New Roman"/>
          <w:color w:val="000000"/>
          <w:sz w:val="24"/>
          <w:szCs w:val="24"/>
          <w:shd w:val="clear" w:color="auto" w:fill="FFFFFF"/>
        </w:rPr>
        <w:t>solo en un caso</w:t>
      </w:r>
      <w:r w:rsidR="000927B0" w:rsidRPr="00572401">
        <w:rPr>
          <w:rFonts w:ascii="Times New Roman" w:hAnsi="Times New Roman" w:cs="Times New Roman"/>
          <w:color w:val="000000"/>
          <w:sz w:val="24"/>
          <w:szCs w:val="24"/>
          <w:shd w:val="clear" w:color="auto" w:fill="FFFFFF"/>
        </w:rPr>
        <w:t xml:space="preserve"> la defensa</w:t>
      </w:r>
      <w:r w:rsidR="000927B0" w:rsidRPr="00A2735F">
        <w:rPr>
          <w:rFonts w:ascii="Times New Roman" w:hAnsi="Times New Roman" w:cs="Times New Roman"/>
          <w:color w:val="000000"/>
          <w:sz w:val="24"/>
          <w:szCs w:val="24"/>
          <w:shd w:val="clear" w:color="auto" w:fill="FFFFFF"/>
        </w:rPr>
        <w:t xml:space="preserve"> planteo la exclusión de medios de prueba por violación a derechos fundamentales, mientras que los asesores jurídicos, </w:t>
      </w:r>
      <w:r w:rsidR="006E1ADB">
        <w:rPr>
          <w:rFonts w:ascii="Times New Roman" w:hAnsi="Times New Roman" w:cs="Times New Roman"/>
          <w:color w:val="000000"/>
          <w:sz w:val="24"/>
          <w:szCs w:val="24"/>
          <w:shd w:val="clear" w:color="auto" w:fill="FFFFFF"/>
        </w:rPr>
        <w:t xml:space="preserve">nunca hicieron valer </w:t>
      </w:r>
      <w:r w:rsidR="000927B0" w:rsidRPr="00A2735F">
        <w:rPr>
          <w:rFonts w:ascii="Times New Roman" w:hAnsi="Times New Roman" w:cs="Times New Roman"/>
          <w:color w:val="000000"/>
          <w:sz w:val="24"/>
          <w:szCs w:val="24"/>
          <w:shd w:val="clear" w:color="auto" w:fill="FFFFFF"/>
        </w:rPr>
        <w:t>algún dere</w:t>
      </w:r>
      <w:r w:rsidR="000A4265">
        <w:rPr>
          <w:rFonts w:ascii="Times New Roman" w:hAnsi="Times New Roman" w:cs="Times New Roman"/>
          <w:color w:val="000000"/>
          <w:sz w:val="24"/>
          <w:szCs w:val="24"/>
          <w:shd w:val="clear" w:color="auto" w:fill="FFFFFF"/>
        </w:rPr>
        <w:t>cho fundamental de las víctimas;</w:t>
      </w:r>
      <w:r w:rsidR="00A74A72">
        <w:rPr>
          <w:rFonts w:ascii="Times New Roman" w:hAnsi="Times New Roman" w:cs="Times New Roman"/>
          <w:color w:val="000000"/>
          <w:sz w:val="24"/>
          <w:szCs w:val="24"/>
          <w:shd w:val="clear" w:color="auto" w:fill="FFFFFF"/>
        </w:rPr>
        <w:t xml:space="preserve"> </w:t>
      </w:r>
      <w:r w:rsidR="000A4265">
        <w:rPr>
          <w:rFonts w:ascii="Times New Roman" w:hAnsi="Times New Roman" w:cs="Times New Roman"/>
          <w:color w:val="000000"/>
          <w:sz w:val="24"/>
          <w:szCs w:val="24"/>
          <w:shd w:val="clear" w:color="auto" w:fill="FFFFFF"/>
        </w:rPr>
        <w:t xml:space="preserve">esto </w:t>
      </w:r>
      <w:r w:rsidR="00A74A72">
        <w:rPr>
          <w:rFonts w:ascii="Times New Roman" w:hAnsi="Times New Roman" w:cs="Times New Roman"/>
          <w:color w:val="000000"/>
          <w:sz w:val="24"/>
          <w:szCs w:val="24"/>
          <w:shd w:val="clear" w:color="auto" w:fill="FFFFFF"/>
        </w:rPr>
        <w:t>corrobora la hipótesis</w:t>
      </w:r>
      <w:r w:rsidR="000A4265">
        <w:rPr>
          <w:rFonts w:ascii="Times New Roman" w:hAnsi="Times New Roman" w:cs="Times New Roman"/>
          <w:color w:val="000000"/>
          <w:sz w:val="24"/>
          <w:szCs w:val="24"/>
          <w:shd w:val="clear" w:color="auto" w:fill="FFFFFF"/>
        </w:rPr>
        <w:t xml:space="preserve"> que</w:t>
      </w:r>
      <w:r w:rsidR="00A74A72">
        <w:rPr>
          <w:rFonts w:ascii="Times New Roman" w:hAnsi="Times New Roman" w:cs="Times New Roman"/>
          <w:color w:val="000000"/>
          <w:sz w:val="24"/>
          <w:szCs w:val="24"/>
          <w:shd w:val="clear" w:color="auto" w:fill="FFFFFF"/>
        </w:rPr>
        <w:t xml:space="preserve"> </w:t>
      </w:r>
      <w:r w:rsidR="00072B13">
        <w:rPr>
          <w:rFonts w:ascii="Times New Roman" w:hAnsi="Times New Roman" w:cs="Times New Roman"/>
          <w:color w:val="000000"/>
          <w:sz w:val="24"/>
          <w:szCs w:val="24"/>
          <w:shd w:val="clear" w:color="auto" w:fill="FFFFFF"/>
        </w:rPr>
        <w:t xml:space="preserve">por desconocimiento de los tratados protectores de derechos humanos no los invocan </w:t>
      </w:r>
      <w:r w:rsidR="000A4265">
        <w:rPr>
          <w:rFonts w:ascii="Times New Roman" w:hAnsi="Times New Roman" w:cs="Times New Roman"/>
          <w:color w:val="000000"/>
          <w:sz w:val="24"/>
          <w:szCs w:val="24"/>
          <w:shd w:val="clear" w:color="auto" w:fill="FFFFFF"/>
        </w:rPr>
        <w:t xml:space="preserve">los defensores </w:t>
      </w:r>
      <w:r w:rsidR="00072B13">
        <w:rPr>
          <w:rFonts w:ascii="Times New Roman" w:hAnsi="Times New Roman" w:cs="Times New Roman"/>
          <w:color w:val="000000"/>
          <w:sz w:val="24"/>
          <w:szCs w:val="24"/>
          <w:shd w:val="clear" w:color="auto" w:fill="FFFFFF"/>
        </w:rPr>
        <w:t>en su praxis profesional.</w:t>
      </w:r>
      <w:r w:rsidR="00A74A72">
        <w:rPr>
          <w:rFonts w:ascii="Times New Roman" w:hAnsi="Times New Roman" w:cs="Times New Roman"/>
          <w:color w:val="000000"/>
          <w:sz w:val="24"/>
          <w:szCs w:val="24"/>
          <w:shd w:val="clear" w:color="auto" w:fill="FFFFFF"/>
        </w:rPr>
        <w:t xml:space="preserve"> </w:t>
      </w:r>
    </w:p>
    <w:p w14:paraId="35ACE1E7" w14:textId="78119309" w:rsidR="006E1ADB" w:rsidRDefault="006E1ADB" w:rsidP="00A74A72">
      <w:pPr>
        <w:pStyle w:val="Prrafodelista"/>
        <w:shd w:val="clear" w:color="auto" w:fill="FFFFFF"/>
        <w:spacing w:after="0" w:line="360" w:lineRule="auto"/>
        <w:ind w:left="0"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Los resultados obtenidos fácilmente son generalizables a todo el estado de Hidalgo, puesto que en la Ciudad de Pachuca se encuentran los abogados más prestigiados en materia penal.</w:t>
      </w:r>
      <w:r w:rsidR="00A74A7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Es fundamental la formación de todos en materia de derechos humanos y conocimiento de los instrumentos internacionales que los protegen.</w:t>
      </w:r>
    </w:p>
    <w:p w14:paraId="5542AAE4" w14:textId="79A2D8F2" w:rsidR="003301F1" w:rsidRDefault="003301F1" w:rsidP="00A74A72">
      <w:pPr>
        <w:pStyle w:val="Prrafodelista"/>
        <w:shd w:val="clear" w:color="auto" w:fill="FFFFFF"/>
        <w:spacing w:after="0" w:line="360" w:lineRule="auto"/>
        <w:ind w:left="0" w:firstLine="708"/>
        <w:jc w:val="both"/>
        <w:rPr>
          <w:rFonts w:ascii="Times New Roman" w:hAnsi="Times New Roman" w:cs="Times New Roman"/>
          <w:color w:val="000000"/>
          <w:sz w:val="24"/>
          <w:szCs w:val="24"/>
          <w:shd w:val="clear" w:color="auto" w:fill="FFFFFF"/>
        </w:rPr>
      </w:pPr>
    </w:p>
    <w:p w14:paraId="1ABD8DFC" w14:textId="77777777" w:rsidR="00791D24" w:rsidRDefault="00791D24" w:rsidP="00A74A72">
      <w:pPr>
        <w:pStyle w:val="Prrafodelista"/>
        <w:shd w:val="clear" w:color="auto" w:fill="FFFFFF"/>
        <w:spacing w:after="0" w:line="360" w:lineRule="auto"/>
        <w:ind w:left="0" w:firstLine="708"/>
        <w:jc w:val="both"/>
        <w:rPr>
          <w:rFonts w:ascii="Times New Roman" w:hAnsi="Times New Roman" w:cs="Times New Roman"/>
          <w:color w:val="000000"/>
          <w:sz w:val="24"/>
          <w:szCs w:val="24"/>
          <w:shd w:val="clear" w:color="auto" w:fill="FFFFFF"/>
        </w:rPr>
      </w:pPr>
    </w:p>
    <w:p w14:paraId="4F21B107" w14:textId="6FA761BC" w:rsidR="00D71E51" w:rsidRPr="006E1ADB" w:rsidRDefault="00D71E51" w:rsidP="0008590D">
      <w:pPr>
        <w:pStyle w:val="NormalWeb"/>
        <w:numPr>
          <w:ilvl w:val="0"/>
          <w:numId w:val="3"/>
        </w:numPr>
        <w:spacing w:before="0" w:beforeAutospacing="0" w:after="0" w:afterAutospacing="0" w:line="360" w:lineRule="auto"/>
        <w:jc w:val="both"/>
        <w:rPr>
          <w:b/>
          <w:color w:val="000000"/>
        </w:rPr>
      </w:pPr>
      <w:r>
        <w:rPr>
          <w:b/>
          <w:color w:val="000000"/>
        </w:rPr>
        <w:t>C</w:t>
      </w:r>
      <w:r w:rsidRPr="00D71E51">
        <w:rPr>
          <w:b/>
          <w:color w:val="000000"/>
        </w:rPr>
        <w:t>onclusiones</w:t>
      </w:r>
    </w:p>
    <w:p w14:paraId="5A92D28F" w14:textId="3580FE1C" w:rsidR="002F13F5" w:rsidRDefault="008224AB" w:rsidP="00F37A76">
      <w:pPr>
        <w:pStyle w:val="NormalWeb"/>
        <w:spacing w:before="0" w:beforeAutospacing="0" w:after="0" w:afterAutospacing="0" w:line="360" w:lineRule="auto"/>
        <w:jc w:val="both"/>
        <w:rPr>
          <w:color w:val="000000"/>
        </w:rPr>
      </w:pPr>
      <w:r>
        <w:rPr>
          <w:color w:val="000000"/>
        </w:rPr>
        <w:t>L</w:t>
      </w:r>
      <w:r w:rsidRPr="00EE25C5">
        <w:rPr>
          <w:color w:val="000000"/>
        </w:rPr>
        <w:t xml:space="preserve">a entrada en vigor del Sistema Penal Acusatorio y Oral en todo el territorio </w:t>
      </w:r>
      <w:r>
        <w:rPr>
          <w:color w:val="000000"/>
        </w:rPr>
        <w:t>mexicano</w:t>
      </w:r>
      <w:r w:rsidRPr="00EE25C5">
        <w:rPr>
          <w:color w:val="000000"/>
        </w:rPr>
        <w:t xml:space="preserve"> obliga a los profesionales del derecho a formarse</w:t>
      </w:r>
      <w:r w:rsidR="00B4652A">
        <w:rPr>
          <w:color w:val="000000"/>
        </w:rPr>
        <w:t>,</w:t>
      </w:r>
      <w:r w:rsidRPr="00EE25C5">
        <w:rPr>
          <w:color w:val="000000"/>
        </w:rPr>
        <w:t xml:space="preserve"> no s</w:t>
      </w:r>
      <w:r w:rsidR="00B4652A">
        <w:rPr>
          <w:color w:val="000000"/>
        </w:rPr>
        <w:t>o</w:t>
      </w:r>
      <w:r w:rsidRPr="00EE25C5">
        <w:rPr>
          <w:color w:val="000000"/>
        </w:rPr>
        <w:t>lo en lo disciplinar, sino en materia de derechos humanos.</w:t>
      </w:r>
      <w:r w:rsidR="00F37A76">
        <w:rPr>
          <w:color w:val="000000"/>
        </w:rPr>
        <w:t xml:space="preserve"> </w:t>
      </w:r>
      <w:r w:rsidR="00F91AE1" w:rsidRPr="002F13F5">
        <w:rPr>
          <w:color w:val="000000"/>
        </w:rPr>
        <w:t>U</w:t>
      </w:r>
      <w:r w:rsidRPr="002F13F5">
        <w:rPr>
          <w:color w:val="000000"/>
        </w:rPr>
        <w:t xml:space="preserve">na de las más importantes </w:t>
      </w:r>
      <w:r w:rsidR="00F91AE1" w:rsidRPr="002F13F5">
        <w:rPr>
          <w:color w:val="000000"/>
        </w:rPr>
        <w:t xml:space="preserve">y trascendentes </w:t>
      </w:r>
      <w:r w:rsidRPr="002F13F5">
        <w:rPr>
          <w:color w:val="000000"/>
        </w:rPr>
        <w:t>reformas al sistema jurídico mexicano es la realizada el 10 de junio de 2011</w:t>
      </w:r>
      <w:r w:rsidR="00D71E51">
        <w:rPr>
          <w:color w:val="000000"/>
        </w:rPr>
        <w:t xml:space="preserve"> en materia de derechos humanos; esta</w:t>
      </w:r>
      <w:r w:rsidRPr="002F13F5">
        <w:rPr>
          <w:color w:val="000000"/>
        </w:rPr>
        <w:t xml:space="preserve"> dota al jurista de las herramientas necesarias para la defensa adecuada y técnica.</w:t>
      </w:r>
    </w:p>
    <w:p w14:paraId="3DE9DF03" w14:textId="6C264023" w:rsidR="002F13F5" w:rsidRDefault="00F91AE1" w:rsidP="00F37A76">
      <w:pPr>
        <w:pStyle w:val="NormalWeb"/>
        <w:spacing w:before="0" w:beforeAutospacing="0" w:after="0" w:afterAutospacing="0" w:line="360" w:lineRule="auto"/>
        <w:ind w:firstLine="708"/>
        <w:jc w:val="both"/>
        <w:rPr>
          <w:color w:val="000000"/>
        </w:rPr>
      </w:pPr>
      <w:r w:rsidRPr="002F13F5">
        <w:rPr>
          <w:color w:val="000000"/>
        </w:rPr>
        <w:lastRenderedPageBreak/>
        <w:t xml:space="preserve">La reforma sobre el Sistema Penal Acusatorio y Oral </w:t>
      </w:r>
      <w:r w:rsidR="00FC0B3F" w:rsidRPr="002F13F5">
        <w:rPr>
          <w:color w:val="000000"/>
        </w:rPr>
        <w:t>no ha sido suficientemente promovida</w:t>
      </w:r>
      <w:r w:rsidR="00F37A76">
        <w:rPr>
          <w:color w:val="000000"/>
        </w:rPr>
        <w:t>; por ende, l</w:t>
      </w:r>
      <w:r w:rsidR="00FC0B3F" w:rsidRPr="002F13F5">
        <w:rPr>
          <w:color w:val="000000"/>
        </w:rPr>
        <w:t>a</w:t>
      </w:r>
      <w:r w:rsidRPr="002F13F5">
        <w:rPr>
          <w:color w:val="000000"/>
        </w:rPr>
        <w:t xml:space="preserve"> capacitación proporcionada </w:t>
      </w:r>
      <w:r w:rsidR="00FC0B3F" w:rsidRPr="002F13F5">
        <w:rPr>
          <w:color w:val="000000"/>
        </w:rPr>
        <w:t xml:space="preserve">a </w:t>
      </w:r>
      <w:r w:rsidRPr="002F13F5">
        <w:rPr>
          <w:color w:val="000000"/>
        </w:rPr>
        <w:t xml:space="preserve">los </w:t>
      </w:r>
      <w:r w:rsidR="00FC0B3F" w:rsidRPr="002F13F5">
        <w:rPr>
          <w:color w:val="000000"/>
        </w:rPr>
        <w:t xml:space="preserve">operadores jurídicos no </w:t>
      </w:r>
      <w:r w:rsidR="00026DBC" w:rsidRPr="002F13F5">
        <w:rPr>
          <w:color w:val="000000"/>
        </w:rPr>
        <w:t>ha profundizado en materia de derechos humanos</w:t>
      </w:r>
      <w:r w:rsidR="00FC0B3F" w:rsidRPr="002F13F5">
        <w:rPr>
          <w:color w:val="000000"/>
        </w:rPr>
        <w:t xml:space="preserve">, a pesar de imponer a todas las autoridades llevar a cabo </w:t>
      </w:r>
      <w:r w:rsidR="00026DBC" w:rsidRPr="002F13F5">
        <w:rPr>
          <w:color w:val="000000"/>
        </w:rPr>
        <w:t xml:space="preserve">su </w:t>
      </w:r>
      <w:r w:rsidR="00D71E51">
        <w:rPr>
          <w:color w:val="000000"/>
        </w:rPr>
        <w:t>protección</w:t>
      </w:r>
      <w:r w:rsidR="00026DBC" w:rsidRPr="002F13F5">
        <w:rPr>
          <w:color w:val="000000"/>
        </w:rPr>
        <w:t>.</w:t>
      </w:r>
      <w:r w:rsidR="00F37A76">
        <w:rPr>
          <w:color w:val="000000"/>
        </w:rPr>
        <w:t xml:space="preserve"> Ahora bien, l</w:t>
      </w:r>
      <w:r w:rsidR="008224AB" w:rsidRPr="002F13F5">
        <w:rPr>
          <w:color w:val="000000"/>
        </w:rPr>
        <w:t xml:space="preserve">os juristas deben aprender a invocar </w:t>
      </w:r>
      <w:r w:rsidR="00026DBC" w:rsidRPr="002F13F5">
        <w:rPr>
          <w:color w:val="000000"/>
        </w:rPr>
        <w:t xml:space="preserve">tanto </w:t>
      </w:r>
      <w:r w:rsidR="008224AB" w:rsidRPr="002F13F5">
        <w:rPr>
          <w:color w:val="000000"/>
        </w:rPr>
        <w:t xml:space="preserve">los </w:t>
      </w:r>
      <w:r w:rsidR="006E1ADB">
        <w:rPr>
          <w:color w:val="000000"/>
        </w:rPr>
        <w:t>t</w:t>
      </w:r>
      <w:r w:rsidR="00026DBC" w:rsidRPr="002F13F5">
        <w:rPr>
          <w:color w:val="000000"/>
        </w:rPr>
        <w:t>ratados como</w:t>
      </w:r>
      <w:r w:rsidR="008224AB" w:rsidRPr="002F13F5">
        <w:rPr>
          <w:color w:val="000000"/>
        </w:rPr>
        <w:t xml:space="preserve"> las resoluciones emitidas </w:t>
      </w:r>
      <w:r w:rsidR="00FC0B3F" w:rsidRPr="002F13F5">
        <w:rPr>
          <w:color w:val="000000"/>
        </w:rPr>
        <w:t xml:space="preserve">por organismos internacionales y </w:t>
      </w:r>
      <w:r w:rsidR="008224AB" w:rsidRPr="002F13F5">
        <w:rPr>
          <w:color w:val="000000"/>
        </w:rPr>
        <w:t>por la Suprema Corte de Justicia de la Nación en materia de derechos humanos</w:t>
      </w:r>
      <w:r w:rsidR="00026DBC" w:rsidRPr="002F13F5">
        <w:rPr>
          <w:color w:val="000000"/>
        </w:rPr>
        <w:t>.</w:t>
      </w:r>
    </w:p>
    <w:p w14:paraId="6B5B4D5C" w14:textId="5907852D" w:rsidR="00F37A76" w:rsidRDefault="00F37A76" w:rsidP="00F37A76">
      <w:pPr>
        <w:pStyle w:val="NormalWeb"/>
        <w:spacing w:before="0" w:beforeAutospacing="0" w:after="0" w:afterAutospacing="0" w:line="360" w:lineRule="auto"/>
        <w:ind w:firstLine="708"/>
        <w:jc w:val="both"/>
        <w:rPr>
          <w:color w:val="000000"/>
        </w:rPr>
      </w:pPr>
      <w:r>
        <w:rPr>
          <w:color w:val="000000"/>
        </w:rPr>
        <w:t>Por ello, l</w:t>
      </w:r>
      <w:r w:rsidR="00FC0B3F" w:rsidRPr="002F13F5">
        <w:rPr>
          <w:color w:val="000000"/>
        </w:rPr>
        <w:t xml:space="preserve">os defensores deben prepararse en materia argumentativa con </w:t>
      </w:r>
      <w:r>
        <w:rPr>
          <w:color w:val="000000"/>
        </w:rPr>
        <w:t>enfoque de derechos humanos con el fin de</w:t>
      </w:r>
      <w:r w:rsidR="00FC0B3F" w:rsidRPr="002F13F5">
        <w:rPr>
          <w:color w:val="000000"/>
        </w:rPr>
        <w:t xml:space="preserve"> fundamentar </w:t>
      </w:r>
      <w:r w:rsidR="00026DBC" w:rsidRPr="002F13F5">
        <w:rPr>
          <w:color w:val="000000"/>
        </w:rPr>
        <w:t xml:space="preserve">sus </w:t>
      </w:r>
      <w:r w:rsidR="002F13F5" w:rsidRPr="002F13F5">
        <w:rPr>
          <w:color w:val="000000"/>
        </w:rPr>
        <w:t>intervenciones</w:t>
      </w:r>
      <w:r w:rsidR="00026DBC" w:rsidRPr="002F13F5">
        <w:rPr>
          <w:color w:val="000000"/>
        </w:rPr>
        <w:t>, para que esta sea adecuada y técnico-científica</w:t>
      </w:r>
      <w:r>
        <w:rPr>
          <w:color w:val="000000"/>
        </w:rPr>
        <w:t xml:space="preserve">; así, </w:t>
      </w:r>
      <w:r w:rsidR="00D71E51">
        <w:rPr>
          <w:color w:val="000000"/>
        </w:rPr>
        <w:t>debe centrar su atención sobre</w:t>
      </w:r>
      <w:r w:rsidR="007539B6" w:rsidRPr="002F13F5">
        <w:rPr>
          <w:color w:val="000000"/>
        </w:rPr>
        <w:t xml:space="preserve"> la </w:t>
      </w:r>
      <w:r w:rsidR="00D71E51" w:rsidRPr="002F13F5">
        <w:rPr>
          <w:color w:val="000000"/>
        </w:rPr>
        <w:t>no viola</w:t>
      </w:r>
      <w:r w:rsidR="00D71E51">
        <w:rPr>
          <w:color w:val="000000"/>
        </w:rPr>
        <w:t>ción</w:t>
      </w:r>
      <w:r w:rsidR="00D71E51" w:rsidRPr="002F13F5">
        <w:rPr>
          <w:color w:val="000000"/>
        </w:rPr>
        <w:t xml:space="preserve"> de </w:t>
      </w:r>
      <w:r w:rsidR="00D71E51">
        <w:rPr>
          <w:color w:val="000000"/>
        </w:rPr>
        <w:t xml:space="preserve">los </w:t>
      </w:r>
      <w:r w:rsidR="00D71E51" w:rsidRPr="002F13F5">
        <w:rPr>
          <w:color w:val="000000"/>
        </w:rPr>
        <w:t xml:space="preserve">derechos </w:t>
      </w:r>
      <w:r w:rsidR="00D71E51">
        <w:rPr>
          <w:color w:val="000000"/>
        </w:rPr>
        <w:t xml:space="preserve">humanos de aquellos a quien representa </w:t>
      </w:r>
      <w:r w:rsidR="002E2BB7">
        <w:rPr>
          <w:color w:val="000000"/>
        </w:rPr>
        <w:t xml:space="preserve">por la </w:t>
      </w:r>
      <w:r w:rsidR="007539B6" w:rsidRPr="002F13F5">
        <w:rPr>
          <w:color w:val="000000"/>
        </w:rPr>
        <w:t>actuación de</w:t>
      </w:r>
      <w:r w:rsidR="002F13F5">
        <w:rPr>
          <w:color w:val="000000"/>
        </w:rPr>
        <w:t xml:space="preserve"> los operadores jurídicos de </w:t>
      </w:r>
      <w:r w:rsidR="007539B6" w:rsidRPr="002F13F5">
        <w:rPr>
          <w:color w:val="000000"/>
        </w:rPr>
        <w:t xml:space="preserve">la procuración </w:t>
      </w:r>
      <w:r w:rsidR="00BA71EC">
        <w:rPr>
          <w:color w:val="000000"/>
        </w:rPr>
        <w:t>y</w:t>
      </w:r>
      <w:r w:rsidR="007539B6" w:rsidRPr="002F13F5">
        <w:rPr>
          <w:color w:val="000000"/>
        </w:rPr>
        <w:t xml:space="preserve"> administración de justicia</w:t>
      </w:r>
      <w:r>
        <w:rPr>
          <w:color w:val="000000"/>
        </w:rPr>
        <w:t xml:space="preserve"> y</w:t>
      </w:r>
      <w:r w:rsidR="00BA71EC" w:rsidRPr="00BA71EC">
        <w:rPr>
          <w:color w:val="000000"/>
        </w:rPr>
        <w:t xml:space="preserve"> tener</w:t>
      </w:r>
      <w:r w:rsidR="007539B6" w:rsidRPr="00BA71EC">
        <w:rPr>
          <w:color w:val="000000"/>
        </w:rPr>
        <w:t xml:space="preserve"> </w:t>
      </w:r>
      <w:r w:rsidR="00BA71EC" w:rsidRPr="00BA71EC">
        <w:rPr>
          <w:color w:val="000000"/>
        </w:rPr>
        <w:t xml:space="preserve">siempre presente </w:t>
      </w:r>
      <w:r w:rsidR="007539B6" w:rsidRPr="00BA71EC">
        <w:rPr>
          <w:color w:val="000000"/>
        </w:rPr>
        <w:t>el princip</w:t>
      </w:r>
      <w:r w:rsidR="00BA71EC" w:rsidRPr="00BA71EC">
        <w:rPr>
          <w:color w:val="000000"/>
        </w:rPr>
        <w:t xml:space="preserve">io de mínima intervención penal, </w:t>
      </w:r>
      <w:r w:rsidR="007539B6" w:rsidRPr="00BA71EC">
        <w:rPr>
          <w:color w:val="000000"/>
        </w:rPr>
        <w:t xml:space="preserve">sobre todo en lo referente a la prisión preventiva, </w:t>
      </w:r>
      <w:r w:rsidR="00BA71EC" w:rsidRPr="00BA71EC">
        <w:rPr>
          <w:color w:val="000000"/>
        </w:rPr>
        <w:t>la cual debe ser</w:t>
      </w:r>
      <w:r w:rsidR="00BA71EC">
        <w:rPr>
          <w:color w:val="000000"/>
        </w:rPr>
        <w:t>,</w:t>
      </w:r>
      <w:r w:rsidR="00BA71EC" w:rsidRPr="00BA71EC">
        <w:rPr>
          <w:color w:val="000000"/>
        </w:rPr>
        <w:t xml:space="preserve"> bajo la óptica de los derechos humanos</w:t>
      </w:r>
      <w:r w:rsidR="00E516B4">
        <w:rPr>
          <w:color w:val="000000"/>
        </w:rPr>
        <w:t>, la excepción y no la regla,</w:t>
      </w:r>
      <w:r w:rsidR="00BA71EC" w:rsidRPr="00BA71EC">
        <w:rPr>
          <w:color w:val="000000"/>
        </w:rPr>
        <w:t xml:space="preserve"> p</w:t>
      </w:r>
      <w:r w:rsidR="00BA71EC">
        <w:rPr>
          <w:color w:val="000000"/>
        </w:rPr>
        <w:t>or estar</w:t>
      </w:r>
      <w:r w:rsidR="007539B6" w:rsidRPr="00BA71EC">
        <w:rPr>
          <w:color w:val="000000"/>
        </w:rPr>
        <w:t xml:space="preserve"> reserv</w:t>
      </w:r>
      <w:r w:rsidR="00BA71EC">
        <w:rPr>
          <w:color w:val="000000"/>
        </w:rPr>
        <w:t xml:space="preserve">ada exclusivamente para </w:t>
      </w:r>
      <w:r w:rsidR="007539B6" w:rsidRPr="00BA71EC">
        <w:rPr>
          <w:color w:val="000000"/>
        </w:rPr>
        <w:t xml:space="preserve"> conductas que suponen una grave lesión o peligro a los bienes jurídicos de los gobernados</w:t>
      </w:r>
      <w:r w:rsidR="002F13F5" w:rsidRPr="00BA71EC">
        <w:rPr>
          <w:color w:val="000000"/>
        </w:rPr>
        <w:t>.</w:t>
      </w:r>
      <w:r w:rsidR="007539B6" w:rsidRPr="00BA71EC">
        <w:rPr>
          <w:color w:val="000000"/>
        </w:rPr>
        <w:t xml:space="preserve"> </w:t>
      </w:r>
    </w:p>
    <w:p w14:paraId="7F28FC55" w14:textId="19C92206" w:rsidR="00F37A76" w:rsidRDefault="00F37A76" w:rsidP="00F37A76">
      <w:pPr>
        <w:pStyle w:val="NormalWeb"/>
        <w:spacing w:before="0" w:beforeAutospacing="0" w:after="0" w:afterAutospacing="0" w:line="360" w:lineRule="auto"/>
        <w:ind w:firstLine="708"/>
        <w:jc w:val="both"/>
        <w:rPr>
          <w:color w:val="000000"/>
        </w:rPr>
      </w:pPr>
      <w:r>
        <w:rPr>
          <w:color w:val="000000"/>
        </w:rPr>
        <w:t>Como defensor tiene la obligación de</w:t>
      </w:r>
      <w:r w:rsidR="003E3917">
        <w:rPr>
          <w:color w:val="000000"/>
        </w:rPr>
        <w:t xml:space="preserve"> </w:t>
      </w:r>
      <w:r w:rsidR="00BD763B" w:rsidRPr="003E3917">
        <w:rPr>
          <w:color w:val="000000"/>
        </w:rPr>
        <w:t>vigilar</w:t>
      </w:r>
      <w:r w:rsidR="003E3917">
        <w:rPr>
          <w:color w:val="000000"/>
        </w:rPr>
        <w:t xml:space="preserve"> </w:t>
      </w:r>
      <w:r w:rsidR="00BD763B" w:rsidRPr="003E3917">
        <w:rPr>
          <w:color w:val="000000"/>
        </w:rPr>
        <w:t xml:space="preserve">el </w:t>
      </w:r>
      <w:r w:rsidR="003E3917">
        <w:rPr>
          <w:color w:val="000000"/>
        </w:rPr>
        <w:t xml:space="preserve">cumplimiento del </w:t>
      </w:r>
      <w:r w:rsidR="00C36798" w:rsidRPr="003E3917">
        <w:rPr>
          <w:color w:val="000000"/>
        </w:rPr>
        <w:t>derecho a traductores y asistencia consular</w:t>
      </w:r>
      <w:r w:rsidR="00BD763B" w:rsidRPr="003E3917">
        <w:rPr>
          <w:color w:val="000000"/>
        </w:rPr>
        <w:t xml:space="preserve"> para el caso de</w:t>
      </w:r>
      <w:r w:rsidR="003E3917">
        <w:rPr>
          <w:color w:val="000000"/>
        </w:rPr>
        <w:t xml:space="preserve"> que su representado sea</w:t>
      </w:r>
      <w:r w:rsidR="00BD763B" w:rsidRPr="003E3917">
        <w:rPr>
          <w:color w:val="000000"/>
        </w:rPr>
        <w:t xml:space="preserve"> extranjero y poner</w:t>
      </w:r>
      <w:r w:rsidR="00C36798" w:rsidRPr="003E3917">
        <w:rPr>
          <w:color w:val="000000"/>
        </w:rPr>
        <w:t xml:space="preserve"> especial atención cuando el imputado pertene</w:t>
      </w:r>
      <w:r w:rsidR="003E3917">
        <w:rPr>
          <w:color w:val="000000"/>
        </w:rPr>
        <w:t>zca</w:t>
      </w:r>
      <w:r w:rsidR="00C36798" w:rsidRPr="003E3917">
        <w:rPr>
          <w:color w:val="000000"/>
        </w:rPr>
        <w:t xml:space="preserve"> a una etnia</w:t>
      </w:r>
      <w:r w:rsidR="00BD763B" w:rsidRPr="003E3917">
        <w:rPr>
          <w:color w:val="000000"/>
        </w:rPr>
        <w:t xml:space="preserve"> o grupo socialmente vulnerable por su atraso cultural</w:t>
      </w:r>
      <w:r w:rsidR="00C36798" w:rsidRPr="003E3917">
        <w:rPr>
          <w:color w:val="000000"/>
        </w:rPr>
        <w:t>,</w:t>
      </w:r>
      <w:r w:rsidR="00BD763B" w:rsidRPr="003E3917">
        <w:rPr>
          <w:color w:val="000000"/>
        </w:rPr>
        <w:t xml:space="preserve"> lo mismo en las</w:t>
      </w:r>
      <w:r w:rsidR="00C36798" w:rsidRPr="003E3917">
        <w:rPr>
          <w:color w:val="000000"/>
        </w:rPr>
        <w:t xml:space="preserve"> intervenciones ilegales </w:t>
      </w:r>
      <w:r w:rsidR="003E3917">
        <w:rPr>
          <w:color w:val="000000"/>
        </w:rPr>
        <w:t>a</w:t>
      </w:r>
      <w:r w:rsidR="00C36798" w:rsidRPr="003E3917">
        <w:rPr>
          <w:color w:val="000000"/>
        </w:rPr>
        <w:t xml:space="preserve"> la</w:t>
      </w:r>
      <w:r w:rsidR="003E3917">
        <w:rPr>
          <w:color w:val="000000"/>
        </w:rPr>
        <w:t>s</w:t>
      </w:r>
      <w:r w:rsidR="00C36798" w:rsidRPr="003E3917">
        <w:rPr>
          <w:color w:val="000000"/>
        </w:rPr>
        <w:t xml:space="preserve"> comunicaciones</w:t>
      </w:r>
      <w:r w:rsidR="00BD763B" w:rsidRPr="003E3917">
        <w:rPr>
          <w:color w:val="000000"/>
        </w:rPr>
        <w:t xml:space="preserve"> o en los</w:t>
      </w:r>
      <w:r w:rsidR="00C36798" w:rsidRPr="003E3917">
        <w:rPr>
          <w:color w:val="000000"/>
        </w:rPr>
        <w:t xml:space="preserve"> actos de investigación en el domicilio cateado</w:t>
      </w:r>
      <w:r>
        <w:rPr>
          <w:color w:val="000000"/>
        </w:rPr>
        <w:t>; a</w:t>
      </w:r>
      <w:r w:rsidR="00E50F03">
        <w:rPr>
          <w:color w:val="000000"/>
        </w:rPr>
        <w:t>simismo</w:t>
      </w:r>
      <w:r w:rsidR="00B4652A">
        <w:rPr>
          <w:color w:val="000000"/>
        </w:rPr>
        <w:t>,</w:t>
      </w:r>
      <w:r w:rsidR="00E50F03">
        <w:rPr>
          <w:color w:val="000000"/>
        </w:rPr>
        <w:t xml:space="preserve"> deberá estar centrado en evitar que aquellas figuras como el arraigo, controles provisionales preventivos, falsas flagrancias y casos urgentes, fabricación de pruebas, toma de muestras del cuerpo del i</w:t>
      </w:r>
      <w:r w:rsidR="0091471F">
        <w:rPr>
          <w:color w:val="000000"/>
        </w:rPr>
        <w:t>mputado</w:t>
      </w:r>
      <w:r w:rsidR="00E50F03">
        <w:rPr>
          <w:color w:val="000000"/>
        </w:rPr>
        <w:t xml:space="preserve"> sin consentimiento y justificación puedan repercutir en perjuicio de sus defendidos.</w:t>
      </w:r>
    </w:p>
    <w:p w14:paraId="7C24D27C" w14:textId="74CBF312" w:rsidR="005D1664" w:rsidRPr="00F37A76" w:rsidRDefault="00F37A76" w:rsidP="00F37A76">
      <w:pPr>
        <w:pStyle w:val="NormalWeb"/>
        <w:spacing w:before="0" w:beforeAutospacing="0" w:after="0" w:afterAutospacing="0" w:line="360" w:lineRule="auto"/>
        <w:ind w:firstLine="708"/>
        <w:jc w:val="both"/>
        <w:rPr>
          <w:color w:val="000000"/>
        </w:rPr>
      </w:pPr>
      <w:r>
        <w:rPr>
          <w:color w:val="000000"/>
        </w:rPr>
        <w:t>Por último, l</w:t>
      </w:r>
      <w:r w:rsidR="00977787" w:rsidRPr="00977787">
        <w:rPr>
          <w:color w:val="000000"/>
        </w:rPr>
        <w:t xml:space="preserve">os asesores jurídicos </w:t>
      </w:r>
      <w:r>
        <w:rPr>
          <w:color w:val="000000"/>
        </w:rPr>
        <w:t>y/o c</w:t>
      </w:r>
      <w:r w:rsidR="00977787" w:rsidRPr="00977787">
        <w:rPr>
          <w:color w:val="000000"/>
        </w:rPr>
        <w:t xml:space="preserve">oadyuvantes acusadores tienen el </w:t>
      </w:r>
      <w:r w:rsidR="00977787" w:rsidRPr="00B4652A">
        <w:rPr>
          <w:color w:val="000000"/>
        </w:rPr>
        <w:t xml:space="preserve">deber de </w:t>
      </w:r>
      <w:r w:rsidR="00977787" w:rsidRPr="00B4652A">
        <w:t xml:space="preserve">ir más allá del simple concepto de reparación del daño material y moral e invocar la reparación del </w:t>
      </w:r>
      <w:r w:rsidR="00977787" w:rsidRPr="008F2C1B">
        <w:t>daño al proyecto de vida</w:t>
      </w:r>
      <w:r w:rsidR="00977787" w:rsidRPr="00B4652A">
        <w:t>, que la Corte Interamericana de Derechos Humanos</w:t>
      </w:r>
      <w:r w:rsidR="00977787" w:rsidRPr="00E01A43">
        <w:t xml:space="preserve"> ha venido protegiendo</w:t>
      </w:r>
      <w:r>
        <w:t xml:space="preserve">; es decir, </w:t>
      </w:r>
      <w:r w:rsidR="005D1664">
        <w:t>velar</w:t>
      </w:r>
      <w:r w:rsidR="005D1664">
        <w:t xml:space="preserve"> por l</w:t>
      </w:r>
      <w:r w:rsidR="005D1664">
        <w:t xml:space="preserve">a protección de las víctimas, </w:t>
      </w:r>
      <w:r w:rsidR="005D1664">
        <w:t>proporcionar ayuda, asistencia o reparación integral</w:t>
      </w:r>
      <w:r w:rsidR="005D1664">
        <w:t xml:space="preserve"> </w:t>
      </w:r>
      <w:r>
        <w:t xml:space="preserve">que </w:t>
      </w:r>
      <w:r w:rsidR="005D1664">
        <w:t>comprende las medidas de restitución, rehabilitación, compensación, satisfacción y garantías de no repetición, en sus dimensiones individual, colectiva, material, moral y simbólica.</w:t>
      </w:r>
    </w:p>
    <w:p w14:paraId="2D850B42" w14:textId="640DAE6D" w:rsidR="003301F1" w:rsidRDefault="003301F1" w:rsidP="003301F1">
      <w:pPr>
        <w:pStyle w:val="NormalWeb"/>
        <w:spacing w:before="0" w:beforeAutospacing="0" w:after="0" w:afterAutospacing="0" w:line="360" w:lineRule="auto"/>
        <w:jc w:val="both"/>
        <w:rPr>
          <w:b/>
          <w:color w:val="000000"/>
        </w:rPr>
      </w:pPr>
    </w:p>
    <w:p w14:paraId="3AAE045F" w14:textId="20CC4707" w:rsidR="00C24C51" w:rsidRPr="008F2C1B" w:rsidRDefault="008F2C1B" w:rsidP="008F2C1B">
      <w:pPr>
        <w:autoSpaceDE w:val="0"/>
        <w:autoSpaceDN w:val="0"/>
        <w:adjustRightInd w:val="0"/>
        <w:spacing w:after="0" w:line="360" w:lineRule="auto"/>
        <w:jc w:val="both"/>
        <w:rPr>
          <w:rFonts w:ascii="Calibri" w:eastAsia="Calibri" w:hAnsi="Calibri" w:cs="Calibri"/>
          <w:b/>
          <w:color w:val="000000" w:themeColor="text1"/>
          <w:sz w:val="28"/>
          <w:szCs w:val="24"/>
        </w:rPr>
      </w:pPr>
      <w:r>
        <w:rPr>
          <w:rFonts w:ascii="Calibri" w:eastAsia="Calibri" w:hAnsi="Calibri" w:cs="Calibri"/>
          <w:b/>
          <w:color w:val="000000" w:themeColor="text1"/>
          <w:sz w:val="28"/>
          <w:szCs w:val="24"/>
        </w:rPr>
        <w:lastRenderedPageBreak/>
        <w:t>Bibliografía</w:t>
      </w:r>
    </w:p>
    <w:p w14:paraId="30AAA6BD" w14:textId="77777777" w:rsidR="002D1728" w:rsidRPr="00386D84" w:rsidRDefault="002D1728" w:rsidP="0058360D">
      <w:pPr>
        <w:shd w:val="clear" w:color="auto" w:fill="FFFFFF"/>
        <w:spacing w:after="0" w:line="240" w:lineRule="auto"/>
        <w:jc w:val="both"/>
        <w:rPr>
          <w:rFonts w:ascii="Times New Roman" w:hAnsi="Times New Roman" w:cs="Times New Roman"/>
        </w:rPr>
      </w:pPr>
    </w:p>
    <w:p w14:paraId="38995EA2" w14:textId="703D7519" w:rsidR="002D1728" w:rsidRDefault="002D1728" w:rsidP="00D53365">
      <w:pPr>
        <w:pStyle w:val="Textonotapie"/>
        <w:ind w:left="709" w:hanging="709"/>
        <w:jc w:val="both"/>
        <w:rPr>
          <w:rFonts w:ascii="Times New Roman" w:hAnsi="Times New Roman" w:cs="Times New Roman"/>
          <w:sz w:val="24"/>
          <w:szCs w:val="24"/>
        </w:rPr>
      </w:pPr>
      <w:r w:rsidRPr="00BF36BA">
        <w:rPr>
          <w:rFonts w:ascii="Times New Roman" w:hAnsi="Times New Roman" w:cs="Times New Roman"/>
          <w:sz w:val="24"/>
          <w:szCs w:val="24"/>
        </w:rPr>
        <w:t>Aguilar L. M. Á. (2015) Presunción de Inocencia. Derecho Humano en el Sistema Penal Acusatorio. En Anaya (2da. ed.). México.</w:t>
      </w:r>
    </w:p>
    <w:p w14:paraId="00C23D97" w14:textId="77777777" w:rsidR="00D53365" w:rsidRPr="00BF36BA" w:rsidRDefault="00D53365" w:rsidP="00D53365">
      <w:pPr>
        <w:pStyle w:val="Textonotapie"/>
        <w:ind w:left="709" w:hanging="709"/>
        <w:jc w:val="both"/>
        <w:rPr>
          <w:rFonts w:ascii="Times New Roman" w:hAnsi="Times New Roman" w:cs="Times New Roman"/>
          <w:sz w:val="24"/>
          <w:szCs w:val="24"/>
        </w:rPr>
      </w:pPr>
    </w:p>
    <w:p w14:paraId="204747C6" w14:textId="77777777" w:rsidR="002D1728" w:rsidRPr="00BF36BA" w:rsidRDefault="002D1728" w:rsidP="00D53365">
      <w:pPr>
        <w:pStyle w:val="Textonotapie"/>
        <w:ind w:left="709" w:hanging="709"/>
        <w:jc w:val="both"/>
        <w:rPr>
          <w:rFonts w:ascii="Times New Roman" w:hAnsi="Times New Roman" w:cs="Times New Roman"/>
          <w:sz w:val="24"/>
          <w:szCs w:val="24"/>
        </w:rPr>
      </w:pPr>
      <w:r w:rsidRPr="00BF36BA">
        <w:rPr>
          <w:rFonts w:ascii="Times New Roman" w:hAnsi="Times New Roman" w:cs="Times New Roman"/>
          <w:sz w:val="24"/>
          <w:szCs w:val="24"/>
        </w:rPr>
        <w:t>Cárdena G., J. (2002) Remover los Dogmas, en Cuestiones Constitucionales. Revista Mexicana de Derecho Constitucional. En UNAM (Núm. 6,) México.</w:t>
      </w:r>
    </w:p>
    <w:p w14:paraId="6ED030BC" w14:textId="77777777" w:rsidR="002D1728" w:rsidRPr="00BF36BA" w:rsidRDefault="002D1728" w:rsidP="00D53365">
      <w:pPr>
        <w:pStyle w:val="Textonotapie"/>
        <w:ind w:left="709" w:hanging="709"/>
        <w:jc w:val="both"/>
        <w:rPr>
          <w:rFonts w:ascii="Times New Roman" w:hAnsi="Times New Roman" w:cs="Times New Roman"/>
          <w:sz w:val="24"/>
          <w:szCs w:val="24"/>
        </w:rPr>
      </w:pPr>
    </w:p>
    <w:p w14:paraId="699927A2" w14:textId="0106F985" w:rsidR="002D1728" w:rsidRPr="00BF36BA" w:rsidRDefault="002D1728" w:rsidP="00D53365">
      <w:pPr>
        <w:pStyle w:val="NormalWeb"/>
        <w:spacing w:before="0" w:beforeAutospacing="0" w:after="0" w:afterAutospacing="0"/>
        <w:ind w:left="709" w:hanging="709"/>
        <w:jc w:val="both"/>
        <w:rPr>
          <w:iCs/>
        </w:rPr>
      </w:pPr>
      <w:r w:rsidRPr="00BF36BA">
        <w:t xml:space="preserve">Código Nacional de Procedimientos Penales [Código], </w:t>
      </w:r>
      <w:r w:rsidRPr="00BF36BA">
        <w:rPr>
          <w:iCs/>
        </w:rPr>
        <w:t>Última Reforma DOF 29-12-2014.</w:t>
      </w:r>
    </w:p>
    <w:p w14:paraId="5188D897" w14:textId="77777777" w:rsidR="003B04A0" w:rsidRDefault="003B04A0" w:rsidP="00D53365">
      <w:pPr>
        <w:pStyle w:val="Textonotapie"/>
        <w:ind w:left="709" w:hanging="709"/>
        <w:jc w:val="both"/>
        <w:rPr>
          <w:rFonts w:ascii="Times New Roman" w:hAnsi="Times New Roman" w:cs="Times New Roman"/>
          <w:sz w:val="24"/>
          <w:szCs w:val="24"/>
        </w:rPr>
      </w:pPr>
    </w:p>
    <w:p w14:paraId="33924E3D" w14:textId="59B70D49" w:rsidR="002D1728" w:rsidRPr="00BF36BA" w:rsidRDefault="002D1728" w:rsidP="00D53365">
      <w:pPr>
        <w:pStyle w:val="Textonotapie"/>
        <w:ind w:left="709" w:hanging="709"/>
        <w:jc w:val="both"/>
        <w:rPr>
          <w:rFonts w:ascii="Times New Roman" w:hAnsi="Times New Roman" w:cs="Times New Roman"/>
          <w:sz w:val="24"/>
          <w:szCs w:val="24"/>
        </w:rPr>
      </w:pPr>
      <w:r w:rsidRPr="00BF36BA">
        <w:rPr>
          <w:rFonts w:ascii="Times New Roman" w:hAnsi="Times New Roman" w:cs="Times New Roman"/>
          <w:sz w:val="24"/>
          <w:szCs w:val="24"/>
        </w:rPr>
        <w:t xml:space="preserve">Congreso De La Unión, México (10 de junio de 2011) Artículo Único </w:t>
      </w:r>
      <w:r w:rsidRPr="00BF36BA">
        <w:rPr>
          <w:rFonts w:ascii="Times New Roman" w:eastAsia="Times New Roman" w:hAnsi="Times New Roman" w:cs="Times New Roman"/>
          <w:color w:val="000000"/>
          <w:sz w:val="24"/>
          <w:szCs w:val="24"/>
          <w:lang w:eastAsia="es-MX"/>
        </w:rPr>
        <w:t xml:space="preserve">[Título Primero] </w:t>
      </w:r>
      <w:r w:rsidRPr="00BF36BA">
        <w:rPr>
          <w:rFonts w:ascii="Times New Roman" w:hAnsi="Times New Roman" w:cs="Times New Roman"/>
          <w:sz w:val="24"/>
          <w:szCs w:val="24"/>
        </w:rPr>
        <w:t>Reforma Constitucional en Materia de Derechos Humanos, D.O.F. 11/06/2011</w:t>
      </w:r>
    </w:p>
    <w:p w14:paraId="43EA8BDD" w14:textId="77777777" w:rsidR="002D1728" w:rsidRPr="00BF36BA" w:rsidRDefault="002D1728" w:rsidP="00D53365">
      <w:pPr>
        <w:pStyle w:val="Textonotapie"/>
        <w:ind w:left="709" w:hanging="709"/>
        <w:jc w:val="both"/>
        <w:rPr>
          <w:rFonts w:ascii="Times New Roman" w:hAnsi="Times New Roman" w:cs="Times New Roman"/>
          <w:sz w:val="24"/>
          <w:szCs w:val="24"/>
        </w:rPr>
      </w:pPr>
    </w:p>
    <w:p w14:paraId="0ED05294" w14:textId="77777777" w:rsidR="002D1728" w:rsidRPr="00BF36BA" w:rsidRDefault="002D1728" w:rsidP="00D53365">
      <w:pPr>
        <w:pStyle w:val="NormalWeb"/>
        <w:spacing w:before="0" w:beforeAutospacing="0" w:after="0" w:afterAutospacing="0"/>
        <w:ind w:left="709" w:hanging="709"/>
        <w:jc w:val="both"/>
        <w:rPr>
          <w:color w:val="000000"/>
        </w:rPr>
      </w:pPr>
      <w:r w:rsidRPr="00BF36BA">
        <w:rPr>
          <w:color w:val="000000"/>
        </w:rPr>
        <w:t>Constitución Política de los Estados Unidos Mexicanos [Const.] (1917) enero de 2015, México, D.F.: PAC.</w:t>
      </w:r>
    </w:p>
    <w:p w14:paraId="039F26FB" w14:textId="77777777" w:rsidR="002D1728" w:rsidRPr="00BF36BA" w:rsidRDefault="002D1728" w:rsidP="00D53365">
      <w:pPr>
        <w:pStyle w:val="NormalWeb"/>
        <w:spacing w:before="0" w:beforeAutospacing="0" w:after="0" w:afterAutospacing="0"/>
        <w:ind w:left="709" w:hanging="709"/>
        <w:jc w:val="both"/>
        <w:rPr>
          <w:color w:val="000000"/>
        </w:rPr>
      </w:pPr>
    </w:p>
    <w:p w14:paraId="68FCB820" w14:textId="46127AC5" w:rsidR="002D1728" w:rsidRPr="00BF36BA" w:rsidRDefault="002D1728" w:rsidP="00D53365">
      <w:pPr>
        <w:pStyle w:val="NormalWeb"/>
        <w:spacing w:before="0" w:beforeAutospacing="0" w:after="0" w:afterAutospacing="0"/>
        <w:ind w:left="709" w:hanging="709"/>
        <w:jc w:val="both"/>
      </w:pPr>
      <w:r w:rsidRPr="00BF36BA">
        <w:t>Convención Americana Sobre Derechos Humanos,</w:t>
      </w:r>
      <w:r w:rsidRPr="00BF36BA">
        <w:rPr>
          <w:color w:val="000000"/>
        </w:rPr>
        <w:t xml:space="preserve"> </w:t>
      </w:r>
      <w:r w:rsidRPr="00BF36BA">
        <w:t>Conferencia Americana Sobre Derechos Humanos. Suscrita en la Conferencia Especializada Interamericana Sobre Derechos Humanos (B-32). San José de Costa Rica, 7 al 22 de noviembre de 1969. Convención Americana sobre Derechos Humanos (Pacto de San José).</w:t>
      </w:r>
    </w:p>
    <w:p w14:paraId="4DFCACE9" w14:textId="77777777" w:rsidR="002D1728" w:rsidRPr="00BF36BA" w:rsidRDefault="002D1728" w:rsidP="00D53365">
      <w:pPr>
        <w:pStyle w:val="NormalWeb"/>
        <w:spacing w:before="0" w:beforeAutospacing="0" w:after="0" w:afterAutospacing="0"/>
        <w:ind w:left="709" w:hanging="709"/>
        <w:jc w:val="both"/>
        <w:rPr>
          <w:color w:val="000000"/>
        </w:rPr>
      </w:pPr>
    </w:p>
    <w:p w14:paraId="4230A4F4" w14:textId="77777777" w:rsidR="002D1728" w:rsidRPr="00BF36BA" w:rsidRDefault="002D1728" w:rsidP="00D53365">
      <w:pPr>
        <w:pStyle w:val="Textonotapie"/>
        <w:ind w:left="709" w:hanging="709"/>
        <w:jc w:val="both"/>
        <w:rPr>
          <w:rFonts w:ascii="Times New Roman" w:hAnsi="Times New Roman" w:cs="Times New Roman"/>
          <w:sz w:val="24"/>
          <w:szCs w:val="24"/>
        </w:rPr>
      </w:pPr>
      <w:r w:rsidRPr="00BF36BA">
        <w:rPr>
          <w:rFonts w:ascii="Times New Roman" w:hAnsi="Times New Roman" w:cs="Times New Roman"/>
          <w:sz w:val="24"/>
          <w:szCs w:val="24"/>
        </w:rPr>
        <w:t>Corte Interamericana de Derechos Humanos, Caso Myrna Mack Chang vs. Guatemala. Sentencia de 25 de noviembre de 2003, (Fondo, Reparaciones y Costas). Voto Concurrente Razonado del Juez Sergio García Ramírez.</w:t>
      </w:r>
    </w:p>
    <w:p w14:paraId="71823C36" w14:textId="77777777" w:rsidR="002D1728" w:rsidRPr="00BF36BA" w:rsidRDefault="002D1728" w:rsidP="00D53365">
      <w:pPr>
        <w:pStyle w:val="Textonotapie"/>
        <w:ind w:left="709" w:hanging="709"/>
        <w:jc w:val="both"/>
        <w:rPr>
          <w:rFonts w:ascii="Times New Roman" w:hAnsi="Times New Roman" w:cs="Times New Roman"/>
          <w:sz w:val="24"/>
          <w:szCs w:val="24"/>
        </w:rPr>
      </w:pPr>
    </w:p>
    <w:p w14:paraId="5F34EBBF" w14:textId="77777777" w:rsidR="002D1728" w:rsidRPr="00BF36BA" w:rsidRDefault="002D1728" w:rsidP="00D53365">
      <w:pPr>
        <w:pStyle w:val="Textonotapie"/>
        <w:ind w:left="709" w:hanging="709"/>
        <w:jc w:val="both"/>
        <w:rPr>
          <w:rFonts w:ascii="Times New Roman" w:hAnsi="Times New Roman" w:cs="Times New Roman"/>
          <w:sz w:val="24"/>
          <w:szCs w:val="24"/>
        </w:rPr>
      </w:pPr>
      <w:r w:rsidRPr="00BF36BA">
        <w:rPr>
          <w:rFonts w:ascii="Times New Roman" w:hAnsi="Times New Roman" w:cs="Times New Roman"/>
          <w:sz w:val="24"/>
          <w:szCs w:val="24"/>
        </w:rPr>
        <w:t>Corte Interamericana de Derechos Humanos, Caso Radilla Pacheco vs. Estados Unidos Mexicanos. Sentencia de 23 de noviembre de 2009, (Excepciones Preliminares, Fondo, Reparaciones y Costas).</w:t>
      </w:r>
    </w:p>
    <w:p w14:paraId="2C4CCE18" w14:textId="77777777" w:rsidR="002D1728" w:rsidRPr="00BF36BA" w:rsidRDefault="002D1728" w:rsidP="00BF36BA">
      <w:pPr>
        <w:pStyle w:val="Textonotapie"/>
        <w:spacing w:line="360" w:lineRule="auto"/>
        <w:ind w:left="709" w:hanging="709"/>
        <w:jc w:val="both"/>
        <w:rPr>
          <w:rFonts w:ascii="Times New Roman" w:hAnsi="Times New Roman" w:cs="Times New Roman"/>
          <w:sz w:val="24"/>
          <w:szCs w:val="24"/>
        </w:rPr>
      </w:pPr>
    </w:p>
    <w:p w14:paraId="0C44E6B1" w14:textId="77777777" w:rsidR="002D1728" w:rsidRPr="00BF36BA" w:rsidRDefault="002D1728" w:rsidP="009A6691">
      <w:pPr>
        <w:pStyle w:val="Textonotapie"/>
        <w:ind w:left="709" w:hanging="709"/>
        <w:jc w:val="both"/>
        <w:rPr>
          <w:rFonts w:ascii="Times New Roman" w:hAnsi="Times New Roman" w:cs="Times New Roman"/>
          <w:sz w:val="24"/>
          <w:szCs w:val="24"/>
        </w:rPr>
      </w:pPr>
      <w:r w:rsidRPr="00BF36BA">
        <w:rPr>
          <w:rFonts w:ascii="Times New Roman" w:hAnsi="Times New Roman" w:cs="Times New Roman"/>
          <w:sz w:val="24"/>
          <w:szCs w:val="24"/>
        </w:rPr>
        <w:t>Corte Interamericana de Derechos Humanos. Caso Suárez Rosendo vs. Ecuador, Fondo, Sentencia de 12 de noviembre de 1997, serie C, No. 35, párr. 77.</w:t>
      </w:r>
    </w:p>
    <w:p w14:paraId="26AA8AEE" w14:textId="77777777" w:rsidR="009A6691" w:rsidRPr="009A6691" w:rsidRDefault="009A6691" w:rsidP="009A6691">
      <w:pPr>
        <w:shd w:val="clear" w:color="auto" w:fill="FFFFFF"/>
        <w:spacing w:after="0" w:line="240" w:lineRule="auto"/>
        <w:ind w:left="709" w:hanging="709"/>
        <w:jc w:val="both"/>
        <w:rPr>
          <w:rFonts w:ascii="Times New Roman" w:hAnsi="Times New Roman" w:cs="Times New Roman"/>
          <w:sz w:val="24"/>
          <w:szCs w:val="24"/>
          <w:lang w:eastAsia="es-MX"/>
        </w:rPr>
      </w:pPr>
    </w:p>
    <w:p w14:paraId="4A52C1C8" w14:textId="77777777" w:rsidR="002D1728" w:rsidRPr="00BF36BA" w:rsidRDefault="002D1728" w:rsidP="009A6691">
      <w:pPr>
        <w:shd w:val="clear" w:color="auto" w:fill="FFFFFF"/>
        <w:spacing w:after="0" w:line="240" w:lineRule="auto"/>
        <w:ind w:left="709" w:hanging="709"/>
        <w:jc w:val="both"/>
        <w:rPr>
          <w:rFonts w:ascii="Times New Roman" w:hAnsi="Times New Roman" w:cs="Times New Roman"/>
          <w:sz w:val="24"/>
          <w:szCs w:val="24"/>
          <w:shd w:val="clear" w:color="auto" w:fill="FFFFFF"/>
        </w:rPr>
      </w:pPr>
      <w:r w:rsidRPr="00BF36BA">
        <w:rPr>
          <w:rFonts w:ascii="Times New Roman" w:hAnsi="Times New Roman" w:cs="Times New Roman"/>
          <w:sz w:val="24"/>
          <w:szCs w:val="24"/>
          <w:lang w:eastAsia="es-MX"/>
        </w:rPr>
        <w:t xml:space="preserve">Declaración Americana de los Derechos y Deberes del Hombre, </w:t>
      </w:r>
      <w:r w:rsidRPr="00BF36BA">
        <w:rPr>
          <w:rFonts w:ascii="Times New Roman" w:hAnsi="Times New Roman" w:cs="Times New Roman"/>
          <w:sz w:val="24"/>
          <w:szCs w:val="24"/>
          <w:shd w:val="clear" w:color="auto" w:fill="FFFFFF"/>
        </w:rPr>
        <w:t>Aprobada en la Novena Conferencia Internacional Americana, Bogotá, Colombia, 1948.</w:t>
      </w:r>
    </w:p>
    <w:p w14:paraId="0A526257" w14:textId="77777777" w:rsidR="002D1728" w:rsidRPr="00AD2CF5" w:rsidRDefault="002D1728" w:rsidP="009A6691">
      <w:pPr>
        <w:shd w:val="clear" w:color="auto" w:fill="FFFFFF"/>
        <w:spacing w:after="0" w:line="240" w:lineRule="auto"/>
        <w:ind w:left="709" w:hanging="709"/>
        <w:jc w:val="both"/>
        <w:rPr>
          <w:rStyle w:val="Hipervnculo"/>
          <w:rFonts w:ascii="Times New Roman" w:hAnsi="Times New Roman" w:cs="Times New Roman"/>
          <w:color w:val="auto"/>
          <w:sz w:val="24"/>
          <w:szCs w:val="24"/>
          <w:u w:val="none"/>
        </w:rPr>
      </w:pPr>
    </w:p>
    <w:p w14:paraId="63E0F94F" w14:textId="77777777" w:rsidR="002D1728" w:rsidRPr="00BF36BA" w:rsidRDefault="002D1728" w:rsidP="009A6691">
      <w:pPr>
        <w:shd w:val="clear" w:color="auto" w:fill="FFFFFF"/>
        <w:spacing w:after="0" w:line="240" w:lineRule="auto"/>
        <w:ind w:left="709" w:hanging="709"/>
        <w:jc w:val="both"/>
        <w:rPr>
          <w:rStyle w:val="Hipervnculo"/>
          <w:rFonts w:ascii="Times New Roman" w:hAnsi="Times New Roman" w:cs="Times New Roman"/>
          <w:color w:val="auto"/>
          <w:sz w:val="24"/>
          <w:szCs w:val="24"/>
          <w:u w:val="none"/>
        </w:rPr>
      </w:pPr>
      <w:r w:rsidRPr="00BF36BA">
        <w:rPr>
          <w:rStyle w:val="apple-converted-space"/>
          <w:rFonts w:ascii="Times New Roman" w:hAnsi="Times New Roman" w:cs="Times New Roman"/>
          <w:sz w:val="24"/>
          <w:szCs w:val="24"/>
        </w:rPr>
        <w:t> </w:t>
      </w:r>
      <w:hyperlink r:id="rId8" w:tooltip="Declaración Universal de los Derechos Humanos" w:history="1">
        <w:r w:rsidRPr="00BF36BA">
          <w:rPr>
            <w:rStyle w:val="Hipervnculo"/>
            <w:rFonts w:ascii="Times New Roman" w:hAnsi="Times New Roman" w:cs="Times New Roman"/>
            <w:iCs/>
            <w:color w:val="auto"/>
            <w:sz w:val="24"/>
            <w:szCs w:val="24"/>
            <w:u w:val="none"/>
          </w:rPr>
          <w:t>Declaración Universal de los Derechos Humanos</w:t>
        </w:r>
      </w:hyperlink>
      <w:r w:rsidRPr="00BF36BA">
        <w:rPr>
          <w:rStyle w:val="apple-converted-space"/>
          <w:rFonts w:ascii="Times New Roman" w:hAnsi="Times New Roman" w:cs="Times New Roman"/>
          <w:sz w:val="24"/>
          <w:szCs w:val="24"/>
        </w:rPr>
        <w:t> </w:t>
      </w:r>
      <w:r w:rsidRPr="00BF36BA">
        <w:rPr>
          <w:rFonts w:ascii="Times New Roman" w:hAnsi="Times New Roman" w:cs="Times New Roman"/>
          <w:sz w:val="24"/>
          <w:szCs w:val="24"/>
        </w:rPr>
        <w:t>proclamada por la</w:t>
      </w:r>
      <w:r w:rsidRPr="00BF36BA">
        <w:rPr>
          <w:rStyle w:val="apple-converted-space"/>
          <w:rFonts w:ascii="Times New Roman" w:hAnsi="Times New Roman" w:cs="Times New Roman"/>
          <w:sz w:val="24"/>
          <w:szCs w:val="24"/>
        </w:rPr>
        <w:t> </w:t>
      </w:r>
      <w:hyperlink r:id="rId9" w:tooltip="Asamblea General de las Naciones Unidas" w:history="1">
        <w:r w:rsidRPr="00BF36BA">
          <w:rPr>
            <w:rStyle w:val="Hipervnculo"/>
            <w:rFonts w:ascii="Times New Roman" w:hAnsi="Times New Roman" w:cs="Times New Roman"/>
            <w:color w:val="auto"/>
            <w:sz w:val="24"/>
            <w:szCs w:val="24"/>
            <w:u w:val="none"/>
          </w:rPr>
          <w:t>Asamblea General de las Naciones Unidas</w:t>
        </w:r>
      </w:hyperlink>
      <w:r w:rsidRPr="00BF36BA">
        <w:rPr>
          <w:rStyle w:val="apple-converted-space"/>
          <w:rFonts w:ascii="Times New Roman" w:hAnsi="Times New Roman" w:cs="Times New Roman"/>
          <w:sz w:val="24"/>
          <w:szCs w:val="24"/>
        </w:rPr>
        <w:t> </w:t>
      </w:r>
      <w:r w:rsidRPr="00BF36BA">
        <w:rPr>
          <w:rFonts w:ascii="Times New Roman" w:hAnsi="Times New Roman" w:cs="Times New Roman"/>
          <w:sz w:val="24"/>
          <w:szCs w:val="24"/>
        </w:rPr>
        <w:t>el 10 de diciembre de</w:t>
      </w:r>
      <w:r w:rsidRPr="00BF36BA">
        <w:rPr>
          <w:rStyle w:val="apple-converted-space"/>
          <w:rFonts w:ascii="Times New Roman" w:hAnsi="Times New Roman" w:cs="Times New Roman"/>
          <w:sz w:val="24"/>
          <w:szCs w:val="24"/>
        </w:rPr>
        <w:t> </w:t>
      </w:r>
      <w:hyperlink r:id="rId10" w:tooltip="1948" w:history="1">
        <w:r w:rsidRPr="00BF36BA">
          <w:rPr>
            <w:rStyle w:val="Hipervnculo"/>
            <w:rFonts w:ascii="Times New Roman" w:hAnsi="Times New Roman" w:cs="Times New Roman"/>
            <w:color w:val="auto"/>
            <w:sz w:val="24"/>
            <w:szCs w:val="24"/>
            <w:u w:val="none"/>
          </w:rPr>
          <w:t>1948</w:t>
        </w:r>
      </w:hyperlink>
      <w:r w:rsidRPr="00BF36BA">
        <w:rPr>
          <w:rStyle w:val="Hipervnculo"/>
          <w:rFonts w:ascii="Times New Roman" w:hAnsi="Times New Roman" w:cs="Times New Roman"/>
          <w:color w:val="auto"/>
          <w:sz w:val="24"/>
          <w:szCs w:val="24"/>
          <w:u w:val="none"/>
        </w:rPr>
        <w:t>.</w:t>
      </w:r>
    </w:p>
    <w:p w14:paraId="15934DCB" w14:textId="77777777" w:rsidR="002D1728" w:rsidRPr="009A6691" w:rsidRDefault="002D1728" w:rsidP="009A6691">
      <w:pPr>
        <w:shd w:val="clear" w:color="auto" w:fill="FFFFFF"/>
        <w:spacing w:after="0" w:line="240" w:lineRule="auto"/>
        <w:ind w:left="709" w:hanging="709"/>
        <w:jc w:val="both"/>
        <w:rPr>
          <w:rStyle w:val="Hipervnculo"/>
          <w:rFonts w:ascii="Times New Roman" w:hAnsi="Times New Roman" w:cs="Times New Roman"/>
          <w:color w:val="auto"/>
          <w:sz w:val="24"/>
          <w:szCs w:val="24"/>
          <w:u w:val="none"/>
        </w:rPr>
      </w:pPr>
    </w:p>
    <w:p w14:paraId="48C93BDE" w14:textId="77777777" w:rsidR="002D1728" w:rsidRPr="00BF36BA" w:rsidRDefault="002D1728" w:rsidP="009A6691">
      <w:pPr>
        <w:pStyle w:val="Textonotapie"/>
        <w:ind w:left="709" w:hanging="709"/>
        <w:jc w:val="both"/>
        <w:rPr>
          <w:rFonts w:ascii="Times New Roman" w:hAnsi="Times New Roman" w:cs="Times New Roman"/>
          <w:sz w:val="24"/>
          <w:szCs w:val="24"/>
        </w:rPr>
      </w:pPr>
      <w:r w:rsidRPr="00BF36BA">
        <w:rPr>
          <w:rFonts w:ascii="Times New Roman" w:hAnsi="Times New Roman" w:cs="Times New Roman"/>
          <w:sz w:val="24"/>
          <w:szCs w:val="24"/>
        </w:rPr>
        <w:t xml:space="preserve">Definiciona, Definición y Etimología. (2016) </w:t>
      </w:r>
      <w:r w:rsidRPr="00BF36BA">
        <w:rPr>
          <w:rFonts w:ascii="Times New Roman" w:hAnsi="Times New Roman" w:cs="Times New Roman"/>
          <w:i/>
          <w:sz w:val="24"/>
          <w:szCs w:val="24"/>
        </w:rPr>
        <w:t>Definición y Etimología de Abogado</w:t>
      </w:r>
      <w:r w:rsidRPr="00BF36BA">
        <w:rPr>
          <w:rFonts w:ascii="Times New Roman" w:hAnsi="Times New Roman" w:cs="Times New Roman"/>
          <w:sz w:val="24"/>
          <w:szCs w:val="24"/>
        </w:rPr>
        <w:t xml:space="preserve">. Recuperado de: </w:t>
      </w:r>
      <w:hyperlink r:id="rId11" w:history="1">
        <w:r w:rsidRPr="00BF36BA">
          <w:rPr>
            <w:rStyle w:val="Hipervnculo"/>
            <w:rFonts w:ascii="Times New Roman" w:hAnsi="Times New Roman" w:cs="Times New Roman"/>
            <w:color w:val="auto"/>
            <w:sz w:val="24"/>
            <w:szCs w:val="24"/>
          </w:rPr>
          <w:t>https://definiciona.com/abogado/</w:t>
        </w:r>
      </w:hyperlink>
      <w:r w:rsidRPr="00BF36BA">
        <w:rPr>
          <w:rFonts w:ascii="Times New Roman" w:hAnsi="Times New Roman" w:cs="Times New Roman"/>
          <w:sz w:val="24"/>
          <w:szCs w:val="24"/>
        </w:rPr>
        <w:t>.</w:t>
      </w:r>
    </w:p>
    <w:p w14:paraId="4F1C2256" w14:textId="77777777" w:rsidR="002D1728" w:rsidRPr="009A6691" w:rsidRDefault="002D1728" w:rsidP="009A6691">
      <w:pPr>
        <w:pStyle w:val="Textonotapie"/>
        <w:ind w:left="709" w:hanging="709"/>
        <w:jc w:val="both"/>
        <w:rPr>
          <w:rFonts w:ascii="Times New Roman" w:hAnsi="Times New Roman" w:cs="Times New Roman"/>
          <w:sz w:val="24"/>
          <w:szCs w:val="24"/>
        </w:rPr>
      </w:pPr>
    </w:p>
    <w:p w14:paraId="6B0A8A43" w14:textId="1D95C987" w:rsidR="002D1728" w:rsidRPr="00BF36BA" w:rsidRDefault="002D1728" w:rsidP="009A6691">
      <w:pPr>
        <w:spacing w:after="0" w:line="240" w:lineRule="auto"/>
        <w:ind w:left="709" w:hanging="709"/>
        <w:jc w:val="both"/>
        <w:rPr>
          <w:rFonts w:ascii="Times New Roman" w:hAnsi="Times New Roman" w:cs="Times New Roman"/>
          <w:sz w:val="24"/>
          <w:szCs w:val="24"/>
        </w:rPr>
      </w:pPr>
      <w:r w:rsidRPr="00BF36BA">
        <w:rPr>
          <w:rFonts w:ascii="Times New Roman" w:hAnsi="Times New Roman" w:cs="Times New Roman"/>
          <w:sz w:val="24"/>
          <w:szCs w:val="24"/>
        </w:rPr>
        <w:t xml:space="preserve">Fernández S. C. (2016)  </w:t>
      </w:r>
      <w:r w:rsidRPr="00BF36BA">
        <w:rPr>
          <w:rFonts w:ascii="Times New Roman" w:hAnsi="Times New Roman" w:cs="Times New Roman"/>
          <w:i/>
          <w:sz w:val="24"/>
          <w:szCs w:val="24"/>
        </w:rPr>
        <w:t xml:space="preserve">Recientes decisiones de los Tribunales Internacionales de Derechos Humanos: La reparación del “daño al proyecto de vida” en la jurisprudencia de la </w:t>
      </w:r>
      <w:r w:rsidRPr="00BF36BA">
        <w:rPr>
          <w:rFonts w:ascii="Times New Roman" w:hAnsi="Times New Roman" w:cs="Times New Roman"/>
          <w:i/>
          <w:sz w:val="24"/>
          <w:szCs w:val="24"/>
        </w:rPr>
        <w:lastRenderedPageBreak/>
        <w:t>Corte Interamericana de derechos Humanos.</w:t>
      </w:r>
      <w:r w:rsidRPr="00BF36BA">
        <w:rPr>
          <w:rFonts w:ascii="Times New Roman" w:hAnsi="Times New Roman" w:cs="Times New Roman"/>
          <w:sz w:val="24"/>
          <w:szCs w:val="24"/>
        </w:rPr>
        <w:t xml:space="preserve"> Recuperado de: </w:t>
      </w:r>
      <w:hyperlink r:id="rId12" w:history="1">
        <w:r w:rsidRPr="00BF36BA">
          <w:rPr>
            <w:rStyle w:val="Hipervnculo"/>
            <w:rFonts w:ascii="Times New Roman" w:hAnsi="Times New Roman" w:cs="Times New Roman"/>
            <w:color w:val="auto"/>
            <w:sz w:val="24"/>
            <w:szCs w:val="24"/>
          </w:rPr>
          <w:t>http://institucional.us.es/revistas/derecho/4/art_7.pdf</w:t>
        </w:r>
      </w:hyperlink>
      <w:r w:rsidRPr="00BF36BA">
        <w:rPr>
          <w:rFonts w:ascii="Times New Roman" w:hAnsi="Times New Roman" w:cs="Times New Roman"/>
          <w:sz w:val="24"/>
          <w:szCs w:val="24"/>
          <w:u w:val="single"/>
        </w:rPr>
        <w:t>.</w:t>
      </w:r>
    </w:p>
    <w:p w14:paraId="055E22EC" w14:textId="77777777" w:rsidR="002D1728" w:rsidRPr="009A6691" w:rsidRDefault="002D1728" w:rsidP="009A6691">
      <w:pPr>
        <w:spacing w:after="0" w:line="240" w:lineRule="auto"/>
        <w:ind w:left="709" w:hanging="709"/>
        <w:jc w:val="both"/>
        <w:rPr>
          <w:rFonts w:ascii="Times New Roman" w:hAnsi="Times New Roman" w:cs="Times New Roman"/>
          <w:sz w:val="24"/>
          <w:szCs w:val="24"/>
        </w:rPr>
      </w:pPr>
    </w:p>
    <w:p w14:paraId="0E672BA5" w14:textId="3CFA7412" w:rsidR="002D1728" w:rsidRPr="00BF36BA" w:rsidRDefault="002D1728" w:rsidP="009A6691">
      <w:pPr>
        <w:pStyle w:val="Textonotapie"/>
        <w:ind w:left="709" w:hanging="709"/>
        <w:jc w:val="both"/>
        <w:rPr>
          <w:rFonts w:ascii="Times New Roman" w:hAnsi="Times New Roman" w:cs="Times New Roman"/>
          <w:sz w:val="24"/>
          <w:szCs w:val="24"/>
        </w:rPr>
      </w:pPr>
      <w:r w:rsidRPr="00BF36BA">
        <w:rPr>
          <w:rFonts w:ascii="Times New Roman" w:hAnsi="Times New Roman" w:cs="Times New Roman"/>
          <w:sz w:val="24"/>
          <w:szCs w:val="24"/>
        </w:rPr>
        <w:t xml:space="preserve">Ferrer M-G. E. (2014)  </w:t>
      </w:r>
      <w:r w:rsidRPr="00BF36BA">
        <w:rPr>
          <w:rFonts w:ascii="Times New Roman" w:hAnsi="Times New Roman" w:cs="Times New Roman"/>
          <w:i/>
          <w:sz w:val="24"/>
          <w:szCs w:val="24"/>
        </w:rPr>
        <w:t>Interpretación conforme y control difuso de convencionalidad. El nuevo paradigma para el juez mexicano y Reflexiones sobre el control difuso de convencionalidad</w:t>
      </w:r>
      <w:r w:rsidRPr="00BF36BA">
        <w:rPr>
          <w:rFonts w:ascii="Times New Roman" w:hAnsi="Times New Roman" w:cs="Times New Roman"/>
          <w:sz w:val="24"/>
          <w:szCs w:val="24"/>
        </w:rPr>
        <w:t xml:space="preserve">. Biblioteca Jurídica Virtual del Instituto de Investigaciones Jurídicas de la UNAM. Recuperado de:  </w:t>
      </w:r>
      <w:hyperlink r:id="rId13" w:history="1">
        <w:r w:rsidRPr="00BF36BA">
          <w:rPr>
            <w:rStyle w:val="Hipervnculo"/>
            <w:rFonts w:ascii="Times New Roman" w:hAnsi="Times New Roman" w:cs="Times New Roman"/>
            <w:color w:val="auto"/>
            <w:sz w:val="24"/>
            <w:szCs w:val="24"/>
            <w:u w:val="none"/>
          </w:rPr>
          <w:t>www.jurídicas.unam.mx</w:t>
        </w:r>
      </w:hyperlink>
      <w:r w:rsidRPr="00BF36BA">
        <w:rPr>
          <w:rFonts w:ascii="Times New Roman" w:hAnsi="Times New Roman" w:cs="Times New Roman"/>
          <w:sz w:val="24"/>
          <w:szCs w:val="24"/>
        </w:rPr>
        <w:t>.</w:t>
      </w:r>
    </w:p>
    <w:p w14:paraId="16610701" w14:textId="77777777" w:rsidR="002D1728" w:rsidRPr="009A6691" w:rsidRDefault="002D1728" w:rsidP="009A6691">
      <w:pPr>
        <w:pStyle w:val="Textonotapie"/>
        <w:ind w:left="709" w:hanging="709"/>
        <w:jc w:val="both"/>
        <w:rPr>
          <w:rFonts w:ascii="Times New Roman" w:hAnsi="Times New Roman" w:cs="Times New Roman"/>
          <w:sz w:val="24"/>
          <w:szCs w:val="24"/>
        </w:rPr>
      </w:pPr>
    </w:p>
    <w:p w14:paraId="270223CC" w14:textId="77777777" w:rsidR="002D1728" w:rsidRPr="00BF36BA" w:rsidRDefault="002D1728" w:rsidP="009A6691">
      <w:pPr>
        <w:pStyle w:val="Textonotapie"/>
        <w:ind w:left="709" w:hanging="709"/>
        <w:jc w:val="both"/>
        <w:rPr>
          <w:rFonts w:ascii="Times New Roman" w:hAnsi="Times New Roman" w:cs="Times New Roman"/>
          <w:sz w:val="24"/>
          <w:szCs w:val="24"/>
        </w:rPr>
      </w:pPr>
      <w:r w:rsidRPr="00BF36BA">
        <w:rPr>
          <w:rFonts w:ascii="Times New Roman" w:hAnsi="Times New Roman" w:cs="Times New Roman"/>
          <w:sz w:val="24"/>
          <w:szCs w:val="24"/>
        </w:rPr>
        <w:t>Flores N. S. (2013) Control de Convencionalidad, Novum, (1ª ed.). México.</w:t>
      </w:r>
    </w:p>
    <w:p w14:paraId="6F43A031" w14:textId="77777777" w:rsidR="002D1728" w:rsidRPr="009A6691" w:rsidRDefault="002D1728" w:rsidP="009A6691">
      <w:pPr>
        <w:pStyle w:val="Textonotapie"/>
        <w:ind w:left="709" w:hanging="709"/>
        <w:jc w:val="both"/>
        <w:rPr>
          <w:rFonts w:ascii="Times New Roman" w:hAnsi="Times New Roman" w:cs="Times New Roman"/>
          <w:sz w:val="24"/>
          <w:szCs w:val="24"/>
        </w:rPr>
      </w:pPr>
    </w:p>
    <w:p w14:paraId="18240E32" w14:textId="77777777" w:rsidR="002D1728" w:rsidRPr="00BF36BA" w:rsidRDefault="002D1728" w:rsidP="009A6691">
      <w:pPr>
        <w:pStyle w:val="Textonotapie"/>
        <w:ind w:left="709" w:hanging="709"/>
        <w:jc w:val="both"/>
        <w:rPr>
          <w:rFonts w:ascii="Times New Roman" w:hAnsi="Times New Roman" w:cs="Times New Roman"/>
          <w:sz w:val="24"/>
          <w:szCs w:val="24"/>
        </w:rPr>
      </w:pPr>
      <w:r w:rsidRPr="00BF36BA">
        <w:rPr>
          <w:rFonts w:ascii="Times New Roman" w:hAnsi="Times New Roman" w:cs="Times New Roman"/>
          <w:sz w:val="24"/>
          <w:szCs w:val="24"/>
        </w:rPr>
        <w:t>Floris M. G. (1971) Introducción a la Historia del Derecho Mexicano. En Textos Universitarios, Universidad Nacional Autónoma de México, México.</w:t>
      </w:r>
    </w:p>
    <w:p w14:paraId="106566D9" w14:textId="77777777" w:rsidR="002D1728" w:rsidRPr="00AD2CF5" w:rsidRDefault="002D1728" w:rsidP="009A6691">
      <w:pPr>
        <w:pStyle w:val="Textonotapie"/>
        <w:ind w:left="709" w:hanging="709"/>
        <w:jc w:val="both"/>
        <w:rPr>
          <w:rFonts w:ascii="Times New Roman" w:hAnsi="Times New Roman" w:cs="Times New Roman"/>
          <w:sz w:val="24"/>
          <w:szCs w:val="24"/>
        </w:rPr>
      </w:pPr>
    </w:p>
    <w:p w14:paraId="3A4159C6" w14:textId="77777777" w:rsidR="002D1728" w:rsidRPr="00BF36BA" w:rsidRDefault="002D1728" w:rsidP="009A6691">
      <w:pPr>
        <w:spacing w:after="0" w:line="240" w:lineRule="auto"/>
        <w:ind w:left="709" w:hanging="709"/>
        <w:jc w:val="both"/>
        <w:rPr>
          <w:rFonts w:ascii="Times New Roman" w:hAnsi="Times New Roman" w:cs="Times New Roman"/>
          <w:sz w:val="24"/>
          <w:szCs w:val="24"/>
        </w:rPr>
      </w:pPr>
      <w:r w:rsidRPr="00BF36BA">
        <w:rPr>
          <w:rFonts w:ascii="Times New Roman" w:hAnsi="Times New Roman" w:cs="Times New Roman"/>
          <w:sz w:val="24"/>
          <w:szCs w:val="24"/>
        </w:rPr>
        <w:t xml:space="preserve">Hernández R. R. (2016) </w:t>
      </w:r>
      <w:r w:rsidRPr="00BF36BA">
        <w:rPr>
          <w:rFonts w:ascii="Times New Roman" w:hAnsi="Times New Roman" w:cs="Times New Roman"/>
          <w:i/>
          <w:sz w:val="24"/>
          <w:szCs w:val="24"/>
        </w:rPr>
        <w:t>EL TUNEL</w:t>
      </w:r>
      <w:r w:rsidRPr="00BF36BA">
        <w:rPr>
          <w:rFonts w:ascii="Times New Roman" w:hAnsi="Times New Roman" w:cs="Times New Roman"/>
          <w:sz w:val="24"/>
          <w:szCs w:val="24"/>
        </w:rPr>
        <w:t xml:space="preserve">. CIDE. </w:t>
      </w:r>
      <w:r w:rsidRPr="00BF36BA">
        <w:rPr>
          <w:rFonts w:ascii="Times New Roman" w:eastAsia="Times New Roman" w:hAnsi="Times New Roman" w:cs="Times New Roman"/>
          <w:color w:val="000000"/>
          <w:sz w:val="24"/>
          <w:szCs w:val="24"/>
          <w:lang w:eastAsia="es-MX"/>
        </w:rPr>
        <w:t>Recuperado de</w:t>
      </w:r>
      <w:r w:rsidRPr="00BF36BA">
        <w:rPr>
          <w:rFonts w:ascii="Times New Roman" w:eastAsia="Times New Roman" w:hAnsi="Times New Roman" w:cs="Times New Roman"/>
          <w:sz w:val="24"/>
          <w:szCs w:val="24"/>
          <w:lang w:eastAsia="es-MX"/>
        </w:rPr>
        <w:t xml:space="preserve">: </w:t>
      </w:r>
      <w:hyperlink r:id="rId14" w:history="1">
        <w:r w:rsidRPr="00BF36BA">
          <w:rPr>
            <w:rStyle w:val="Hipervnculo"/>
            <w:rFonts w:ascii="Times New Roman" w:hAnsi="Times New Roman" w:cs="Times New Roman"/>
            <w:color w:val="auto"/>
            <w:sz w:val="24"/>
            <w:szCs w:val="24"/>
            <w:u w:val="none"/>
          </w:rPr>
          <w:t>http://bit.ly/fFp3QB</w:t>
        </w:r>
      </w:hyperlink>
      <w:r w:rsidRPr="00BF36BA">
        <w:rPr>
          <w:rFonts w:ascii="Times New Roman" w:hAnsi="Times New Roman" w:cs="Times New Roman"/>
          <w:sz w:val="24"/>
          <w:szCs w:val="24"/>
        </w:rPr>
        <w:t>.</w:t>
      </w:r>
    </w:p>
    <w:p w14:paraId="1D274DCE" w14:textId="77777777" w:rsidR="002D1728" w:rsidRPr="009A6691" w:rsidRDefault="002D1728" w:rsidP="009A6691">
      <w:pPr>
        <w:spacing w:after="0" w:line="240" w:lineRule="auto"/>
        <w:ind w:left="709" w:hanging="709"/>
        <w:jc w:val="both"/>
        <w:rPr>
          <w:rFonts w:ascii="Times New Roman" w:hAnsi="Times New Roman" w:cs="Times New Roman"/>
          <w:sz w:val="24"/>
          <w:szCs w:val="24"/>
        </w:rPr>
      </w:pPr>
    </w:p>
    <w:p w14:paraId="781DD0F3" w14:textId="77777777" w:rsidR="002D1728" w:rsidRDefault="002D1728" w:rsidP="009A6691">
      <w:pPr>
        <w:shd w:val="clear" w:color="auto" w:fill="FFFFFF"/>
        <w:spacing w:after="0" w:line="240" w:lineRule="auto"/>
        <w:ind w:left="709" w:hanging="709"/>
        <w:jc w:val="both"/>
        <w:rPr>
          <w:rFonts w:ascii="Times New Roman" w:hAnsi="Times New Roman" w:cs="Times New Roman"/>
          <w:sz w:val="24"/>
          <w:szCs w:val="24"/>
        </w:rPr>
      </w:pPr>
      <w:r w:rsidRPr="00BF36BA">
        <w:rPr>
          <w:rFonts w:ascii="Times New Roman" w:hAnsi="Times New Roman" w:cs="Times New Roman"/>
          <w:sz w:val="24"/>
          <w:szCs w:val="24"/>
        </w:rPr>
        <w:t>Jurisprudencia 1a./J.107/2012 (10ª), Semanario Judicial de la Federación y su Garceta. Décima Época, I XIII, t. 2, octubre de 2012, p. 799</w:t>
      </w:r>
    </w:p>
    <w:p w14:paraId="782BE3C6" w14:textId="77777777" w:rsidR="00F55B47" w:rsidRDefault="00F55B47" w:rsidP="009A6691">
      <w:pPr>
        <w:shd w:val="clear" w:color="auto" w:fill="FFFFFF"/>
        <w:spacing w:after="0" w:line="240" w:lineRule="auto"/>
        <w:ind w:left="709" w:hanging="709"/>
        <w:jc w:val="both"/>
        <w:rPr>
          <w:rFonts w:ascii="Times New Roman" w:hAnsi="Times New Roman" w:cs="Times New Roman"/>
          <w:sz w:val="24"/>
          <w:szCs w:val="24"/>
        </w:rPr>
      </w:pPr>
    </w:p>
    <w:p w14:paraId="1F476E58" w14:textId="6F55653B" w:rsidR="003B04A0" w:rsidRPr="00BF36BA" w:rsidRDefault="003B04A0" w:rsidP="009A6691">
      <w:pPr>
        <w:shd w:val="clear" w:color="auto" w:fill="FFFFFF"/>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Ley General de </w:t>
      </w:r>
      <w:r w:rsidRPr="003B04A0">
        <w:rPr>
          <w:rFonts w:ascii="Times New Roman" w:hAnsi="Times New Roman" w:cs="Times New Roman"/>
          <w:sz w:val="24"/>
          <w:szCs w:val="24"/>
        </w:rPr>
        <w:t>Víctimas [Ley</w:t>
      </w:r>
      <w:r w:rsidRPr="003B04A0">
        <w:rPr>
          <w:rFonts w:ascii="Times New Roman" w:hAnsi="Times New Roman" w:cs="Times New Roman"/>
          <w:sz w:val="24"/>
          <w:szCs w:val="24"/>
        </w:rPr>
        <w:t>],</w:t>
      </w:r>
      <w:r w:rsidRPr="003B04A0">
        <w:rPr>
          <w:rFonts w:ascii="Times New Roman" w:hAnsi="Times New Roman" w:cs="Times New Roman"/>
          <w:sz w:val="24"/>
          <w:szCs w:val="24"/>
        </w:rPr>
        <w:t xml:space="preserve"> Última Reforma DOF 03/01/2017</w:t>
      </w:r>
    </w:p>
    <w:p w14:paraId="07E08971" w14:textId="77777777" w:rsidR="002D1728" w:rsidRPr="009A6691" w:rsidRDefault="002D1728" w:rsidP="009A6691">
      <w:pPr>
        <w:shd w:val="clear" w:color="auto" w:fill="FFFFFF"/>
        <w:spacing w:after="0" w:line="240" w:lineRule="auto"/>
        <w:ind w:left="709" w:hanging="709"/>
        <w:jc w:val="both"/>
        <w:rPr>
          <w:rStyle w:val="Hipervnculo"/>
          <w:rFonts w:ascii="Times New Roman" w:hAnsi="Times New Roman" w:cs="Times New Roman"/>
          <w:color w:val="auto"/>
          <w:sz w:val="24"/>
          <w:szCs w:val="24"/>
          <w:u w:val="none"/>
        </w:rPr>
      </w:pPr>
    </w:p>
    <w:p w14:paraId="2AE5FA2E" w14:textId="77777777" w:rsidR="002D1728" w:rsidRPr="00BF36BA" w:rsidRDefault="002D1728" w:rsidP="009A6691">
      <w:pPr>
        <w:pStyle w:val="Textonotapie"/>
        <w:ind w:left="709" w:hanging="709"/>
        <w:jc w:val="both"/>
        <w:rPr>
          <w:rFonts w:ascii="Times New Roman" w:hAnsi="Times New Roman" w:cs="Times New Roman"/>
          <w:sz w:val="24"/>
          <w:szCs w:val="24"/>
        </w:rPr>
      </w:pPr>
      <w:r w:rsidRPr="00BF36BA">
        <w:rPr>
          <w:rFonts w:ascii="Times New Roman" w:hAnsi="Times New Roman" w:cs="Times New Roman"/>
          <w:sz w:val="24"/>
          <w:szCs w:val="24"/>
        </w:rPr>
        <w:t xml:space="preserve">López O. M. A. (2014)  El Control de Convencionalidad en la Administración Pública, Novum. (1ª ed.). México. </w:t>
      </w:r>
    </w:p>
    <w:p w14:paraId="4C0570F8" w14:textId="77777777" w:rsidR="002D1728" w:rsidRPr="009A6691" w:rsidRDefault="002D1728" w:rsidP="009A6691">
      <w:pPr>
        <w:pStyle w:val="Textonotapie"/>
        <w:ind w:left="709" w:hanging="709"/>
        <w:jc w:val="both"/>
        <w:rPr>
          <w:rFonts w:ascii="Times New Roman" w:hAnsi="Times New Roman" w:cs="Times New Roman"/>
          <w:sz w:val="24"/>
          <w:szCs w:val="24"/>
        </w:rPr>
      </w:pPr>
    </w:p>
    <w:p w14:paraId="53BB92F2" w14:textId="77777777" w:rsidR="002D1728" w:rsidRPr="00BF36BA" w:rsidRDefault="002D1728" w:rsidP="009A6691">
      <w:pPr>
        <w:pStyle w:val="Textonotapie"/>
        <w:ind w:left="709" w:hanging="709"/>
        <w:jc w:val="both"/>
        <w:rPr>
          <w:rFonts w:ascii="Times New Roman" w:hAnsi="Times New Roman" w:cs="Times New Roman"/>
          <w:sz w:val="24"/>
          <w:szCs w:val="24"/>
        </w:rPr>
      </w:pPr>
      <w:r w:rsidRPr="00BF36BA">
        <w:rPr>
          <w:rFonts w:ascii="Times New Roman" w:hAnsi="Times New Roman" w:cs="Times New Roman"/>
          <w:sz w:val="24"/>
          <w:szCs w:val="24"/>
        </w:rPr>
        <w:t>Moreno C. V. M. (2010) Sobre el derecho de defensa, teoría y derecho: revista de pensamiento jurídico, ISSN 1888-3443, No. 8.</w:t>
      </w:r>
    </w:p>
    <w:p w14:paraId="07CBA76C" w14:textId="77777777" w:rsidR="002D1728" w:rsidRPr="009A6691" w:rsidRDefault="002D1728" w:rsidP="009A6691">
      <w:pPr>
        <w:pStyle w:val="Textonotapie"/>
        <w:ind w:left="709" w:hanging="709"/>
        <w:jc w:val="both"/>
        <w:rPr>
          <w:rFonts w:ascii="Times New Roman" w:hAnsi="Times New Roman" w:cs="Times New Roman"/>
          <w:sz w:val="24"/>
          <w:szCs w:val="24"/>
        </w:rPr>
      </w:pPr>
    </w:p>
    <w:p w14:paraId="5E013EC1" w14:textId="77777777" w:rsidR="002D1728" w:rsidRPr="00BF36BA" w:rsidRDefault="002D1728" w:rsidP="009A6691">
      <w:pPr>
        <w:shd w:val="clear" w:color="auto" w:fill="FFFFFF"/>
        <w:spacing w:after="0" w:line="240" w:lineRule="auto"/>
        <w:ind w:left="709" w:hanging="709"/>
        <w:jc w:val="both"/>
        <w:rPr>
          <w:rFonts w:ascii="Times New Roman" w:hAnsi="Times New Roman" w:cs="Times New Roman"/>
          <w:color w:val="000000"/>
          <w:sz w:val="24"/>
          <w:szCs w:val="24"/>
        </w:rPr>
      </w:pPr>
      <w:r w:rsidRPr="00BF36BA">
        <w:rPr>
          <w:rFonts w:ascii="Times New Roman" w:hAnsi="Times New Roman" w:cs="Times New Roman"/>
          <w:sz w:val="24"/>
          <w:szCs w:val="24"/>
          <w:lang w:eastAsia="es-MX"/>
        </w:rPr>
        <w:t>Pacto Internacional de Derechos Civiles y Políticos,</w:t>
      </w:r>
      <w:r w:rsidRPr="00BF36BA">
        <w:rPr>
          <w:rFonts w:ascii="Times New Roman" w:hAnsi="Times New Roman" w:cs="Times New Roman"/>
          <w:sz w:val="24"/>
          <w:szCs w:val="24"/>
          <w:u w:val="single"/>
          <w:lang w:eastAsia="es-MX"/>
        </w:rPr>
        <w:t xml:space="preserve"> </w:t>
      </w:r>
      <w:r w:rsidRPr="00BF36BA">
        <w:rPr>
          <w:rFonts w:ascii="Times New Roman" w:hAnsi="Times New Roman" w:cs="Times New Roman"/>
          <w:color w:val="303030"/>
          <w:sz w:val="24"/>
          <w:szCs w:val="24"/>
        </w:rPr>
        <w:t xml:space="preserve">Adoptado y abierto a la firma, ratificación y adhesión por la Asamblea General en su resolución 2200 A (XXI), de 16 de diciembre de 1966. </w:t>
      </w:r>
      <w:r w:rsidRPr="00BF36BA">
        <w:rPr>
          <w:rFonts w:ascii="Times New Roman" w:hAnsi="Times New Roman" w:cs="Times New Roman"/>
          <w:color w:val="000000"/>
          <w:sz w:val="24"/>
          <w:szCs w:val="24"/>
        </w:rPr>
        <w:t>Entrada en vigor: 23 de marzo de 1976, de conformidad con el artículo 49 Lista de los Estados que han ratificado el pacto.</w:t>
      </w:r>
    </w:p>
    <w:p w14:paraId="7AE64617" w14:textId="77777777" w:rsidR="00332F6C" w:rsidRPr="009A6691" w:rsidRDefault="00332F6C" w:rsidP="009A6691">
      <w:pPr>
        <w:shd w:val="clear" w:color="auto" w:fill="FFFFFF"/>
        <w:spacing w:after="0" w:line="240" w:lineRule="auto"/>
        <w:ind w:left="709" w:hanging="709"/>
        <w:jc w:val="both"/>
        <w:rPr>
          <w:rFonts w:ascii="Times New Roman" w:hAnsi="Times New Roman" w:cs="Times New Roman"/>
          <w:color w:val="000000"/>
          <w:sz w:val="20"/>
          <w:szCs w:val="20"/>
        </w:rPr>
      </w:pPr>
    </w:p>
    <w:p w14:paraId="70D16114" w14:textId="66E44F69" w:rsidR="002D1728" w:rsidRPr="00BF36BA" w:rsidRDefault="002D1728" w:rsidP="009A6691">
      <w:pPr>
        <w:spacing w:after="0" w:line="240" w:lineRule="auto"/>
        <w:ind w:left="709" w:hanging="709"/>
        <w:jc w:val="both"/>
        <w:rPr>
          <w:rFonts w:ascii="Times New Roman" w:hAnsi="Times New Roman" w:cs="Times New Roman"/>
          <w:color w:val="000000"/>
          <w:sz w:val="24"/>
          <w:szCs w:val="24"/>
        </w:rPr>
      </w:pPr>
      <w:r w:rsidRPr="00BF36BA">
        <w:rPr>
          <w:rFonts w:ascii="Times New Roman" w:hAnsi="Times New Roman" w:cs="Times New Roman"/>
          <w:color w:val="000000"/>
          <w:sz w:val="24"/>
          <w:szCs w:val="24"/>
        </w:rPr>
        <w:t>Peces-Barba M. G. (2003)</w:t>
      </w:r>
      <w:r w:rsidRPr="00BF36BA">
        <w:rPr>
          <w:rStyle w:val="apple-converted-space"/>
          <w:rFonts w:ascii="Times New Roman" w:hAnsi="Times New Roman" w:cs="Times New Roman"/>
          <w:color w:val="000000"/>
          <w:sz w:val="24"/>
          <w:szCs w:val="24"/>
        </w:rPr>
        <w:t> </w:t>
      </w:r>
      <w:r w:rsidRPr="00BF36BA">
        <w:rPr>
          <w:rFonts w:ascii="Times New Roman" w:hAnsi="Times New Roman" w:cs="Times New Roman"/>
          <w:iCs/>
          <w:color w:val="000000"/>
          <w:sz w:val="24"/>
          <w:szCs w:val="24"/>
        </w:rPr>
        <w:t>La Dignidad de la Persona desde la Filosofía del Derecho</w:t>
      </w:r>
      <w:r w:rsidRPr="00BF36BA">
        <w:rPr>
          <w:rFonts w:ascii="Times New Roman" w:hAnsi="Times New Roman" w:cs="Times New Roman"/>
          <w:color w:val="000000"/>
          <w:sz w:val="24"/>
          <w:szCs w:val="24"/>
        </w:rPr>
        <w:t xml:space="preserve">, En Instituto de Derechos Humanos “Bartolomé de las Casas”.  Dykinson. (2ª </w:t>
      </w:r>
      <w:r w:rsidR="00332F6C" w:rsidRPr="00BF36BA">
        <w:rPr>
          <w:rFonts w:ascii="Times New Roman" w:hAnsi="Times New Roman" w:cs="Times New Roman"/>
          <w:color w:val="000000"/>
          <w:sz w:val="24"/>
          <w:szCs w:val="24"/>
        </w:rPr>
        <w:t>ed.),</w:t>
      </w:r>
      <w:r w:rsidRPr="00BF36BA">
        <w:rPr>
          <w:rStyle w:val="apple-converted-space"/>
          <w:rFonts w:ascii="Times New Roman" w:hAnsi="Times New Roman" w:cs="Times New Roman"/>
          <w:color w:val="000000"/>
          <w:sz w:val="24"/>
          <w:szCs w:val="24"/>
        </w:rPr>
        <w:t> </w:t>
      </w:r>
      <w:r w:rsidRPr="00BF36BA">
        <w:rPr>
          <w:rFonts w:ascii="Times New Roman" w:hAnsi="Times New Roman" w:cs="Times New Roman"/>
          <w:color w:val="000000"/>
          <w:sz w:val="24"/>
          <w:szCs w:val="24"/>
        </w:rPr>
        <w:t>Madrid</w:t>
      </w:r>
      <w:r w:rsidR="00332F6C" w:rsidRPr="00BF36BA">
        <w:rPr>
          <w:rFonts w:ascii="Times New Roman" w:hAnsi="Times New Roman" w:cs="Times New Roman"/>
          <w:color w:val="000000"/>
          <w:sz w:val="24"/>
          <w:szCs w:val="24"/>
        </w:rPr>
        <w:t>.</w:t>
      </w:r>
      <w:r w:rsidRPr="00BF36BA">
        <w:rPr>
          <w:rFonts w:ascii="Times New Roman" w:hAnsi="Times New Roman" w:cs="Times New Roman"/>
          <w:color w:val="000000"/>
          <w:sz w:val="24"/>
          <w:szCs w:val="24"/>
        </w:rPr>
        <w:t xml:space="preserve"> </w:t>
      </w:r>
    </w:p>
    <w:p w14:paraId="6F1BDEAF" w14:textId="77777777" w:rsidR="00332F6C" w:rsidRPr="009A6691" w:rsidRDefault="00332F6C" w:rsidP="009A6691">
      <w:pPr>
        <w:spacing w:after="0" w:line="240" w:lineRule="auto"/>
        <w:ind w:left="709" w:hanging="709"/>
        <w:jc w:val="both"/>
        <w:rPr>
          <w:rFonts w:ascii="Times New Roman" w:hAnsi="Times New Roman" w:cs="Times New Roman"/>
          <w:bCs/>
          <w:sz w:val="24"/>
          <w:szCs w:val="24"/>
          <w:lang w:eastAsia="es-MX"/>
        </w:rPr>
      </w:pPr>
    </w:p>
    <w:p w14:paraId="2B863CD8" w14:textId="77777777" w:rsidR="002D1728" w:rsidRPr="00BF36BA" w:rsidRDefault="002D1728" w:rsidP="009A6691">
      <w:pPr>
        <w:shd w:val="clear" w:color="auto" w:fill="FFFFFF"/>
        <w:spacing w:after="0" w:line="240" w:lineRule="auto"/>
        <w:ind w:left="709" w:hanging="709"/>
        <w:jc w:val="both"/>
        <w:rPr>
          <w:rFonts w:ascii="Times New Roman" w:hAnsi="Times New Roman" w:cs="Times New Roman"/>
          <w:sz w:val="24"/>
          <w:szCs w:val="24"/>
        </w:rPr>
      </w:pPr>
      <w:r w:rsidRPr="00BF36BA">
        <w:rPr>
          <w:rFonts w:ascii="Times New Roman" w:hAnsi="Times New Roman" w:cs="Times New Roman"/>
          <w:sz w:val="24"/>
          <w:szCs w:val="24"/>
        </w:rPr>
        <w:t xml:space="preserve">Pleno de la Suprema Corte de Justicia de la Nación. Consulta en Trámite: Expediente Varios 912/2010, que da cumplimiento a la sentencia Radilla Padilla vs. México, 14 de julio de 2011. </w:t>
      </w:r>
    </w:p>
    <w:p w14:paraId="5FC76322" w14:textId="77777777" w:rsidR="00332F6C" w:rsidRPr="009A6691" w:rsidRDefault="00332F6C" w:rsidP="009A6691">
      <w:pPr>
        <w:shd w:val="clear" w:color="auto" w:fill="FFFFFF"/>
        <w:spacing w:after="0" w:line="240" w:lineRule="auto"/>
        <w:ind w:left="709" w:hanging="709"/>
        <w:jc w:val="both"/>
        <w:rPr>
          <w:rFonts w:ascii="Times New Roman" w:hAnsi="Times New Roman" w:cs="Times New Roman"/>
          <w:color w:val="FF0000"/>
          <w:sz w:val="24"/>
          <w:szCs w:val="24"/>
        </w:rPr>
      </w:pPr>
    </w:p>
    <w:p w14:paraId="57D8F89E" w14:textId="77777777" w:rsidR="002D1728" w:rsidRPr="00BF36BA" w:rsidRDefault="002D1728" w:rsidP="009A6691">
      <w:pPr>
        <w:pStyle w:val="Textonotapie"/>
        <w:ind w:left="709" w:hanging="709"/>
        <w:jc w:val="both"/>
        <w:rPr>
          <w:rFonts w:ascii="Times New Roman" w:hAnsi="Times New Roman" w:cs="Times New Roman"/>
          <w:sz w:val="24"/>
          <w:szCs w:val="24"/>
        </w:rPr>
      </w:pPr>
      <w:r w:rsidRPr="00BF36BA">
        <w:rPr>
          <w:rFonts w:ascii="Times New Roman" w:hAnsi="Times New Roman" w:cs="Times New Roman"/>
          <w:sz w:val="24"/>
          <w:szCs w:val="24"/>
        </w:rPr>
        <w:t xml:space="preserve">Quiroz, C. (2016). Justicia penal debe ser prioridad: Peña. </w:t>
      </w:r>
      <w:r w:rsidRPr="00BF36BA">
        <w:rPr>
          <w:rFonts w:ascii="Times New Roman" w:hAnsi="Times New Roman" w:cs="Times New Roman"/>
          <w:i/>
          <w:sz w:val="24"/>
          <w:szCs w:val="24"/>
        </w:rPr>
        <w:t xml:space="preserve">EXCELSIOR. </w:t>
      </w:r>
      <w:r w:rsidRPr="00BF36BA">
        <w:rPr>
          <w:rFonts w:ascii="Times New Roman" w:hAnsi="Times New Roman" w:cs="Times New Roman"/>
          <w:sz w:val="24"/>
          <w:szCs w:val="24"/>
        </w:rPr>
        <w:t xml:space="preserve">Recuperado de </w:t>
      </w:r>
      <w:hyperlink r:id="rId15" w:history="1">
        <w:r w:rsidRPr="00BF36BA">
          <w:rPr>
            <w:rStyle w:val="Hipervnculo"/>
            <w:rFonts w:ascii="Times New Roman" w:hAnsi="Times New Roman" w:cs="Times New Roman"/>
            <w:color w:val="auto"/>
            <w:sz w:val="24"/>
            <w:szCs w:val="24"/>
            <w:u w:val="none"/>
          </w:rPr>
          <w:t>http://www.excelsior.com.mx/nacional/2016/06/18/1099564</w:t>
        </w:r>
      </w:hyperlink>
      <w:r w:rsidRPr="00BF36BA">
        <w:rPr>
          <w:rFonts w:ascii="Times New Roman" w:hAnsi="Times New Roman" w:cs="Times New Roman"/>
          <w:sz w:val="24"/>
          <w:szCs w:val="24"/>
        </w:rPr>
        <w:t>.</w:t>
      </w:r>
    </w:p>
    <w:p w14:paraId="7F32F015" w14:textId="77777777" w:rsidR="00332F6C" w:rsidRPr="009A6691" w:rsidRDefault="00332F6C" w:rsidP="009A6691">
      <w:pPr>
        <w:pStyle w:val="Textonotapie"/>
        <w:ind w:left="709" w:hanging="709"/>
        <w:jc w:val="both"/>
        <w:rPr>
          <w:rFonts w:ascii="Times New Roman" w:hAnsi="Times New Roman" w:cs="Times New Roman"/>
          <w:sz w:val="24"/>
          <w:szCs w:val="24"/>
        </w:rPr>
      </w:pPr>
    </w:p>
    <w:p w14:paraId="39C6B08C" w14:textId="77777777" w:rsidR="002D1728" w:rsidRPr="00BF36BA" w:rsidRDefault="002D1728" w:rsidP="009A6691">
      <w:pPr>
        <w:pStyle w:val="Textonotapie"/>
        <w:ind w:left="709" w:hanging="709"/>
        <w:jc w:val="both"/>
        <w:rPr>
          <w:rFonts w:ascii="Times New Roman" w:hAnsi="Times New Roman" w:cs="Times New Roman"/>
          <w:sz w:val="24"/>
          <w:szCs w:val="24"/>
        </w:rPr>
      </w:pPr>
      <w:r w:rsidRPr="00BF36BA">
        <w:rPr>
          <w:rFonts w:ascii="Times New Roman" w:hAnsi="Times New Roman" w:cs="Times New Roman"/>
          <w:sz w:val="24"/>
          <w:szCs w:val="24"/>
        </w:rPr>
        <w:t>Rodríguez G. R. (2015) Lecciones sobre Derechos Fundamentales, En Universidad Autónoma del Estado de Hidalgo. México.</w:t>
      </w:r>
    </w:p>
    <w:p w14:paraId="60314293" w14:textId="77777777" w:rsidR="00332F6C" w:rsidRPr="00BF36BA" w:rsidRDefault="00332F6C" w:rsidP="009A6691">
      <w:pPr>
        <w:pStyle w:val="Textonotapie"/>
        <w:ind w:left="709" w:hanging="709"/>
        <w:jc w:val="both"/>
        <w:rPr>
          <w:rFonts w:ascii="Times New Roman" w:hAnsi="Times New Roman" w:cs="Times New Roman"/>
          <w:sz w:val="24"/>
          <w:szCs w:val="24"/>
        </w:rPr>
      </w:pPr>
    </w:p>
    <w:p w14:paraId="166FBAF6" w14:textId="77777777" w:rsidR="002D1728" w:rsidRPr="00BF36BA" w:rsidRDefault="002D1728" w:rsidP="009A6691">
      <w:pPr>
        <w:pStyle w:val="Textonotapie"/>
        <w:ind w:left="709" w:hanging="709"/>
        <w:jc w:val="both"/>
        <w:rPr>
          <w:rFonts w:ascii="Times New Roman" w:hAnsi="Times New Roman" w:cs="Times New Roman"/>
          <w:sz w:val="24"/>
          <w:szCs w:val="24"/>
        </w:rPr>
      </w:pPr>
      <w:r w:rsidRPr="00BF36BA">
        <w:rPr>
          <w:rFonts w:ascii="Times New Roman" w:hAnsi="Times New Roman" w:cs="Times New Roman"/>
          <w:sz w:val="24"/>
          <w:szCs w:val="24"/>
        </w:rPr>
        <w:t xml:space="preserve">Sánchez B. M. C. (2011) La Reforma Penal y el Nuevo Sistema. La forma, el fondo y las fuentes del sistema acusatorio. En Renace. México. </w:t>
      </w:r>
    </w:p>
    <w:p w14:paraId="65974A49" w14:textId="77777777" w:rsidR="00332F6C" w:rsidRPr="00BF36BA" w:rsidRDefault="00332F6C" w:rsidP="009A6691">
      <w:pPr>
        <w:pStyle w:val="Textonotapie"/>
        <w:ind w:left="709" w:hanging="709"/>
        <w:jc w:val="both"/>
        <w:rPr>
          <w:rFonts w:ascii="Times New Roman" w:hAnsi="Times New Roman" w:cs="Times New Roman"/>
          <w:sz w:val="24"/>
          <w:szCs w:val="24"/>
        </w:rPr>
      </w:pPr>
    </w:p>
    <w:p w14:paraId="57642983" w14:textId="77777777" w:rsidR="002D1728" w:rsidRPr="00386D84" w:rsidRDefault="002D1728" w:rsidP="009A6691">
      <w:pPr>
        <w:shd w:val="clear" w:color="auto" w:fill="FFFFFF"/>
        <w:spacing w:after="0" w:line="240" w:lineRule="auto"/>
        <w:ind w:left="709" w:hanging="709"/>
        <w:jc w:val="both"/>
        <w:rPr>
          <w:rFonts w:ascii="Times New Roman" w:hAnsi="Times New Roman" w:cs="Times New Roman"/>
          <w:color w:val="FF0000"/>
          <w:sz w:val="24"/>
          <w:szCs w:val="24"/>
        </w:rPr>
      </w:pPr>
      <w:r w:rsidRPr="00BF36BA">
        <w:rPr>
          <w:rFonts w:ascii="Times New Roman" w:hAnsi="Times New Roman" w:cs="Times New Roman"/>
          <w:sz w:val="24"/>
          <w:szCs w:val="24"/>
        </w:rPr>
        <w:t>Su</w:t>
      </w:r>
      <w:bookmarkStart w:id="0" w:name="_GoBack"/>
      <w:bookmarkEnd w:id="0"/>
      <w:r w:rsidRPr="00BF36BA">
        <w:rPr>
          <w:rFonts w:ascii="Times New Roman" w:hAnsi="Times New Roman" w:cs="Times New Roman"/>
          <w:sz w:val="24"/>
          <w:szCs w:val="24"/>
        </w:rPr>
        <w:t>prema Corte de Justicia de la Nación, Décima Época, Registro 2010961, Primera Sala, Tesis Aislada Constitucional XXVI/2016, Garceta del Semanario Judicial de la Federación, febrero de 2016, libro 27, Tomo I, p. 669</w:t>
      </w:r>
    </w:p>
    <w:sectPr w:rsidR="002D1728" w:rsidRPr="00386D84" w:rsidSect="008F2C1B">
      <w:headerReference w:type="default" r:id="rId16"/>
      <w:footerReference w:type="default" r:id="rId17"/>
      <w:pgSz w:w="12240" w:h="15840" w:code="1"/>
      <w:pgMar w:top="2127" w:right="1467" w:bottom="1418"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E3F2A" w14:textId="77777777" w:rsidR="00FF5D98" w:rsidRDefault="00FF5D98" w:rsidP="00D251D3">
      <w:pPr>
        <w:spacing w:after="0" w:line="240" w:lineRule="auto"/>
      </w:pPr>
      <w:r>
        <w:separator/>
      </w:r>
    </w:p>
  </w:endnote>
  <w:endnote w:type="continuationSeparator" w:id="0">
    <w:p w14:paraId="4EA060E7" w14:textId="77777777" w:rsidR="00FF5D98" w:rsidRDefault="00FF5D98" w:rsidP="00D25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632547"/>
      <w:docPartObj>
        <w:docPartGallery w:val="Page Numbers (Bottom of Page)"/>
        <w:docPartUnique/>
      </w:docPartObj>
    </w:sdtPr>
    <w:sdtEndPr/>
    <w:sdtContent>
      <w:p w14:paraId="117A13F9" w14:textId="7080FB59" w:rsidR="008F2C1B" w:rsidRDefault="008F2C1B" w:rsidP="008F2C1B">
        <w:pPr>
          <w:pStyle w:val="Piedepgina"/>
          <w:jc w:val="center"/>
          <w:rPr>
            <w:rFonts w:ascii="Arial" w:hAnsi="Arial"/>
            <w:sz w:val="20"/>
            <w:szCs w:val="20"/>
            <w:lang w:val="es-ES_tradnl" w:eastAsia="es-ES"/>
          </w:rPr>
        </w:pPr>
        <w:r>
          <w:rPr>
            <w:rFonts w:cs="Calibri"/>
            <w:b/>
          </w:rPr>
          <w:t>Vol. 4, Núm. 8</w:t>
        </w:r>
        <w:r w:rsidRPr="00DB0B18">
          <w:rPr>
            <w:rFonts w:cs="Calibri"/>
            <w:b/>
          </w:rPr>
          <w:t xml:space="preserve">                   </w:t>
        </w:r>
        <w:r>
          <w:rPr>
            <w:rFonts w:cs="Calibri"/>
            <w:b/>
          </w:rPr>
          <w:t>Julio - Diciembre 2017</w:t>
        </w:r>
        <w:r w:rsidRPr="00DB0B18">
          <w:rPr>
            <w:rFonts w:cs="Calibri"/>
            <w:b/>
          </w:rPr>
          <w:t xml:space="preserve">                           </w:t>
        </w:r>
        <w:r>
          <w:rPr>
            <w:rFonts w:cs="Calibri"/>
            <w:b/>
          </w:rPr>
          <w:t>CTES</w:t>
        </w:r>
      </w:p>
    </w:sdtContent>
  </w:sdt>
  <w:p w14:paraId="25956FC7" w14:textId="61540CEE" w:rsidR="005C354D" w:rsidRDefault="005C354D" w:rsidP="008F2C1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58730" w14:textId="77777777" w:rsidR="00FF5D98" w:rsidRDefault="00FF5D98" w:rsidP="00D251D3">
      <w:pPr>
        <w:spacing w:after="0" w:line="240" w:lineRule="auto"/>
      </w:pPr>
      <w:r>
        <w:separator/>
      </w:r>
    </w:p>
  </w:footnote>
  <w:footnote w:type="continuationSeparator" w:id="0">
    <w:p w14:paraId="470C5378" w14:textId="77777777" w:rsidR="00FF5D98" w:rsidRDefault="00FF5D98" w:rsidP="00D25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586C8" w14:textId="4357397B" w:rsidR="008F2C1B" w:rsidRDefault="008F2C1B" w:rsidP="008F2C1B">
    <w:pPr>
      <w:pStyle w:val="Encabezado"/>
      <w:jc w:val="center"/>
    </w:pPr>
    <w:r>
      <w:rPr>
        <w:noProof/>
        <w:lang w:eastAsia="es-MX"/>
      </w:rPr>
      <w:drawing>
        <wp:inline distT="0" distB="0" distL="0" distR="0" wp14:anchorId="0444FF8D" wp14:editId="75462088">
          <wp:extent cx="5760720" cy="663635"/>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636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B5CEB"/>
    <w:multiLevelType w:val="hybridMultilevel"/>
    <w:tmpl w:val="2560366C"/>
    <w:lvl w:ilvl="0" w:tplc="2AE84B54">
      <w:numFmt w:val="bullet"/>
      <w:lvlText w:val="-"/>
      <w:lvlJc w:val="left"/>
      <w:pPr>
        <w:ind w:left="786" w:hanging="360"/>
      </w:pPr>
      <w:rPr>
        <w:rFonts w:ascii="Times New Roman" w:eastAsia="Times New Roman" w:hAnsi="Times New Roman" w:cs="Times New Roman"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
    <w:nsid w:val="07B54BE2"/>
    <w:multiLevelType w:val="hybridMultilevel"/>
    <w:tmpl w:val="98162A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7E3B5F"/>
    <w:multiLevelType w:val="hybridMultilevel"/>
    <w:tmpl w:val="BFCED2CA"/>
    <w:lvl w:ilvl="0" w:tplc="4E9A0410">
      <w:start w:val="1"/>
      <w:numFmt w:val="bullet"/>
      <w:lvlText w:val="•"/>
      <w:lvlJc w:val="left"/>
      <w:pPr>
        <w:tabs>
          <w:tab w:val="num" w:pos="720"/>
        </w:tabs>
        <w:ind w:left="720" w:hanging="360"/>
      </w:pPr>
      <w:rPr>
        <w:rFonts w:ascii="Times New Roman" w:hAnsi="Times New Roman" w:hint="default"/>
      </w:rPr>
    </w:lvl>
    <w:lvl w:ilvl="1" w:tplc="566CECF4" w:tentative="1">
      <w:start w:val="1"/>
      <w:numFmt w:val="bullet"/>
      <w:lvlText w:val="•"/>
      <w:lvlJc w:val="left"/>
      <w:pPr>
        <w:tabs>
          <w:tab w:val="num" w:pos="1440"/>
        </w:tabs>
        <w:ind w:left="1440" w:hanging="360"/>
      </w:pPr>
      <w:rPr>
        <w:rFonts w:ascii="Times New Roman" w:hAnsi="Times New Roman" w:hint="default"/>
      </w:rPr>
    </w:lvl>
    <w:lvl w:ilvl="2" w:tplc="D70C9A4C" w:tentative="1">
      <w:start w:val="1"/>
      <w:numFmt w:val="bullet"/>
      <w:lvlText w:val="•"/>
      <w:lvlJc w:val="left"/>
      <w:pPr>
        <w:tabs>
          <w:tab w:val="num" w:pos="2160"/>
        </w:tabs>
        <w:ind w:left="2160" w:hanging="360"/>
      </w:pPr>
      <w:rPr>
        <w:rFonts w:ascii="Times New Roman" w:hAnsi="Times New Roman" w:hint="default"/>
      </w:rPr>
    </w:lvl>
    <w:lvl w:ilvl="3" w:tplc="E8E40F90" w:tentative="1">
      <w:start w:val="1"/>
      <w:numFmt w:val="bullet"/>
      <w:lvlText w:val="•"/>
      <w:lvlJc w:val="left"/>
      <w:pPr>
        <w:tabs>
          <w:tab w:val="num" w:pos="2880"/>
        </w:tabs>
        <w:ind w:left="2880" w:hanging="360"/>
      </w:pPr>
      <w:rPr>
        <w:rFonts w:ascii="Times New Roman" w:hAnsi="Times New Roman" w:hint="default"/>
      </w:rPr>
    </w:lvl>
    <w:lvl w:ilvl="4" w:tplc="58DED05E" w:tentative="1">
      <w:start w:val="1"/>
      <w:numFmt w:val="bullet"/>
      <w:lvlText w:val="•"/>
      <w:lvlJc w:val="left"/>
      <w:pPr>
        <w:tabs>
          <w:tab w:val="num" w:pos="3600"/>
        </w:tabs>
        <w:ind w:left="3600" w:hanging="360"/>
      </w:pPr>
      <w:rPr>
        <w:rFonts w:ascii="Times New Roman" w:hAnsi="Times New Roman" w:hint="default"/>
      </w:rPr>
    </w:lvl>
    <w:lvl w:ilvl="5" w:tplc="1E2CE62C" w:tentative="1">
      <w:start w:val="1"/>
      <w:numFmt w:val="bullet"/>
      <w:lvlText w:val="•"/>
      <w:lvlJc w:val="left"/>
      <w:pPr>
        <w:tabs>
          <w:tab w:val="num" w:pos="4320"/>
        </w:tabs>
        <w:ind w:left="4320" w:hanging="360"/>
      </w:pPr>
      <w:rPr>
        <w:rFonts w:ascii="Times New Roman" w:hAnsi="Times New Roman" w:hint="default"/>
      </w:rPr>
    </w:lvl>
    <w:lvl w:ilvl="6" w:tplc="E5381BC4" w:tentative="1">
      <w:start w:val="1"/>
      <w:numFmt w:val="bullet"/>
      <w:lvlText w:val="•"/>
      <w:lvlJc w:val="left"/>
      <w:pPr>
        <w:tabs>
          <w:tab w:val="num" w:pos="5040"/>
        </w:tabs>
        <w:ind w:left="5040" w:hanging="360"/>
      </w:pPr>
      <w:rPr>
        <w:rFonts w:ascii="Times New Roman" w:hAnsi="Times New Roman" w:hint="default"/>
      </w:rPr>
    </w:lvl>
    <w:lvl w:ilvl="7" w:tplc="83CA817C" w:tentative="1">
      <w:start w:val="1"/>
      <w:numFmt w:val="bullet"/>
      <w:lvlText w:val="•"/>
      <w:lvlJc w:val="left"/>
      <w:pPr>
        <w:tabs>
          <w:tab w:val="num" w:pos="5760"/>
        </w:tabs>
        <w:ind w:left="5760" w:hanging="360"/>
      </w:pPr>
      <w:rPr>
        <w:rFonts w:ascii="Times New Roman" w:hAnsi="Times New Roman" w:hint="default"/>
      </w:rPr>
    </w:lvl>
    <w:lvl w:ilvl="8" w:tplc="1012022E" w:tentative="1">
      <w:start w:val="1"/>
      <w:numFmt w:val="bullet"/>
      <w:lvlText w:val="•"/>
      <w:lvlJc w:val="left"/>
      <w:pPr>
        <w:tabs>
          <w:tab w:val="num" w:pos="6480"/>
        </w:tabs>
        <w:ind w:left="6480" w:hanging="360"/>
      </w:pPr>
      <w:rPr>
        <w:rFonts w:ascii="Times New Roman" w:hAnsi="Times New Roman" w:hint="default"/>
      </w:rPr>
    </w:lvl>
  </w:abstractNum>
  <w:abstractNum w:abstractNumId="3">
    <w:nsid w:val="10A119DE"/>
    <w:multiLevelType w:val="hybridMultilevel"/>
    <w:tmpl w:val="321487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186EB7"/>
    <w:multiLevelType w:val="hybridMultilevel"/>
    <w:tmpl w:val="2AC2CB72"/>
    <w:lvl w:ilvl="0" w:tplc="94224FF6">
      <w:numFmt w:val="bullet"/>
      <w:lvlText w:val="-"/>
      <w:lvlJc w:val="left"/>
      <w:pPr>
        <w:ind w:left="786" w:hanging="360"/>
      </w:pPr>
      <w:rPr>
        <w:rFonts w:ascii="Times New Roman" w:eastAsia="Times New Roman" w:hAnsi="Times New Roman" w:cs="Times New Roman"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5">
    <w:nsid w:val="19F33280"/>
    <w:multiLevelType w:val="hybridMultilevel"/>
    <w:tmpl w:val="3CB2E6A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C5F2FED"/>
    <w:multiLevelType w:val="hybridMultilevel"/>
    <w:tmpl w:val="A266BD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836E4C"/>
    <w:multiLevelType w:val="hybridMultilevel"/>
    <w:tmpl w:val="3ABA3D5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2AB93545"/>
    <w:multiLevelType w:val="hybridMultilevel"/>
    <w:tmpl w:val="C08AE0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04361D"/>
    <w:multiLevelType w:val="hybridMultilevel"/>
    <w:tmpl w:val="45BCA7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24716C1"/>
    <w:multiLevelType w:val="hybridMultilevel"/>
    <w:tmpl w:val="590EC024"/>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nsid w:val="35FD753B"/>
    <w:multiLevelType w:val="hybridMultilevel"/>
    <w:tmpl w:val="26FAC47E"/>
    <w:lvl w:ilvl="0" w:tplc="72803C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EF4593"/>
    <w:multiLevelType w:val="hybridMultilevel"/>
    <w:tmpl w:val="BE043274"/>
    <w:lvl w:ilvl="0" w:tplc="1C1E0F70">
      <w:start w:val="1"/>
      <w:numFmt w:val="upperRoman"/>
      <w:lvlText w:val="%1."/>
      <w:lvlJc w:val="left"/>
      <w:pPr>
        <w:ind w:left="862" w:hanging="720"/>
      </w:pPr>
      <w:rPr>
        <w:rFonts w:ascii="Times New Roman" w:hAnsi="Times New Roman" w:cs="Times New Roman" w:hint="default"/>
        <w:b/>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AF67698"/>
    <w:multiLevelType w:val="hybridMultilevel"/>
    <w:tmpl w:val="E41EEFB4"/>
    <w:lvl w:ilvl="0" w:tplc="AD042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ED8705B"/>
    <w:multiLevelType w:val="hybridMultilevel"/>
    <w:tmpl w:val="C022614A"/>
    <w:lvl w:ilvl="0" w:tplc="E9946788">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E036AA5"/>
    <w:multiLevelType w:val="hybridMultilevel"/>
    <w:tmpl w:val="374831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58267A5"/>
    <w:multiLevelType w:val="hybridMultilevel"/>
    <w:tmpl w:val="C7E2DD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8F8371B"/>
    <w:multiLevelType w:val="hybridMultilevel"/>
    <w:tmpl w:val="6B96F52E"/>
    <w:lvl w:ilvl="0" w:tplc="8AEE4EFA">
      <w:start w:val="1"/>
      <w:numFmt w:val="bullet"/>
      <w:lvlText w:val=""/>
      <w:lvlJc w:val="left"/>
      <w:pPr>
        <w:tabs>
          <w:tab w:val="num" w:pos="720"/>
        </w:tabs>
        <w:ind w:left="720" w:hanging="360"/>
      </w:pPr>
      <w:rPr>
        <w:rFonts w:ascii="Wingdings" w:hAnsi="Wingdings" w:hint="default"/>
      </w:rPr>
    </w:lvl>
    <w:lvl w:ilvl="1" w:tplc="37B4748A" w:tentative="1">
      <w:start w:val="1"/>
      <w:numFmt w:val="bullet"/>
      <w:lvlText w:val=""/>
      <w:lvlJc w:val="left"/>
      <w:pPr>
        <w:tabs>
          <w:tab w:val="num" w:pos="1440"/>
        </w:tabs>
        <w:ind w:left="1440" w:hanging="360"/>
      </w:pPr>
      <w:rPr>
        <w:rFonts w:ascii="Wingdings" w:hAnsi="Wingdings" w:hint="default"/>
      </w:rPr>
    </w:lvl>
    <w:lvl w:ilvl="2" w:tplc="67F4696E" w:tentative="1">
      <w:start w:val="1"/>
      <w:numFmt w:val="bullet"/>
      <w:lvlText w:val=""/>
      <w:lvlJc w:val="left"/>
      <w:pPr>
        <w:tabs>
          <w:tab w:val="num" w:pos="2160"/>
        </w:tabs>
        <w:ind w:left="2160" w:hanging="360"/>
      </w:pPr>
      <w:rPr>
        <w:rFonts w:ascii="Wingdings" w:hAnsi="Wingdings" w:hint="default"/>
      </w:rPr>
    </w:lvl>
    <w:lvl w:ilvl="3" w:tplc="3DE6F5B6" w:tentative="1">
      <w:start w:val="1"/>
      <w:numFmt w:val="bullet"/>
      <w:lvlText w:val=""/>
      <w:lvlJc w:val="left"/>
      <w:pPr>
        <w:tabs>
          <w:tab w:val="num" w:pos="2880"/>
        </w:tabs>
        <w:ind w:left="2880" w:hanging="360"/>
      </w:pPr>
      <w:rPr>
        <w:rFonts w:ascii="Wingdings" w:hAnsi="Wingdings" w:hint="default"/>
      </w:rPr>
    </w:lvl>
    <w:lvl w:ilvl="4" w:tplc="DE18DC8C" w:tentative="1">
      <w:start w:val="1"/>
      <w:numFmt w:val="bullet"/>
      <w:lvlText w:val=""/>
      <w:lvlJc w:val="left"/>
      <w:pPr>
        <w:tabs>
          <w:tab w:val="num" w:pos="3600"/>
        </w:tabs>
        <w:ind w:left="3600" w:hanging="360"/>
      </w:pPr>
      <w:rPr>
        <w:rFonts w:ascii="Wingdings" w:hAnsi="Wingdings" w:hint="default"/>
      </w:rPr>
    </w:lvl>
    <w:lvl w:ilvl="5" w:tplc="81A6316A" w:tentative="1">
      <w:start w:val="1"/>
      <w:numFmt w:val="bullet"/>
      <w:lvlText w:val=""/>
      <w:lvlJc w:val="left"/>
      <w:pPr>
        <w:tabs>
          <w:tab w:val="num" w:pos="4320"/>
        </w:tabs>
        <w:ind w:left="4320" w:hanging="360"/>
      </w:pPr>
      <w:rPr>
        <w:rFonts w:ascii="Wingdings" w:hAnsi="Wingdings" w:hint="default"/>
      </w:rPr>
    </w:lvl>
    <w:lvl w:ilvl="6" w:tplc="12EA13C4" w:tentative="1">
      <w:start w:val="1"/>
      <w:numFmt w:val="bullet"/>
      <w:lvlText w:val=""/>
      <w:lvlJc w:val="left"/>
      <w:pPr>
        <w:tabs>
          <w:tab w:val="num" w:pos="5040"/>
        </w:tabs>
        <w:ind w:left="5040" w:hanging="360"/>
      </w:pPr>
      <w:rPr>
        <w:rFonts w:ascii="Wingdings" w:hAnsi="Wingdings" w:hint="default"/>
      </w:rPr>
    </w:lvl>
    <w:lvl w:ilvl="7" w:tplc="8AFECF32" w:tentative="1">
      <w:start w:val="1"/>
      <w:numFmt w:val="bullet"/>
      <w:lvlText w:val=""/>
      <w:lvlJc w:val="left"/>
      <w:pPr>
        <w:tabs>
          <w:tab w:val="num" w:pos="5760"/>
        </w:tabs>
        <w:ind w:left="5760" w:hanging="360"/>
      </w:pPr>
      <w:rPr>
        <w:rFonts w:ascii="Wingdings" w:hAnsi="Wingdings" w:hint="default"/>
      </w:rPr>
    </w:lvl>
    <w:lvl w:ilvl="8" w:tplc="4B461BDC" w:tentative="1">
      <w:start w:val="1"/>
      <w:numFmt w:val="bullet"/>
      <w:lvlText w:val=""/>
      <w:lvlJc w:val="left"/>
      <w:pPr>
        <w:tabs>
          <w:tab w:val="num" w:pos="6480"/>
        </w:tabs>
        <w:ind w:left="6480" w:hanging="360"/>
      </w:pPr>
      <w:rPr>
        <w:rFonts w:ascii="Wingdings" w:hAnsi="Wingdings" w:hint="default"/>
      </w:rPr>
    </w:lvl>
  </w:abstractNum>
  <w:abstractNum w:abstractNumId="18">
    <w:nsid w:val="6AF76388"/>
    <w:multiLevelType w:val="hybridMultilevel"/>
    <w:tmpl w:val="9EA21662"/>
    <w:lvl w:ilvl="0" w:tplc="080A0001">
      <w:start w:val="1"/>
      <w:numFmt w:val="bullet"/>
      <w:lvlText w:val=""/>
      <w:lvlJc w:val="left"/>
      <w:pPr>
        <w:ind w:left="2061" w:hanging="360"/>
      </w:pPr>
      <w:rPr>
        <w:rFonts w:ascii="Symbol" w:hAnsi="Symbol" w:hint="default"/>
      </w:rPr>
    </w:lvl>
    <w:lvl w:ilvl="1" w:tplc="080A0003" w:tentative="1">
      <w:start w:val="1"/>
      <w:numFmt w:val="bullet"/>
      <w:lvlText w:val="o"/>
      <w:lvlJc w:val="left"/>
      <w:pPr>
        <w:ind w:left="2781" w:hanging="360"/>
      </w:pPr>
      <w:rPr>
        <w:rFonts w:ascii="Courier New" w:hAnsi="Courier New" w:cs="Courier New" w:hint="default"/>
      </w:rPr>
    </w:lvl>
    <w:lvl w:ilvl="2" w:tplc="080A0005" w:tentative="1">
      <w:start w:val="1"/>
      <w:numFmt w:val="bullet"/>
      <w:lvlText w:val=""/>
      <w:lvlJc w:val="left"/>
      <w:pPr>
        <w:ind w:left="3501" w:hanging="360"/>
      </w:pPr>
      <w:rPr>
        <w:rFonts w:ascii="Wingdings" w:hAnsi="Wingdings" w:hint="default"/>
      </w:rPr>
    </w:lvl>
    <w:lvl w:ilvl="3" w:tplc="080A0001" w:tentative="1">
      <w:start w:val="1"/>
      <w:numFmt w:val="bullet"/>
      <w:lvlText w:val=""/>
      <w:lvlJc w:val="left"/>
      <w:pPr>
        <w:ind w:left="4221" w:hanging="360"/>
      </w:pPr>
      <w:rPr>
        <w:rFonts w:ascii="Symbol" w:hAnsi="Symbol" w:hint="default"/>
      </w:rPr>
    </w:lvl>
    <w:lvl w:ilvl="4" w:tplc="080A0003" w:tentative="1">
      <w:start w:val="1"/>
      <w:numFmt w:val="bullet"/>
      <w:lvlText w:val="o"/>
      <w:lvlJc w:val="left"/>
      <w:pPr>
        <w:ind w:left="4941" w:hanging="360"/>
      </w:pPr>
      <w:rPr>
        <w:rFonts w:ascii="Courier New" w:hAnsi="Courier New" w:cs="Courier New" w:hint="default"/>
      </w:rPr>
    </w:lvl>
    <w:lvl w:ilvl="5" w:tplc="080A0005" w:tentative="1">
      <w:start w:val="1"/>
      <w:numFmt w:val="bullet"/>
      <w:lvlText w:val=""/>
      <w:lvlJc w:val="left"/>
      <w:pPr>
        <w:ind w:left="5661" w:hanging="360"/>
      </w:pPr>
      <w:rPr>
        <w:rFonts w:ascii="Wingdings" w:hAnsi="Wingdings" w:hint="default"/>
      </w:rPr>
    </w:lvl>
    <w:lvl w:ilvl="6" w:tplc="080A0001" w:tentative="1">
      <w:start w:val="1"/>
      <w:numFmt w:val="bullet"/>
      <w:lvlText w:val=""/>
      <w:lvlJc w:val="left"/>
      <w:pPr>
        <w:ind w:left="6381" w:hanging="360"/>
      </w:pPr>
      <w:rPr>
        <w:rFonts w:ascii="Symbol" w:hAnsi="Symbol" w:hint="default"/>
      </w:rPr>
    </w:lvl>
    <w:lvl w:ilvl="7" w:tplc="080A0003" w:tentative="1">
      <w:start w:val="1"/>
      <w:numFmt w:val="bullet"/>
      <w:lvlText w:val="o"/>
      <w:lvlJc w:val="left"/>
      <w:pPr>
        <w:ind w:left="7101" w:hanging="360"/>
      </w:pPr>
      <w:rPr>
        <w:rFonts w:ascii="Courier New" w:hAnsi="Courier New" w:cs="Courier New" w:hint="default"/>
      </w:rPr>
    </w:lvl>
    <w:lvl w:ilvl="8" w:tplc="080A0005" w:tentative="1">
      <w:start w:val="1"/>
      <w:numFmt w:val="bullet"/>
      <w:lvlText w:val=""/>
      <w:lvlJc w:val="left"/>
      <w:pPr>
        <w:ind w:left="7821" w:hanging="360"/>
      </w:pPr>
      <w:rPr>
        <w:rFonts w:ascii="Wingdings" w:hAnsi="Wingdings" w:hint="default"/>
      </w:rPr>
    </w:lvl>
  </w:abstractNum>
  <w:abstractNum w:abstractNumId="19">
    <w:nsid w:val="6E4E69F0"/>
    <w:multiLevelType w:val="hybridMultilevel"/>
    <w:tmpl w:val="DFFAFC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1947C62"/>
    <w:multiLevelType w:val="hybridMultilevel"/>
    <w:tmpl w:val="B1BC23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6B42969"/>
    <w:multiLevelType w:val="hybridMultilevel"/>
    <w:tmpl w:val="0FEE83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D7B3573"/>
    <w:multiLevelType w:val="hybridMultilevel"/>
    <w:tmpl w:val="95E268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
  </w:num>
  <w:num w:numId="2">
    <w:abstractNumId w:val="13"/>
  </w:num>
  <w:num w:numId="3">
    <w:abstractNumId w:val="12"/>
  </w:num>
  <w:num w:numId="4">
    <w:abstractNumId w:val="17"/>
  </w:num>
  <w:num w:numId="5">
    <w:abstractNumId w:val="6"/>
  </w:num>
  <w:num w:numId="6">
    <w:abstractNumId w:val="7"/>
  </w:num>
  <w:num w:numId="7">
    <w:abstractNumId w:val="11"/>
  </w:num>
  <w:num w:numId="8">
    <w:abstractNumId w:val="20"/>
  </w:num>
  <w:num w:numId="9">
    <w:abstractNumId w:val="21"/>
  </w:num>
  <w:num w:numId="10">
    <w:abstractNumId w:val="0"/>
  </w:num>
  <w:num w:numId="11">
    <w:abstractNumId w:val="4"/>
  </w:num>
  <w:num w:numId="12">
    <w:abstractNumId w:val="10"/>
  </w:num>
  <w:num w:numId="13">
    <w:abstractNumId w:val="18"/>
  </w:num>
  <w:num w:numId="14">
    <w:abstractNumId w:val="22"/>
  </w:num>
  <w:num w:numId="15">
    <w:abstractNumId w:val="19"/>
  </w:num>
  <w:num w:numId="16">
    <w:abstractNumId w:val="14"/>
  </w:num>
  <w:num w:numId="17">
    <w:abstractNumId w:val="2"/>
  </w:num>
  <w:num w:numId="18">
    <w:abstractNumId w:val="8"/>
  </w:num>
  <w:num w:numId="19">
    <w:abstractNumId w:val="16"/>
  </w:num>
  <w:num w:numId="20">
    <w:abstractNumId w:val="3"/>
  </w:num>
  <w:num w:numId="21">
    <w:abstractNumId w:val="5"/>
  </w:num>
  <w:num w:numId="22">
    <w:abstractNumId w:val="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1D3"/>
    <w:rsid w:val="000159B9"/>
    <w:rsid w:val="00020ACC"/>
    <w:rsid w:val="000232D1"/>
    <w:rsid w:val="00026DBC"/>
    <w:rsid w:val="00033858"/>
    <w:rsid w:val="00042441"/>
    <w:rsid w:val="00042853"/>
    <w:rsid w:val="00052FD7"/>
    <w:rsid w:val="00053C50"/>
    <w:rsid w:val="000547BA"/>
    <w:rsid w:val="00055A71"/>
    <w:rsid w:val="000560C0"/>
    <w:rsid w:val="00056621"/>
    <w:rsid w:val="0006145F"/>
    <w:rsid w:val="0006263E"/>
    <w:rsid w:val="00064CEC"/>
    <w:rsid w:val="00065DEE"/>
    <w:rsid w:val="00072B13"/>
    <w:rsid w:val="00076C3D"/>
    <w:rsid w:val="00082156"/>
    <w:rsid w:val="0008590D"/>
    <w:rsid w:val="00085C93"/>
    <w:rsid w:val="00085E3E"/>
    <w:rsid w:val="0008682B"/>
    <w:rsid w:val="00087493"/>
    <w:rsid w:val="000927B0"/>
    <w:rsid w:val="0009410A"/>
    <w:rsid w:val="00095273"/>
    <w:rsid w:val="000965ED"/>
    <w:rsid w:val="0009798C"/>
    <w:rsid w:val="000A3923"/>
    <w:rsid w:val="000A4265"/>
    <w:rsid w:val="000A5824"/>
    <w:rsid w:val="000A7C56"/>
    <w:rsid w:val="000C2972"/>
    <w:rsid w:val="000D1BEA"/>
    <w:rsid w:val="000D20A0"/>
    <w:rsid w:val="000E02F0"/>
    <w:rsid w:val="000E3FB1"/>
    <w:rsid w:val="000F2C12"/>
    <w:rsid w:val="001107CC"/>
    <w:rsid w:val="00114D72"/>
    <w:rsid w:val="0013039A"/>
    <w:rsid w:val="0013163D"/>
    <w:rsid w:val="00134808"/>
    <w:rsid w:val="00141A9F"/>
    <w:rsid w:val="00141EE7"/>
    <w:rsid w:val="00142FB0"/>
    <w:rsid w:val="00143680"/>
    <w:rsid w:val="00146774"/>
    <w:rsid w:val="001752E4"/>
    <w:rsid w:val="00180E13"/>
    <w:rsid w:val="00182111"/>
    <w:rsid w:val="00182366"/>
    <w:rsid w:val="001933DB"/>
    <w:rsid w:val="00193809"/>
    <w:rsid w:val="001A4EDB"/>
    <w:rsid w:val="001A6952"/>
    <w:rsid w:val="001B0B01"/>
    <w:rsid w:val="001C29F3"/>
    <w:rsid w:val="001C48B2"/>
    <w:rsid w:val="001C69AA"/>
    <w:rsid w:val="001D196B"/>
    <w:rsid w:val="001E1C06"/>
    <w:rsid w:val="001E3B18"/>
    <w:rsid w:val="001E7321"/>
    <w:rsid w:val="001E7B1F"/>
    <w:rsid w:val="00200A5D"/>
    <w:rsid w:val="002048D2"/>
    <w:rsid w:val="00206D25"/>
    <w:rsid w:val="002103BD"/>
    <w:rsid w:val="00212023"/>
    <w:rsid w:val="00222AD8"/>
    <w:rsid w:val="0022553F"/>
    <w:rsid w:val="002302FE"/>
    <w:rsid w:val="00231617"/>
    <w:rsid w:val="00234222"/>
    <w:rsid w:val="00241509"/>
    <w:rsid w:val="0024561A"/>
    <w:rsid w:val="00247630"/>
    <w:rsid w:val="00247ABA"/>
    <w:rsid w:val="0026599D"/>
    <w:rsid w:val="0027114E"/>
    <w:rsid w:val="0028197A"/>
    <w:rsid w:val="002867AE"/>
    <w:rsid w:val="00291AB0"/>
    <w:rsid w:val="002B01A3"/>
    <w:rsid w:val="002B6E43"/>
    <w:rsid w:val="002C0E54"/>
    <w:rsid w:val="002C1EF5"/>
    <w:rsid w:val="002C1F59"/>
    <w:rsid w:val="002D0330"/>
    <w:rsid w:val="002D1728"/>
    <w:rsid w:val="002D1CAA"/>
    <w:rsid w:val="002E2BB7"/>
    <w:rsid w:val="002F0774"/>
    <w:rsid w:val="002F13F5"/>
    <w:rsid w:val="002F6708"/>
    <w:rsid w:val="002F7A4A"/>
    <w:rsid w:val="00300D00"/>
    <w:rsid w:val="003043FB"/>
    <w:rsid w:val="00306285"/>
    <w:rsid w:val="00312BED"/>
    <w:rsid w:val="00313BA2"/>
    <w:rsid w:val="003301F1"/>
    <w:rsid w:val="00332F6C"/>
    <w:rsid w:val="00336E31"/>
    <w:rsid w:val="00342573"/>
    <w:rsid w:val="00344782"/>
    <w:rsid w:val="00345388"/>
    <w:rsid w:val="0034571C"/>
    <w:rsid w:val="00347D66"/>
    <w:rsid w:val="0035443C"/>
    <w:rsid w:val="0036330A"/>
    <w:rsid w:val="00366A83"/>
    <w:rsid w:val="00367CDC"/>
    <w:rsid w:val="00372BDB"/>
    <w:rsid w:val="0037374B"/>
    <w:rsid w:val="00385230"/>
    <w:rsid w:val="003862FE"/>
    <w:rsid w:val="00386D84"/>
    <w:rsid w:val="00394A61"/>
    <w:rsid w:val="003A2E6D"/>
    <w:rsid w:val="003A2FED"/>
    <w:rsid w:val="003A77FE"/>
    <w:rsid w:val="003B04A0"/>
    <w:rsid w:val="003B275D"/>
    <w:rsid w:val="003B59FC"/>
    <w:rsid w:val="003C133E"/>
    <w:rsid w:val="003D0862"/>
    <w:rsid w:val="003D0F65"/>
    <w:rsid w:val="003D5E7E"/>
    <w:rsid w:val="003E211E"/>
    <w:rsid w:val="003E296B"/>
    <w:rsid w:val="003E3917"/>
    <w:rsid w:val="003E4C2E"/>
    <w:rsid w:val="003F0752"/>
    <w:rsid w:val="003F1FC8"/>
    <w:rsid w:val="003F4453"/>
    <w:rsid w:val="003F4A82"/>
    <w:rsid w:val="003F5EBD"/>
    <w:rsid w:val="004003A6"/>
    <w:rsid w:val="004005A5"/>
    <w:rsid w:val="00403767"/>
    <w:rsid w:val="004044BC"/>
    <w:rsid w:val="004142C5"/>
    <w:rsid w:val="0042205D"/>
    <w:rsid w:val="0042310C"/>
    <w:rsid w:val="00432762"/>
    <w:rsid w:val="00433ED5"/>
    <w:rsid w:val="004454C6"/>
    <w:rsid w:val="00446F06"/>
    <w:rsid w:val="0044732E"/>
    <w:rsid w:val="004602D9"/>
    <w:rsid w:val="00460E8B"/>
    <w:rsid w:val="00467357"/>
    <w:rsid w:val="00472C8C"/>
    <w:rsid w:val="00476452"/>
    <w:rsid w:val="00477D94"/>
    <w:rsid w:val="0048598F"/>
    <w:rsid w:val="00487F1B"/>
    <w:rsid w:val="004A18F4"/>
    <w:rsid w:val="004A5371"/>
    <w:rsid w:val="004B0DB4"/>
    <w:rsid w:val="004B17AC"/>
    <w:rsid w:val="004B17B1"/>
    <w:rsid w:val="004B1DD3"/>
    <w:rsid w:val="004B7FC8"/>
    <w:rsid w:val="004C1754"/>
    <w:rsid w:val="004D1230"/>
    <w:rsid w:val="004D21CE"/>
    <w:rsid w:val="004D27F4"/>
    <w:rsid w:val="004D412A"/>
    <w:rsid w:val="004D75BF"/>
    <w:rsid w:val="004D7CF6"/>
    <w:rsid w:val="004E5C1D"/>
    <w:rsid w:val="004E5FDE"/>
    <w:rsid w:val="004E790A"/>
    <w:rsid w:val="004F1CB1"/>
    <w:rsid w:val="004F2556"/>
    <w:rsid w:val="004F2DE1"/>
    <w:rsid w:val="004F53BB"/>
    <w:rsid w:val="0050077E"/>
    <w:rsid w:val="00502909"/>
    <w:rsid w:val="00506F0D"/>
    <w:rsid w:val="0050776F"/>
    <w:rsid w:val="00511E79"/>
    <w:rsid w:val="00511EB6"/>
    <w:rsid w:val="00514596"/>
    <w:rsid w:val="005161E8"/>
    <w:rsid w:val="005232A8"/>
    <w:rsid w:val="005251DF"/>
    <w:rsid w:val="0052747B"/>
    <w:rsid w:val="005375CD"/>
    <w:rsid w:val="00542D83"/>
    <w:rsid w:val="005538ED"/>
    <w:rsid w:val="00555D6D"/>
    <w:rsid w:val="005603BA"/>
    <w:rsid w:val="005604F8"/>
    <w:rsid w:val="00562A9E"/>
    <w:rsid w:val="00563E56"/>
    <w:rsid w:val="005709EC"/>
    <w:rsid w:val="0057173E"/>
    <w:rsid w:val="00572401"/>
    <w:rsid w:val="00575448"/>
    <w:rsid w:val="00576AF4"/>
    <w:rsid w:val="00577245"/>
    <w:rsid w:val="005779AA"/>
    <w:rsid w:val="005810AA"/>
    <w:rsid w:val="0058124A"/>
    <w:rsid w:val="0058360D"/>
    <w:rsid w:val="00585EF8"/>
    <w:rsid w:val="00586854"/>
    <w:rsid w:val="00587569"/>
    <w:rsid w:val="0059520C"/>
    <w:rsid w:val="005A2961"/>
    <w:rsid w:val="005A456D"/>
    <w:rsid w:val="005A7766"/>
    <w:rsid w:val="005B5AB6"/>
    <w:rsid w:val="005B5EBD"/>
    <w:rsid w:val="005C354D"/>
    <w:rsid w:val="005C74D9"/>
    <w:rsid w:val="005D1664"/>
    <w:rsid w:val="005D7D0D"/>
    <w:rsid w:val="005E2A9F"/>
    <w:rsid w:val="005E2CAB"/>
    <w:rsid w:val="005F73A5"/>
    <w:rsid w:val="005F7799"/>
    <w:rsid w:val="006107B5"/>
    <w:rsid w:val="006118BE"/>
    <w:rsid w:val="0061267C"/>
    <w:rsid w:val="00613795"/>
    <w:rsid w:val="0062620B"/>
    <w:rsid w:val="0063158B"/>
    <w:rsid w:val="0063224A"/>
    <w:rsid w:val="00641126"/>
    <w:rsid w:val="006428E1"/>
    <w:rsid w:val="00643139"/>
    <w:rsid w:val="006432DA"/>
    <w:rsid w:val="00643795"/>
    <w:rsid w:val="00644E31"/>
    <w:rsid w:val="0065044F"/>
    <w:rsid w:val="006512D3"/>
    <w:rsid w:val="00660E7B"/>
    <w:rsid w:val="00670EF1"/>
    <w:rsid w:val="00682472"/>
    <w:rsid w:val="006826B3"/>
    <w:rsid w:val="0068377F"/>
    <w:rsid w:val="00683E64"/>
    <w:rsid w:val="00684AAA"/>
    <w:rsid w:val="00690CA8"/>
    <w:rsid w:val="006920BF"/>
    <w:rsid w:val="0069384B"/>
    <w:rsid w:val="0069548A"/>
    <w:rsid w:val="006A23FB"/>
    <w:rsid w:val="006A7592"/>
    <w:rsid w:val="006D067C"/>
    <w:rsid w:val="006D447C"/>
    <w:rsid w:val="006D5135"/>
    <w:rsid w:val="006D7676"/>
    <w:rsid w:val="006E1761"/>
    <w:rsid w:val="006E1ADB"/>
    <w:rsid w:val="006F045F"/>
    <w:rsid w:val="006F34E6"/>
    <w:rsid w:val="006F6596"/>
    <w:rsid w:val="0070735B"/>
    <w:rsid w:val="00710992"/>
    <w:rsid w:val="007121AD"/>
    <w:rsid w:val="0071358E"/>
    <w:rsid w:val="00717699"/>
    <w:rsid w:val="00720BF2"/>
    <w:rsid w:val="00720DDA"/>
    <w:rsid w:val="0072200E"/>
    <w:rsid w:val="007519CB"/>
    <w:rsid w:val="00751BFA"/>
    <w:rsid w:val="00751FA2"/>
    <w:rsid w:val="007539B6"/>
    <w:rsid w:val="0075677F"/>
    <w:rsid w:val="00760943"/>
    <w:rsid w:val="00762F9C"/>
    <w:rsid w:val="007664BD"/>
    <w:rsid w:val="00773993"/>
    <w:rsid w:val="0077456A"/>
    <w:rsid w:val="00774795"/>
    <w:rsid w:val="00775FE1"/>
    <w:rsid w:val="00780338"/>
    <w:rsid w:val="00784F93"/>
    <w:rsid w:val="00786E8C"/>
    <w:rsid w:val="00787709"/>
    <w:rsid w:val="00790CB1"/>
    <w:rsid w:val="00791D24"/>
    <w:rsid w:val="00794B7C"/>
    <w:rsid w:val="00794C38"/>
    <w:rsid w:val="007957B0"/>
    <w:rsid w:val="00796580"/>
    <w:rsid w:val="00797BC9"/>
    <w:rsid w:val="007A2C49"/>
    <w:rsid w:val="007A3E81"/>
    <w:rsid w:val="007A4823"/>
    <w:rsid w:val="007A7F40"/>
    <w:rsid w:val="007C70CD"/>
    <w:rsid w:val="007D42A2"/>
    <w:rsid w:val="007D4539"/>
    <w:rsid w:val="007D515C"/>
    <w:rsid w:val="007D753C"/>
    <w:rsid w:val="007D784A"/>
    <w:rsid w:val="007E4D3F"/>
    <w:rsid w:val="007F0A6F"/>
    <w:rsid w:val="007F5031"/>
    <w:rsid w:val="00805999"/>
    <w:rsid w:val="00805B13"/>
    <w:rsid w:val="00807AE9"/>
    <w:rsid w:val="008112EA"/>
    <w:rsid w:val="00811BE3"/>
    <w:rsid w:val="008224AB"/>
    <w:rsid w:val="00830692"/>
    <w:rsid w:val="00834D78"/>
    <w:rsid w:val="0084168B"/>
    <w:rsid w:val="00846025"/>
    <w:rsid w:val="0085348F"/>
    <w:rsid w:val="00854946"/>
    <w:rsid w:val="008623F9"/>
    <w:rsid w:val="008667D9"/>
    <w:rsid w:val="00867394"/>
    <w:rsid w:val="00867DFF"/>
    <w:rsid w:val="00871FD2"/>
    <w:rsid w:val="00873643"/>
    <w:rsid w:val="00874819"/>
    <w:rsid w:val="00874C8D"/>
    <w:rsid w:val="00877D0F"/>
    <w:rsid w:val="0088283E"/>
    <w:rsid w:val="00891367"/>
    <w:rsid w:val="00892AD0"/>
    <w:rsid w:val="008958DB"/>
    <w:rsid w:val="008A0A58"/>
    <w:rsid w:val="008A1904"/>
    <w:rsid w:val="008A3E14"/>
    <w:rsid w:val="008A4BD0"/>
    <w:rsid w:val="008B3E76"/>
    <w:rsid w:val="008B429D"/>
    <w:rsid w:val="008B5D91"/>
    <w:rsid w:val="008B69CA"/>
    <w:rsid w:val="008C0D6F"/>
    <w:rsid w:val="008C2D71"/>
    <w:rsid w:val="008D6D19"/>
    <w:rsid w:val="008E35B1"/>
    <w:rsid w:val="008E737D"/>
    <w:rsid w:val="008E739E"/>
    <w:rsid w:val="008F2C1B"/>
    <w:rsid w:val="00901C46"/>
    <w:rsid w:val="0090688B"/>
    <w:rsid w:val="00906968"/>
    <w:rsid w:val="009108D1"/>
    <w:rsid w:val="0091471F"/>
    <w:rsid w:val="00927D9B"/>
    <w:rsid w:val="00930CEA"/>
    <w:rsid w:val="009334B8"/>
    <w:rsid w:val="00935F19"/>
    <w:rsid w:val="00937FCE"/>
    <w:rsid w:val="00943051"/>
    <w:rsid w:val="00945042"/>
    <w:rsid w:val="0094666F"/>
    <w:rsid w:val="00947267"/>
    <w:rsid w:val="0095793E"/>
    <w:rsid w:val="00961AC8"/>
    <w:rsid w:val="00965BE3"/>
    <w:rsid w:val="0096623B"/>
    <w:rsid w:val="00966335"/>
    <w:rsid w:val="00970317"/>
    <w:rsid w:val="00975CD7"/>
    <w:rsid w:val="00977787"/>
    <w:rsid w:val="009800CD"/>
    <w:rsid w:val="00984AA8"/>
    <w:rsid w:val="00984C89"/>
    <w:rsid w:val="009857C4"/>
    <w:rsid w:val="009907AF"/>
    <w:rsid w:val="009973FB"/>
    <w:rsid w:val="009979A7"/>
    <w:rsid w:val="009A0097"/>
    <w:rsid w:val="009A6691"/>
    <w:rsid w:val="009B63D7"/>
    <w:rsid w:val="009D1B26"/>
    <w:rsid w:val="009D21B5"/>
    <w:rsid w:val="009D5C64"/>
    <w:rsid w:val="009D7D5E"/>
    <w:rsid w:val="009E3460"/>
    <w:rsid w:val="009F6A7C"/>
    <w:rsid w:val="00A073F9"/>
    <w:rsid w:val="00A107DF"/>
    <w:rsid w:val="00A20201"/>
    <w:rsid w:val="00A21894"/>
    <w:rsid w:val="00A21AE1"/>
    <w:rsid w:val="00A22AF9"/>
    <w:rsid w:val="00A25064"/>
    <w:rsid w:val="00A2735F"/>
    <w:rsid w:val="00A327AE"/>
    <w:rsid w:val="00A34CF5"/>
    <w:rsid w:val="00A42478"/>
    <w:rsid w:val="00A436A7"/>
    <w:rsid w:val="00A46474"/>
    <w:rsid w:val="00A5609A"/>
    <w:rsid w:val="00A61E94"/>
    <w:rsid w:val="00A628BF"/>
    <w:rsid w:val="00A645F2"/>
    <w:rsid w:val="00A7193B"/>
    <w:rsid w:val="00A74A72"/>
    <w:rsid w:val="00A802F3"/>
    <w:rsid w:val="00A83C5C"/>
    <w:rsid w:val="00A84C7A"/>
    <w:rsid w:val="00A855F1"/>
    <w:rsid w:val="00A92B06"/>
    <w:rsid w:val="00A946F2"/>
    <w:rsid w:val="00A95DDD"/>
    <w:rsid w:val="00A95FFA"/>
    <w:rsid w:val="00A97850"/>
    <w:rsid w:val="00AA4DB2"/>
    <w:rsid w:val="00AA7B77"/>
    <w:rsid w:val="00AB158C"/>
    <w:rsid w:val="00AB1C9B"/>
    <w:rsid w:val="00AB4F76"/>
    <w:rsid w:val="00AC32F8"/>
    <w:rsid w:val="00AC62BF"/>
    <w:rsid w:val="00AD2CF5"/>
    <w:rsid w:val="00AE1A7F"/>
    <w:rsid w:val="00AE44F4"/>
    <w:rsid w:val="00AE76E9"/>
    <w:rsid w:val="00AF6472"/>
    <w:rsid w:val="00B03791"/>
    <w:rsid w:val="00B123DA"/>
    <w:rsid w:val="00B15E2C"/>
    <w:rsid w:val="00B17F73"/>
    <w:rsid w:val="00B2556E"/>
    <w:rsid w:val="00B309C9"/>
    <w:rsid w:val="00B35635"/>
    <w:rsid w:val="00B41E70"/>
    <w:rsid w:val="00B4452D"/>
    <w:rsid w:val="00B4652A"/>
    <w:rsid w:val="00B50C13"/>
    <w:rsid w:val="00B53F17"/>
    <w:rsid w:val="00B57ED8"/>
    <w:rsid w:val="00B64D13"/>
    <w:rsid w:val="00B71052"/>
    <w:rsid w:val="00B73864"/>
    <w:rsid w:val="00B76A65"/>
    <w:rsid w:val="00B83B7F"/>
    <w:rsid w:val="00B85570"/>
    <w:rsid w:val="00BA4DE3"/>
    <w:rsid w:val="00BA6185"/>
    <w:rsid w:val="00BA71EC"/>
    <w:rsid w:val="00BB0EE7"/>
    <w:rsid w:val="00BB24BF"/>
    <w:rsid w:val="00BC1CC8"/>
    <w:rsid w:val="00BC3247"/>
    <w:rsid w:val="00BC5A20"/>
    <w:rsid w:val="00BD1631"/>
    <w:rsid w:val="00BD3905"/>
    <w:rsid w:val="00BD4BB3"/>
    <w:rsid w:val="00BD763B"/>
    <w:rsid w:val="00BE57CE"/>
    <w:rsid w:val="00BF36BA"/>
    <w:rsid w:val="00BF3D6D"/>
    <w:rsid w:val="00BF67EA"/>
    <w:rsid w:val="00C057D6"/>
    <w:rsid w:val="00C05A68"/>
    <w:rsid w:val="00C24A74"/>
    <w:rsid w:val="00C24C51"/>
    <w:rsid w:val="00C34412"/>
    <w:rsid w:val="00C3605D"/>
    <w:rsid w:val="00C36798"/>
    <w:rsid w:val="00C41C31"/>
    <w:rsid w:val="00C453EA"/>
    <w:rsid w:val="00C540DA"/>
    <w:rsid w:val="00C576FC"/>
    <w:rsid w:val="00C733CF"/>
    <w:rsid w:val="00C81119"/>
    <w:rsid w:val="00C84B29"/>
    <w:rsid w:val="00CA5EA2"/>
    <w:rsid w:val="00CA639D"/>
    <w:rsid w:val="00CA7C68"/>
    <w:rsid w:val="00CA7F8B"/>
    <w:rsid w:val="00CB0A7E"/>
    <w:rsid w:val="00CB398A"/>
    <w:rsid w:val="00CB42BB"/>
    <w:rsid w:val="00CB4CA5"/>
    <w:rsid w:val="00CC278D"/>
    <w:rsid w:val="00CC38B4"/>
    <w:rsid w:val="00CC5BC6"/>
    <w:rsid w:val="00CE07CE"/>
    <w:rsid w:val="00CE2D83"/>
    <w:rsid w:val="00CE6A4A"/>
    <w:rsid w:val="00CE7D57"/>
    <w:rsid w:val="00CE7DB7"/>
    <w:rsid w:val="00D06644"/>
    <w:rsid w:val="00D0762F"/>
    <w:rsid w:val="00D101A5"/>
    <w:rsid w:val="00D11FE2"/>
    <w:rsid w:val="00D179B6"/>
    <w:rsid w:val="00D23D69"/>
    <w:rsid w:val="00D251D3"/>
    <w:rsid w:val="00D2646E"/>
    <w:rsid w:val="00D3020C"/>
    <w:rsid w:val="00D334AE"/>
    <w:rsid w:val="00D35642"/>
    <w:rsid w:val="00D3702E"/>
    <w:rsid w:val="00D37FEC"/>
    <w:rsid w:val="00D4002B"/>
    <w:rsid w:val="00D476F6"/>
    <w:rsid w:val="00D5317D"/>
    <w:rsid w:val="00D53365"/>
    <w:rsid w:val="00D54517"/>
    <w:rsid w:val="00D57882"/>
    <w:rsid w:val="00D650A9"/>
    <w:rsid w:val="00D712C2"/>
    <w:rsid w:val="00D71854"/>
    <w:rsid w:val="00D71DE3"/>
    <w:rsid w:val="00D71E51"/>
    <w:rsid w:val="00D74DC3"/>
    <w:rsid w:val="00D82CEC"/>
    <w:rsid w:val="00D971FA"/>
    <w:rsid w:val="00DA54AE"/>
    <w:rsid w:val="00DA77D5"/>
    <w:rsid w:val="00DC666C"/>
    <w:rsid w:val="00DC71CB"/>
    <w:rsid w:val="00DC7DA9"/>
    <w:rsid w:val="00DD0199"/>
    <w:rsid w:val="00DD3410"/>
    <w:rsid w:val="00DD6D01"/>
    <w:rsid w:val="00DE49F2"/>
    <w:rsid w:val="00DF1075"/>
    <w:rsid w:val="00DF7706"/>
    <w:rsid w:val="00E01A43"/>
    <w:rsid w:val="00E0249B"/>
    <w:rsid w:val="00E20A88"/>
    <w:rsid w:val="00E25480"/>
    <w:rsid w:val="00E2727C"/>
    <w:rsid w:val="00E30EBF"/>
    <w:rsid w:val="00E32E08"/>
    <w:rsid w:val="00E32E77"/>
    <w:rsid w:val="00E36D87"/>
    <w:rsid w:val="00E456A7"/>
    <w:rsid w:val="00E504BA"/>
    <w:rsid w:val="00E50F03"/>
    <w:rsid w:val="00E510D3"/>
    <w:rsid w:val="00E516B4"/>
    <w:rsid w:val="00E52A55"/>
    <w:rsid w:val="00E53617"/>
    <w:rsid w:val="00E541AC"/>
    <w:rsid w:val="00E60F7D"/>
    <w:rsid w:val="00E62AA1"/>
    <w:rsid w:val="00E63305"/>
    <w:rsid w:val="00E74549"/>
    <w:rsid w:val="00E76789"/>
    <w:rsid w:val="00E76E9B"/>
    <w:rsid w:val="00E85429"/>
    <w:rsid w:val="00E90355"/>
    <w:rsid w:val="00E932DF"/>
    <w:rsid w:val="00E960DF"/>
    <w:rsid w:val="00EA14FB"/>
    <w:rsid w:val="00EA3831"/>
    <w:rsid w:val="00EB72A5"/>
    <w:rsid w:val="00EC665B"/>
    <w:rsid w:val="00EC7ED7"/>
    <w:rsid w:val="00ED213D"/>
    <w:rsid w:val="00EE143F"/>
    <w:rsid w:val="00EE25C5"/>
    <w:rsid w:val="00EE2865"/>
    <w:rsid w:val="00EE3FA8"/>
    <w:rsid w:val="00EF1C1B"/>
    <w:rsid w:val="00EF1C35"/>
    <w:rsid w:val="00EF2594"/>
    <w:rsid w:val="00F100D6"/>
    <w:rsid w:val="00F13DBA"/>
    <w:rsid w:val="00F170B6"/>
    <w:rsid w:val="00F30474"/>
    <w:rsid w:val="00F31590"/>
    <w:rsid w:val="00F35899"/>
    <w:rsid w:val="00F37A76"/>
    <w:rsid w:val="00F37C81"/>
    <w:rsid w:val="00F4070F"/>
    <w:rsid w:val="00F40DF2"/>
    <w:rsid w:val="00F551B7"/>
    <w:rsid w:val="00F559CC"/>
    <w:rsid w:val="00F55B47"/>
    <w:rsid w:val="00F55F3F"/>
    <w:rsid w:val="00F61A5C"/>
    <w:rsid w:val="00F6369B"/>
    <w:rsid w:val="00F645F5"/>
    <w:rsid w:val="00F725EF"/>
    <w:rsid w:val="00F72A85"/>
    <w:rsid w:val="00F80995"/>
    <w:rsid w:val="00F87041"/>
    <w:rsid w:val="00F8710B"/>
    <w:rsid w:val="00F8741A"/>
    <w:rsid w:val="00F91AE1"/>
    <w:rsid w:val="00FA0075"/>
    <w:rsid w:val="00FA1026"/>
    <w:rsid w:val="00FA1857"/>
    <w:rsid w:val="00FA42FB"/>
    <w:rsid w:val="00FB2642"/>
    <w:rsid w:val="00FC0B3F"/>
    <w:rsid w:val="00FC2D3A"/>
    <w:rsid w:val="00FC334C"/>
    <w:rsid w:val="00FC6282"/>
    <w:rsid w:val="00FD16A4"/>
    <w:rsid w:val="00FD1F73"/>
    <w:rsid w:val="00FD23B5"/>
    <w:rsid w:val="00FD6386"/>
    <w:rsid w:val="00FE241B"/>
    <w:rsid w:val="00FE76BC"/>
    <w:rsid w:val="00FF22A5"/>
    <w:rsid w:val="00FF3305"/>
    <w:rsid w:val="00FF5D98"/>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95EDF4"/>
  <w15:docId w15:val="{80A9C069-0E2F-433C-B474-BCFCC8A7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052"/>
  </w:style>
  <w:style w:type="paragraph" w:styleId="Ttulo2">
    <w:name w:val="heading 2"/>
    <w:basedOn w:val="Normal"/>
    <w:next w:val="Normal"/>
    <w:link w:val="Ttulo2Car"/>
    <w:uiPriority w:val="9"/>
    <w:semiHidden/>
    <w:unhideWhenUsed/>
    <w:qFormat/>
    <w:rsid w:val="006D44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6D447C"/>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251D3"/>
    <w:pPr>
      <w:spacing w:after="0" w:line="240" w:lineRule="auto"/>
    </w:pPr>
    <w:rPr>
      <w:sz w:val="20"/>
      <w:szCs w:val="20"/>
    </w:rPr>
  </w:style>
  <w:style w:type="character" w:customStyle="1" w:styleId="TextonotapieCar">
    <w:name w:val="Texto nota pie Car"/>
    <w:basedOn w:val="Fuentedeprrafopredeter"/>
    <w:link w:val="Textonotapie"/>
    <w:uiPriority w:val="99"/>
    <w:rsid w:val="00D251D3"/>
    <w:rPr>
      <w:sz w:val="20"/>
      <w:szCs w:val="20"/>
    </w:rPr>
  </w:style>
  <w:style w:type="character" w:styleId="Refdenotaalpie">
    <w:name w:val="footnote reference"/>
    <w:basedOn w:val="Fuentedeprrafopredeter"/>
    <w:uiPriority w:val="99"/>
    <w:unhideWhenUsed/>
    <w:rsid w:val="00D251D3"/>
    <w:rPr>
      <w:vertAlign w:val="superscript"/>
    </w:rPr>
  </w:style>
  <w:style w:type="character" w:customStyle="1" w:styleId="Ttulo3Car">
    <w:name w:val="Título 3 Car"/>
    <w:basedOn w:val="Fuentedeprrafopredeter"/>
    <w:link w:val="Ttulo3"/>
    <w:uiPriority w:val="9"/>
    <w:rsid w:val="006D447C"/>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6D447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6D447C"/>
    <w:rPr>
      <w:rFonts w:asciiTheme="majorHAnsi" w:eastAsiaTheme="majorEastAsia" w:hAnsiTheme="majorHAnsi" w:cstheme="majorBidi"/>
      <w:color w:val="2E74B5" w:themeColor="accent1" w:themeShade="BF"/>
      <w:sz w:val="26"/>
      <w:szCs w:val="26"/>
    </w:rPr>
  </w:style>
  <w:style w:type="character" w:styleId="Textoennegrita">
    <w:name w:val="Strong"/>
    <w:basedOn w:val="Fuentedeprrafopredeter"/>
    <w:uiPriority w:val="22"/>
    <w:qFormat/>
    <w:rsid w:val="006D447C"/>
    <w:rPr>
      <w:b/>
      <w:bCs/>
    </w:rPr>
  </w:style>
  <w:style w:type="character" w:customStyle="1" w:styleId="apple-converted-space">
    <w:name w:val="apple-converted-space"/>
    <w:basedOn w:val="Fuentedeprrafopredeter"/>
    <w:rsid w:val="006D447C"/>
  </w:style>
  <w:style w:type="character" w:styleId="Hipervnculo">
    <w:name w:val="Hyperlink"/>
    <w:basedOn w:val="Fuentedeprrafopredeter"/>
    <w:uiPriority w:val="99"/>
    <w:unhideWhenUsed/>
    <w:rsid w:val="005F7799"/>
    <w:rPr>
      <w:color w:val="0000FF"/>
      <w:u w:val="single"/>
    </w:rPr>
  </w:style>
  <w:style w:type="paragraph" w:styleId="Prrafodelista">
    <w:name w:val="List Paragraph"/>
    <w:basedOn w:val="Normal"/>
    <w:uiPriority w:val="34"/>
    <w:qFormat/>
    <w:rsid w:val="001D196B"/>
    <w:pPr>
      <w:ind w:left="720"/>
      <w:contextualSpacing/>
    </w:pPr>
  </w:style>
  <w:style w:type="paragraph" w:customStyle="1" w:styleId="Default">
    <w:name w:val="Default"/>
    <w:rsid w:val="00935F19"/>
    <w:pPr>
      <w:autoSpaceDE w:val="0"/>
      <w:autoSpaceDN w:val="0"/>
      <w:adjustRightInd w:val="0"/>
      <w:spacing w:after="0" w:line="240" w:lineRule="auto"/>
    </w:pPr>
    <w:rPr>
      <w:rFonts w:ascii="Arial" w:hAnsi="Arial" w:cs="Arial"/>
      <w:color w:val="000000"/>
      <w:sz w:val="24"/>
      <w:szCs w:val="24"/>
    </w:rPr>
  </w:style>
  <w:style w:type="paragraph" w:customStyle="1" w:styleId="text2">
    <w:name w:val="text2"/>
    <w:basedOn w:val="Normal"/>
    <w:rsid w:val="00811BE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811B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BE3"/>
    <w:rPr>
      <w:rFonts w:ascii="Tahoma" w:hAnsi="Tahoma" w:cs="Tahoma"/>
      <w:sz w:val="16"/>
      <w:szCs w:val="16"/>
    </w:rPr>
  </w:style>
  <w:style w:type="paragraph" w:styleId="Encabezado">
    <w:name w:val="header"/>
    <w:basedOn w:val="Normal"/>
    <w:link w:val="EncabezadoCar"/>
    <w:uiPriority w:val="99"/>
    <w:unhideWhenUsed/>
    <w:rsid w:val="00C24C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4C51"/>
  </w:style>
  <w:style w:type="paragraph" w:styleId="Piedepgina">
    <w:name w:val="footer"/>
    <w:basedOn w:val="Normal"/>
    <w:link w:val="PiedepginaCar"/>
    <w:uiPriority w:val="99"/>
    <w:unhideWhenUsed/>
    <w:qFormat/>
    <w:rsid w:val="00C24C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4C51"/>
  </w:style>
  <w:style w:type="paragraph" w:styleId="HTMLconformatoprevio">
    <w:name w:val="HTML Preformatted"/>
    <w:basedOn w:val="Normal"/>
    <w:link w:val="HTMLconformatoprevioCar"/>
    <w:uiPriority w:val="99"/>
    <w:semiHidden/>
    <w:unhideWhenUsed/>
    <w:rsid w:val="00790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s-ES_tradnl" w:eastAsia="es-ES"/>
    </w:rPr>
  </w:style>
  <w:style w:type="character" w:customStyle="1" w:styleId="HTMLconformatoprevioCar">
    <w:name w:val="HTML con formato previo Car"/>
    <w:basedOn w:val="Fuentedeprrafopredeter"/>
    <w:link w:val="HTMLconformatoprevio"/>
    <w:uiPriority w:val="99"/>
    <w:semiHidden/>
    <w:rsid w:val="00790CB1"/>
    <w:rPr>
      <w:rFonts w:ascii="Courier" w:hAnsi="Courier" w:cs="Courier"/>
      <w:sz w:val="20"/>
      <w:szCs w:val="20"/>
      <w:lang w:val="es-ES_tradnl" w:eastAsia="es-ES"/>
    </w:rPr>
  </w:style>
  <w:style w:type="table" w:styleId="Tablaconcuadrcula">
    <w:name w:val="Table Grid"/>
    <w:basedOn w:val="Tablanormal"/>
    <w:uiPriority w:val="39"/>
    <w:rsid w:val="00DD01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E854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10264">
      <w:bodyDiv w:val="1"/>
      <w:marLeft w:val="0"/>
      <w:marRight w:val="0"/>
      <w:marTop w:val="0"/>
      <w:marBottom w:val="0"/>
      <w:divBdr>
        <w:top w:val="none" w:sz="0" w:space="0" w:color="auto"/>
        <w:left w:val="none" w:sz="0" w:space="0" w:color="auto"/>
        <w:bottom w:val="none" w:sz="0" w:space="0" w:color="auto"/>
        <w:right w:val="none" w:sz="0" w:space="0" w:color="auto"/>
      </w:divBdr>
    </w:div>
    <w:div w:id="448594842">
      <w:bodyDiv w:val="1"/>
      <w:marLeft w:val="0"/>
      <w:marRight w:val="0"/>
      <w:marTop w:val="0"/>
      <w:marBottom w:val="0"/>
      <w:divBdr>
        <w:top w:val="none" w:sz="0" w:space="0" w:color="auto"/>
        <w:left w:val="none" w:sz="0" w:space="0" w:color="auto"/>
        <w:bottom w:val="none" w:sz="0" w:space="0" w:color="auto"/>
        <w:right w:val="none" w:sz="0" w:space="0" w:color="auto"/>
      </w:divBdr>
    </w:div>
    <w:div w:id="508569143">
      <w:bodyDiv w:val="1"/>
      <w:marLeft w:val="0"/>
      <w:marRight w:val="0"/>
      <w:marTop w:val="0"/>
      <w:marBottom w:val="0"/>
      <w:divBdr>
        <w:top w:val="none" w:sz="0" w:space="0" w:color="auto"/>
        <w:left w:val="none" w:sz="0" w:space="0" w:color="auto"/>
        <w:bottom w:val="none" w:sz="0" w:space="0" w:color="auto"/>
        <w:right w:val="none" w:sz="0" w:space="0" w:color="auto"/>
      </w:divBdr>
    </w:div>
    <w:div w:id="614795870">
      <w:bodyDiv w:val="1"/>
      <w:marLeft w:val="0"/>
      <w:marRight w:val="0"/>
      <w:marTop w:val="0"/>
      <w:marBottom w:val="0"/>
      <w:divBdr>
        <w:top w:val="none" w:sz="0" w:space="0" w:color="auto"/>
        <w:left w:val="none" w:sz="0" w:space="0" w:color="auto"/>
        <w:bottom w:val="none" w:sz="0" w:space="0" w:color="auto"/>
        <w:right w:val="none" w:sz="0" w:space="0" w:color="auto"/>
      </w:divBdr>
    </w:div>
    <w:div w:id="667052056">
      <w:bodyDiv w:val="1"/>
      <w:marLeft w:val="0"/>
      <w:marRight w:val="0"/>
      <w:marTop w:val="0"/>
      <w:marBottom w:val="0"/>
      <w:divBdr>
        <w:top w:val="none" w:sz="0" w:space="0" w:color="auto"/>
        <w:left w:val="none" w:sz="0" w:space="0" w:color="auto"/>
        <w:bottom w:val="none" w:sz="0" w:space="0" w:color="auto"/>
        <w:right w:val="none" w:sz="0" w:space="0" w:color="auto"/>
      </w:divBdr>
    </w:div>
    <w:div w:id="713310553">
      <w:bodyDiv w:val="1"/>
      <w:marLeft w:val="0"/>
      <w:marRight w:val="0"/>
      <w:marTop w:val="0"/>
      <w:marBottom w:val="0"/>
      <w:divBdr>
        <w:top w:val="none" w:sz="0" w:space="0" w:color="auto"/>
        <w:left w:val="none" w:sz="0" w:space="0" w:color="auto"/>
        <w:bottom w:val="none" w:sz="0" w:space="0" w:color="auto"/>
        <w:right w:val="none" w:sz="0" w:space="0" w:color="auto"/>
      </w:divBdr>
    </w:div>
    <w:div w:id="771897823">
      <w:bodyDiv w:val="1"/>
      <w:marLeft w:val="0"/>
      <w:marRight w:val="0"/>
      <w:marTop w:val="0"/>
      <w:marBottom w:val="0"/>
      <w:divBdr>
        <w:top w:val="none" w:sz="0" w:space="0" w:color="auto"/>
        <w:left w:val="none" w:sz="0" w:space="0" w:color="auto"/>
        <w:bottom w:val="none" w:sz="0" w:space="0" w:color="auto"/>
        <w:right w:val="none" w:sz="0" w:space="0" w:color="auto"/>
      </w:divBdr>
    </w:div>
    <w:div w:id="933125129">
      <w:bodyDiv w:val="1"/>
      <w:marLeft w:val="0"/>
      <w:marRight w:val="0"/>
      <w:marTop w:val="0"/>
      <w:marBottom w:val="0"/>
      <w:divBdr>
        <w:top w:val="none" w:sz="0" w:space="0" w:color="auto"/>
        <w:left w:val="none" w:sz="0" w:space="0" w:color="auto"/>
        <w:bottom w:val="none" w:sz="0" w:space="0" w:color="auto"/>
        <w:right w:val="none" w:sz="0" w:space="0" w:color="auto"/>
      </w:divBdr>
    </w:div>
    <w:div w:id="964893213">
      <w:bodyDiv w:val="1"/>
      <w:marLeft w:val="0"/>
      <w:marRight w:val="0"/>
      <w:marTop w:val="0"/>
      <w:marBottom w:val="0"/>
      <w:divBdr>
        <w:top w:val="none" w:sz="0" w:space="0" w:color="auto"/>
        <w:left w:val="none" w:sz="0" w:space="0" w:color="auto"/>
        <w:bottom w:val="none" w:sz="0" w:space="0" w:color="auto"/>
        <w:right w:val="none" w:sz="0" w:space="0" w:color="auto"/>
      </w:divBdr>
    </w:div>
    <w:div w:id="985428228">
      <w:bodyDiv w:val="1"/>
      <w:marLeft w:val="0"/>
      <w:marRight w:val="0"/>
      <w:marTop w:val="0"/>
      <w:marBottom w:val="0"/>
      <w:divBdr>
        <w:top w:val="none" w:sz="0" w:space="0" w:color="auto"/>
        <w:left w:val="none" w:sz="0" w:space="0" w:color="auto"/>
        <w:bottom w:val="none" w:sz="0" w:space="0" w:color="auto"/>
        <w:right w:val="none" w:sz="0" w:space="0" w:color="auto"/>
      </w:divBdr>
      <w:divsChild>
        <w:div w:id="516963262">
          <w:marLeft w:val="547"/>
          <w:marRight w:val="0"/>
          <w:marTop w:val="86"/>
          <w:marBottom w:val="0"/>
          <w:divBdr>
            <w:top w:val="none" w:sz="0" w:space="0" w:color="auto"/>
            <w:left w:val="none" w:sz="0" w:space="0" w:color="auto"/>
            <w:bottom w:val="none" w:sz="0" w:space="0" w:color="auto"/>
            <w:right w:val="none" w:sz="0" w:space="0" w:color="auto"/>
          </w:divBdr>
        </w:div>
        <w:div w:id="85000593">
          <w:marLeft w:val="547"/>
          <w:marRight w:val="0"/>
          <w:marTop w:val="86"/>
          <w:marBottom w:val="0"/>
          <w:divBdr>
            <w:top w:val="none" w:sz="0" w:space="0" w:color="auto"/>
            <w:left w:val="none" w:sz="0" w:space="0" w:color="auto"/>
            <w:bottom w:val="none" w:sz="0" w:space="0" w:color="auto"/>
            <w:right w:val="none" w:sz="0" w:space="0" w:color="auto"/>
          </w:divBdr>
        </w:div>
        <w:div w:id="246157238">
          <w:marLeft w:val="547"/>
          <w:marRight w:val="0"/>
          <w:marTop w:val="86"/>
          <w:marBottom w:val="0"/>
          <w:divBdr>
            <w:top w:val="none" w:sz="0" w:space="0" w:color="auto"/>
            <w:left w:val="none" w:sz="0" w:space="0" w:color="auto"/>
            <w:bottom w:val="none" w:sz="0" w:space="0" w:color="auto"/>
            <w:right w:val="none" w:sz="0" w:space="0" w:color="auto"/>
          </w:divBdr>
        </w:div>
      </w:divsChild>
    </w:div>
    <w:div w:id="1294140738">
      <w:bodyDiv w:val="1"/>
      <w:marLeft w:val="0"/>
      <w:marRight w:val="0"/>
      <w:marTop w:val="0"/>
      <w:marBottom w:val="0"/>
      <w:divBdr>
        <w:top w:val="none" w:sz="0" w:space="0" w:color="auto"/>
        <w:left w:val="none" w:sz="0" w:space="0" w:color="auto"/>
        <w:bottom w:val="none" w:sz="0" w:space="0" w:color="auto"/>
        <w:right w:val="none" w:sz="0" w:space="0" w:color="auto"/>
      </w:divBdr>
      <w:divsChild>
        <w:div w:id="746263559">
          <w:marLeft w:val="547"/>
          <w:marRight w:val="0"/>
          <w:marTop w:val="0"/>
          <w:marBottom w:val="0"/>
          <w:divBdr>
            <w:top w:val="none" w:sz="0" w:space="0" w:color="auto"/>
            <w:left w:val="none" w:sz="0" w:space="0" w:color="auto"/>
            <w:bottom w:val="none" w:sz="0" w:space="0" w:color="auto"/>
            <w:right w:val="none" w:sz="0" w:space="0" w:color="auto"/>
          </w:divBdr>
        </w:div>
      </w:divsChild>
    </w:div>
    <w:div w:id="1328054258">
      <w:bodyDiv w:val="1"/>
      <w:marLeft w:val="0"/>
      <w:marRight w:val="0"/>
      <w:marTop w:val="0"/>
      <w:marBottom w:val="0"/>
      <w:divBdr>
        <w:top w:val="none" w:sz="0" w:space="0" w:color="auto"/>
        <w:left w:val="none" w:sz="0" w:space="0" w:color="auto"/>
        <w:bottom w:val="none" w:sz="0" w:space="0" w:color="auto"/>
        <w:right w:val="none" w:sz="0" w:space="0" w:color="auto"/>
      </w:divBdr>
    </w:div>
    <w:div w:id="1416823629">
      <w:bodyDiv w:val="1"/>
      <w:marLeft w:val="0"/>
      <w:marRight w:val="0"/>
      <w:marTop w:val="0"/>
      <w:marBottom w:val="0"/>
      <w:divBdr>
        <w:top w:val="none" w:sz="0" w:space="0" w:color="auto"/>
        <w:left w:val="none" w:sz="0" w:space="0" w:color="auto"/>
        <w:bottom w:val="none" w:sz="0" w:space="0" w:color="auto"/>
        <w:right w:val="none" w:sz="0" w:space="0" w:color="auto"/>
      </w:divBdr>
    </w:div>
    <w:div w:id="1998027849">
      <w:bodyDiv w:val="1"/>
      <w:marLeft w:val="0"/>
      <w:marRight w:val="0"/>
      <w:marTop w:val="0"/>
      <w:marBottom w:val="0"/>
      <w:divBdr>
        <w:top w:val="none" w:sz="0" w:space="0" w:color="auto"/>
        <w:left w:val="none" w:sz="0" w:space="0" w:color="auto"/>
        <w:bottom w:val="none" w:sz="0" w:space="0" w:color="auto"/>
        <w:right w:val="none" w:sz="0" w:space="0" w:color="auto"/>
      </w:divBdr>
      <w:divsChild>
        <w:div w:id="1733310825">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 w:id="206648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claraci%C3%B3n_Universal_de_los_Derechos_Humanos" TargetMode="External"/><Relationship Id="rId13" Type="http://schemas.openxmlformats.org/officeDocument/2006/relationships/hyperlink" Target="http://www.jur&#237;dicas.unam.m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stitucional.us.es/revistas/derecho/4/art_7.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finiciona.com/abogado/" TargetMode="External"/><Relationship Id="rId5" Type="http://schemas.openxmlformats.org/officeDocument/2006/relationships/webSettings" Target="webSettings.xml"/><Relationship Id="rId15" Type="http://schemas.openxmlformats.org/officeDocument/2006/relationships/hyperlink" Target="http://www.excelsior.com.mx/nacional/2016/06/18/1099564" TargetMode="External"/><Relationship Id="rId10" Type="http://schemas.openxmlformats.org/officeDocument/2006/relationships/hyperlink" Target="https://es.wikipedia.org/wiki/194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s.wikipedia.org/wiki/Asamblea_General_de_las_Naciones_Unidas" TargetMode="External"/><Relationship Id="rId14" Type="http://schemas.openxmlformats.org/officeDocument/2006/relationships/hyperlink" Target="http://bit.ly/fFp3Q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B7772681-B247-4D3E-ACA5-CABC1690A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11047</Words>
  <Characters>60763</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MARTHA GAONA CANTE</cp:lastModifiedBy>
  <cp:revision>3</cp:revision>
  <dcterms:created xsi:type="dcterms:W3CDTF">2018-01-24T21:38:00Z</dcterms:created>
  <dcterms:modified xsi:type="dcterms:W3CDTF">2018-01-24T21:39:00Z</dcterms:modified>
</cp:coreProperties>
</file>