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AE" w:rsidRDefault="005251AE" w:rsidP="005251AE">
      <w:pPr>
        <w:jc w:val="right"/>
        <w:rPr>
          <w:rFonts w:ascii="Calibri" w:eastAsia="Calibri" w:hAnsi="Calibri" w:cs="Calibri"/>
          <w:color w:val="7030A0"/>
          <w:sz w:val="36"/>
          <w:szCs w:val="24"/>
        </w:rPr>
      </w:pPr>
      <w:r w:rsidRPr="005251AE">
        <w:rPr>
          <w:rFonts w:ascii="Calibri" w:eastAsia="Calibri" w:hAnsi="Calibri" w:cs="Calibri"/>
          <w:color w:val="7030A0"/>
          <w:sz w:val="36"/>
          <w:szCs w:val="24"/>
        </w:rPr>
        <w:t xml:space="preserve">El empoderamiento ciudadano del siglo XXI y las TIC </w:t>
      </w:r>
    </w:p>
    <w:p w:rsidR="005251AE" w:rsidRPr="005251AE" w:rsidRDefault="005251AE" w:rsidP="005251AE">
      <w:pPr>
        <w:jc w:val="right"/>
        <w:rPr>
          <w:rFonts w:ascii="Calibri" w:eastAsia="Calibri" w:hAnsi="Calibri" w:cs="Calibri"/>
          <w:i/>
          <w:color w:val="7030A0"/>
          <w:sz w:val="36"/>
          <w:szCs w:val="24"/>
        </w:rPr>
      </w:pPr>
      <w:proofErr w:type="spellStart"/>
      <w:r w:rsidRPr="005251AE">
        <w:rPr>
          <w:rFonts w:ascii="Calibri" w:eastAsia="Calibri" w:hAnsi="Calibri" w:cs="Calibri"/>
          <w:i/>
          <w:color w:val="7030A0"/>
          <w:sz w:val="28"/>
          <w:szCs w:val="24"/>
        </w:rPr>
        <w:t>The</w:t>
      </w:r>
      <w:proofErr w:type="spellEnd"/>
      <w:r w:rsidRPr="005251AE">
        <w:rPr>
          <w:rFonts w:ascii="Calibri" w:eastAsia="Calibri" w:hAnsi="Calibri" w:cs="Calibri"/>
          <w:i/>
          <w:color w:val="7030A0"/>
          <w:sz w:val="28"/>
          <w:szCs w:val="24"/>
        </w:rPr>
        <w:t xml:space="preserve"> </w:t>
      </w:r>
      <w:proofErr w:type="spellStart"/>
      <w:r w:rsidRPr="005251AE">
        <w:rPr>
          <w:rFonts w:ascii="Calibri" w:eastAsia="Calibri" w:hAnsi="Calibri" w:cs="Calibri"/>
          <w:i/>
          <w:color w:val="7030A0"/>
          <w:sz w:val="28"/>
          <w:szCs w:val="24"/>
        </w:rPr>
        <w:t>twenty-first</w:t>
      </w:r>
      <w:proofErr w:type="spellEnd"/>
      <w:r w:rsidRPr="005251AE">
        <w:rPr>
          <w:rFonts w:ascii="Calibri" w:eastAsia="Calibri" w:hAnsi="Calibri" w:cs="Calibri"/>
          <w:i/>
          <w:color w:val="7030A0"/>
          <w:sz w:val="28"/>
          <w:szCs w:val="24"/>
        </w:rPr>
        <w:t xml:space="preserve"> </w:t>
      </w:r>
      <w:proofErr w:type="spellStart"/>
      <w:r w:rsidRPr="005251AE">
        <w:rPr>
          <w:rFonts w:ascii="Calibri" w:eastAsia="Calibri" w:hAnsi="Calibri" w:cs="Calibri"/>
          <w:i/>
          <w:color w:val="7030A0"/>
          <w:sz w:val="28"/>
          <w:szCs w:val="24"/>
        </w:rPr>
        <w:t>century</w:t>
      </w:r>
      <w:proofErr w:type="spellEnd"/>
      <w:r w:rsidRPr="005251AE">
        <w:rPr>
          <w:rFonts w:ascii="Calibri" w:eastAsia="Calibri" w:hAnsi="Calibri" w:cs="Calibri"/>
          <w:i/>
          <w:color w:val="7030A0"/>
          <w:sz w:val="28"/>
          <w:szCs w:val="24"/>
        </w:rPr>
        <w:t xml:space="preserve"> </w:t>
      </w:r>
      <w:proofErr w:type="spellStart"/>
      <w:r w:rsidRPr="005251AE">
        <w:rPr>
          <w:rFonts w:ascii="Calibri" w:eastAsia="Calibri" w:hAnsi="Calibri" w:cs="Calibri"/>
          <w:i/>
          <w:color w:val="7030A0"/>
          <w:sz w:val="28"/>
          <w:szCs w:val="24"/>
        </w:rPr>
        <w:t>citizen</w:t>
      </w:r>
      <w:proofErr w:type="spellEnd"/>
      <w:r w:rsidRPr="005251AE">
        <w:rPr>
          <w:rFonts w:ascii="Calibri" w:eastAsia="Calibri" w:hAnsi="Calibri" w:cs="Calibri"/>
          <w:i/>
          <w:color w:val="7030A0"/>
          <w:sz w:val="28"/>
          <w:szCs w:val="24"/>
        </w:rPr>
        <w:t xml:space="preserve"> </w:t>
      </w:r>
      <w:proofErr w:type="spellStart"/>
      <w:r w:rsidRPr="005251AE">
        <w:rPr>
          <w:rFonts w:ascii="Calibri" w:eastAsia="Calibri" w:hAnsi="Calibri" w:cs="Calibri"/>
          <w:i/>
          <w:color w:val="7030A0"/>
          <w:sz w:val="28"/>
          <w:szCs w:val="24"/>
        </w:rPr>
        <w:t>empowerment</w:t>
      </w:r>
      <w:proofErr w:type="spellEnd"/>
      <w:r w:rsidRPr="005251AE">
        <w:rPr>
          <w:rFonts w:ascii="Calibri" w:eastAsia="Calibri" w:hAnsi="Calibri" w:cs="Calibri"/>
          <w:i/>
          <w:color w:val="7030A0"/>
          <w:sz w:val="28"/>
          <w:szCs w:val="24"/>
        </w:rPr>
        <w:t xml:space="preserve"> and ICT</w:t>
      </w:r>
    </w:p>
    <w:p w:rsidR="005251AE" w:rsidRDefault="005251AE" w:rsidP="005251AE">
      <w:pPr>
        <w:pStyle w:val="Sinespaciado"/>
        <w:jc w:val="both"/>
        <w:rPr>
          <w:rFonts w:ascii="Arial" w:hAnsi="Arial" w:cs="Arial"/>
          <w:sz w:val="24"/>
          <w:szCs w:val="24"/>
          <w:shd w:val="clear" w:color="auto" w:fill="FFFFFF"/>
        </w:rPr>
      </w:pPr>
    </w:p>
    <w:p w:rsidR="005251AE" w:rsidRDefault="005251AE" w:rsidP="005251AE">
      <w:pPr>
        <w:pStyle w:val="Sinespaciado"/>
        <w:jc w:val="right"/>
        <w:rPr>
          <w:rFonts w:ascii="Arial" w:hAnsi="Arial" w:cs="Arial"/>
          <w:sz w:val="24"/>
          <w:szCs w:val="24"/>
          <w:shd w:val="clear" w:color="auto" w:fill="FFFFFF"/>
        </w:rPr>
      </w:pPr>
      <w:r w:rsidRPr="005251AE">
        <w:rPr>
          <w:rFonts w:ascii="Calibri" w:eastAsia="Calibri" w:hAnsi="Calibri" w:cs="Calibri"/>
          <w:b/>
          <w:sz w:val="24"/>
          <w:szCs w:val="24"/>
        </w:rPr>
        <w:t xml:space="preserve">Gildardo </w:t>
      </w:r>
      <w:proofErr w:type="spellStart"/>
      <w:r w:rsidRPr="005251AE">
        <w:rPr>
          <w:rFonts w:ascii="Calibri" w:eastAsia="Calibri" w:hAnsi="Calibri" w:cs="Calibri"/>
          <w:b/>
          <w:sz w:val="24"/>
          <w:szCs w:val="24"/>
        </w:rPr>
        <w:t>Linarez</w:t>
      </w:r>
      <w:proofErr w:type="spellEnd"/>
      <w:r w:rsidRPr="005251AE">
        <w:rPr>
          <w:rFonts w:ascii="Calibri" w:eastAsia="Calibri" w:hAnsi="Calibri" w:cs="Calibri"/>
          <w:b/>
          <w:sz w:val="24"/>
          <w:szCs w:val="24"/>
        </w:rPr>
        <w:t xml:space="preserve"> </w:t>
      </w:r>
      <w:proofErr w:type="spellStart"/>
      <w:r w:rsidRPr="005251AE">
        <w:rPr>
          <w:rFonts w:ascii="Calibri" w:eastAsia="Calibri" w:hAnsi="Calibri" w:cs="Calibri"/>
          <w:b/>
          <w:sz w:val="24"/>
          <w:szCs w:val="24"/>
        </w:rPr>
        <w:t>Placencia</w:t>
      </w:r>
      <w:proofErr w:type="spellEnd"/>
      <w:r>
        <w:rPr>
          <w:rFonts w:ascii="Arial" w:hAnsi="Arial" w:cs="Arial"/>
          <w:sz w:val="24"/>
          <w:szCs w:val="24"/>
          <w:shd w:val="clear" w:color="auto" w:fill="FFFFFF"/>
        </w:rPr>
        <w:br/>
      </w:r>
      <w:r w:rsidRPr="005251AE">
        <w:rPr>
          <w:rFonts w:ascii="Calibri" w:eastAsia="Calibri" w:hAnsi="Calibri" w:cs="Calibri"/>
          <w:sz w:val="24"/>
          <w:szCs w:val="24"/>
        </w:rPr>
        <w:t>Universidad Tecnológica de San Luis Río Colorado</w:t>
      </w:r>
    </w:p>
    <w:p w:rsidR="005251AE" w:rsidRPr="005251AE" w:rsidRDefault="009B0FD2" w:rsidP="005251AE">
      <w:pPr>
        <w:pStyle w:val="Sinespaciado"/>
        <w:jc w:val="right"/>
        <w:rPr>
          <w:rFonts w:ascii="Calibri" w:eastAsia="Calibri" w:hAnsi="Calibri" w:cs="Calibri"/>
          <w:color w:val="FF0000"/>
          <w:sz w:val="24"/>
          <w:szCs w:val="24"/>
        </w:rPr>
      </w:pPr>
      <w:hyperlink r:id="rId9" w:history="1">
        <w:r w:rsidR="005251AE" w:rsidRPr="005251AE">
          <w:rPr>
            <w:rFonts w:ascii="Calibri" w:eastAsia="Calibri" w:hAnsi="Calibri" w:cs="Calibri"/>
            <w:color w:val="FF0000"/>
            <w:sz w:val="24"/>
            <w:szCs w:val="24"/>
          </w:rPr>
          <w:t>glinarez@hotmail.com</w:t>
        </w:r>
      </w:hyperlink>
    </w:p>
    <w:p w:rsidR="005251AE" w:rsidRDefault="005251AE" w:rsidP="005251AE">
      <w:pPr>
        <w:pStyle w:val="Sinespaciado"/>
        <w:jc w:val="right"/>
        <w:rPr>
          <w:rFonts w:ascii="Arial" w:hAnsi="Arial" w:cs="Arial"/>
          <w:sz w:val="24"/>
          <w:szCs w:val="24"/>
          <w:shd w:val="clear" w:color="auto" w:fill="FFFFFF"/>
        </w:rPr>
      </w:pPr>
    </w:p>
    <w:p w:rsidR="005251AE" w:rsidRDefault="005251AE" w:rsidP="005251AE">
      <w:pPr>
        <w:pStyle w:val="Sinespaciado"/>
        <w:jc w:val="right"/>
        <w:rPr>
          <w:rFonts w:ascii="Arial" w:hAnsi="Arial" w:cs="Arial"/>
          <w:sz w:val="24"/>
          <w:szCs w:val="24"/>
          <w:shd w:val="clear" w:color="auto" w:fill="FFFFFF"/>
        </w:rPr>
      </w:pPr>
    </w:p>
    <w:p w:rsidR="005251AE" w:rsidRDefault="005251AE" w:rsidP="005251AE">
      <w:pPr>
        <w:pStyle w:val="Sinespaciado"/>
        <w:jc w:val="right"/>
        <w:rPr>
          <w:rFonts w:ascii="Arial" w:hAnsi="Arial" w:cs="Arial"/>
          <w:sz w:val="24"/>
          <w:szCs w:val="24"/>
          <w:shd w:val="clear" w:color="auto" w:fill="FFFFFF"/>
        </w:rPr>
      </w:pPr>
    </w:p>
    <w:p w:rsidR="005251AE" w:rsidRPr="007C050D" w:rsidRDefault="005251AE" w:rsidP="005251AE">
      <w:pPr>
        <w:pStyle w:val="Sinespaciado"/>
        <w:ind w:right="284"/>
        <w:jc w:val="both"/>
        <w:rPr>
          <w:rFonts w:ascii="Arial" w:hAnsi="Arial" w:cs="Arial"/>
          <w:sz w:val="24"/>
          <w:szCs w:val="24"/>
          <w:shd w:val="clear" w:color="auto" w:fill="FFFFFF"/>
        </w:rPr>
      </w:pPr>
    </w:p>
    <w:p w:rsidR="005251AE" w:rsidRPr="005251AE" w:rsidRDefault="005251AE" w:rsidP="005251AE">
      <w:pPr>
        <w:pStyle w:val="Sinespaciado"/>
        <w:ind w:right="284"/>
        <w:rPr>
          <w:rFonts w:ascii="Calibri" w:eastAsia="Calibri" w:hAnsi="Calibri" w:cs="Calibri"/>
          <w:color w:val="7030A0"/>
          <w:sz w:val="28"/>
          <w:szCs w:val="24"/>
        </w:rPr>
      </w:pPr>
      <w:r>
        <w:rPr>
          <w:rFonts w:ascii="Calibri" w:eastAsia="Calibri" w:hAnsi="Calibri" w:cs="Calibri"/>
          <w:color w:val="7030A0"/>
          <w:sz w:val="28"/>
          <w:szCs w:val="24"/>
        </w:rPr>
        <w:t>R</w:t>
      </w:r>
      <w:r w:rsidRPr="005251AE">
        <w:rPr>
          <w:rFonts w:ascii="Calibri" w:eastAsia="Calibri" w:hAnsi="Calibri" w:cs="Calibri"/>
          <w:color w:val="7030A0"/>
          <w:sz w:val="28"/>
          <w:szCs w:val="24"/>
        </w:rPr>
        <w:t>esumen</w:t>
      </w:r>
    </w:p>
    <w:p w:rsidR="005251AE" w:rsidRDefault="005251AE" w:rsidP="005251AE">
      <w:pPr>
        <w:pStyle w:val="Sinespaciado"/>
        <w:ind w:right="851"/>
        <w:jc w:val="both"/>
        <w:rPr>
          <w:rFonts w:ascii="Arial" w:hAnsi="Arial" w:cs="Arial"/>
          <w:i/>
          <w:sz w:val="24"/>
          <w:szCs w:val="24"/>
          <w:shd w:val="clear" w:color="auto" w:fill="FFFFFF"/>
        </w:rPr>
      </w:pPr>
    </w:p>
    <w:p w:rsidR="005251AE" w:rsidRDefault="005251AE" w:rsidP="005B6236">
      <w:pPr>
        <w:pStyle w:val="Sinespaciado"/>
        <w:spacing w:line="360" w:lineRule="auto"/>
        <w:ind w:right="-1"/>
        <w:jc w:val="both"/>
        <w:rPr>
          <w:rFonts w:ascii="Times New Roman" w:eastAsia="Calibri" w:hAnsi="Times New Roman" w:cs="Times New Roman"/>
          <w:sz w:val="24"/>
        </w:rPr>
      </w:pPr>
      <w:r w:rsidRPr="005B6236">
        <w:rPr>
          <w:rFonts w:ascii="Times New Roman" w:eastAsia="Calibri" w:hAnsi="Times New Roman" w:cs="Times New Roman"/>
          <w:sz w:val="24"/>
        </w:rPr>
        <w:t>Las tecnologías de información y comunicación emergen, principalmente, como una forma de comunicación entre las personas. Su auge, en el siglo XXI, se debe a su capacidad de crear plusvalía en la economía actual. Sin embargo, dentro de los efectos colaterales se ha observado que han propiciado un liderazgo participativo en la ciudadanía. Si bien es cierto,  ahora los problemas son globales, pero también la información tiende a esparcirse rápidamente, gracias al buen uso de la tecnología y, sobre todo, por la generación de una conciencia basada en el principio de la información. Los tiempos actuales exigen ciudadanos informados, formados en los más altos estándares de la axiología y seres capaces de entender las circunstancias de un mundo cambiante. Básicamente, el ciudadano actual es un sujeto reflexivo, gracias a la cantidad de información que recibe diariamente, pero sobre todo tiene capacidad de emitir un juicio de adaptabilidad y significancia de la información recibida. En la medida que la persona es capaz de entender la rápida evolución de la información, que le permita tener un fundamento social para ejercer un liderazgo participativo y que le facilite su empoderamiento ciudadano, entonces será capaz de cambiar los roles anclados en los que se desenvuelve.</w:t>
      </w:r>
    </w:p>
    <w:p w:rsidR="005B6236" w:rsidRPr="005B6236" w:rsidRDefault="005B6236" w:rsidP="005B6236">
      <w:pPr>
        <w:pStyle w:val="Sinespaciado"/>
        <w:spacing w:line="360" w:lineRule="auto"/>
        <w:ind w:right="-1"/>
        <w:jc w:val="both"/>
        <w:rPr>
          <w:rFonts w:ascii="Times New Roman" w:eastAsia="Calibri" w:hAnsi="Times New Roman" w:cs="Times New Roman"/>
          <w:sz w:val="24"/>
        </w:rPr>
      </w:pPr>
      <w:r>
        <w:rPr>
          <w:rFonts w:ascii="Calibri" w:eastAsia="Calibri" w:hAnsi="Calibri" w:cs="Calibri"/>
          <w:color w:val="7030A0"/>
          <w:sz w:val="28"/>
          <w:szCs w:val="24"/>
        </w:rPr>
        <w:br/>
      </w:r>
      <w:r>
        <w:rPr>
          <w:rFonts w:ascii="Calibri" w:eastAsia="Calibri" w:hAnsi="Calibri" w:cs="Calibri"/>
          <w:color w:val="7030A0"/>
          <w:sz w:val="28"/>
          <w:szCs w:val="24"/>
        </w:rPr>
        <w:t>P</w:t>
      </w:r>
      <w:r w:rsidRPr="005251AE">
        <w:rPr>
          <w:rFonts w:ascii="Calibri" w:eastAsia="Calibri" w:hAnsi="Calibri" w:cs="Calibri"/>
          <w:color w:val="7030A0"/>
          <w:sz w:val="28"/>
          <w:szCs w:val="24"/>
        </w:rPr>
        <w:t>alabras claves</w:t>
      </w:r>
      <w:r>
        <w:rPr>
          <w:rFonts w:ascii="Calibri" w:eastAsia="Calibri" w:hAnsi="Calibri" w:cs="Calibri"/>
          <w:color w:val="7030A0"/>
          <w:sz w:val="28"/>
          <w:szCs w:val="24"/>
        </w:rPr>
        <w:t xml:space="preserve">: </w:t>
      </w:r>
      <w:r w:rsidRPr="005B6236">
        <w:rPr>
          <w:rFonts w:ascii="Times New Roman" w:eastAsia="Calibri" w:hAnsi="Times New Roman" w:cs="Times New Roman"/>
          <w:sz w:val="24"/>
        </w:rPr>
        <w:t>TIC, empoderamiento, liderazgo, participación social</w:t>
      </w:r>
      <w:r>
        <w:rPr>
          <w:rFonts w:ascii="Times New Roman" w:eastAsia="Calibri" w:hAnsi="Times New Roman" w:cs="Times New Roman"/>
          <w:sz w:val="24"/>
        </w:rPr>
        <w:t>.</w:t>
      </w:r>
    </w:p>
    <w:p w:rsidR="005431C3" w:rsidRDefault="005431C3" w:rsidP="005B6236">
      <w:pPr>
        <w:pStyle w:val="Sinespaciado"/>
        <w:spacing w:line="360" w:lineRule="auto"/>
        <w:ind w:right="-1"/>
        <w:jc w:val="both"/>
        <w:rPr>
          <w:rFonts w:ascii="Calibri" w:eastAsia="Calibri" w:hAnsi="Calibri" w:cs="Calibri"/>
          <w:color w:val="7030A0"/>
          <w:sz w:val="28"/>
          <w:szCs w:val="24"/>
        </w:rPr>
      </w:pPr>
    </w:p>
    <w:p w:rsidR="005B6236" w:rsidRDefault="005B6236" w:rsidP="005B6236">
      <w:pPr>
        <w:pStyle w:val="Sinespaciado"/>
        <w:spacing w:line="360" w:lineRule="auto"/>
        <w:ind w:right="-1"/>
        <w:jc w:val="both"/>
        <w:rPr>
          <w:rFonts w:ascii="Calibri" w:eastAsia="Calibri" w:hAnsi="Calibri" w:cs="Calibri"/>
          <w:color w:val="7030A0"/>
          <w:sz w:val="28"/>
          <w:szCs w:val="24"/>
        </w:rPr>
      </w:pPr>
    </w:p>
    <w:p w:rsidR="005B6236" w:rsidRDefault="005B6236" w:rsidP="005B6236">
      <w:pPr>
        <w:pStyle w:val="Sinespaciado"/>
        <w:spacing w:line="360" w:lineRule="auto"/>
        <w:ind w:right="-1"/>
        <w:jc w:val="both"/>
        <w:rPr>
          <w:rFonts w:ascii="Calibri" w:eastAsia="Calibri" w:hAnsi="Calibri" w:cs="Calibri"/>
          <w:color w:val="7030A0"/>
          <w:sz w:val="28"/>
          <w:szCs w:val="24"/>
        </w:rPr>
      </w:pPr>
    </w:p>
    <w:p w:rsidR="005B6236" w:rsidRDefault="005B6236" w:rsidP="005B6236">
      <w:pPr>
        <w:pStyle w:val="Sinespaciado"/>
        <w:spacing w:line="360" w:lineRule="auto"/>
        <w:ind w:right="-1"/>
        <w:jc w:val="both"/>
        <w:rPr>
          <w:rFonts w:ascii="Calibri" w:eastAsia="Calibri" w:hAnsi="Calibri" w:cs="Calibri"/>
          <w:color w:val="7030A0"/>
          <w:sz w:val="28"/>
          <w:szCs w:val="24"/>
        </w:rPr>
      </w:pPr>
    </w:p>
    <w:p w:rsidR="005251AE" w:rsidRDefault="005251AE" w:rsidP="005B6236">
      <w:pPr>
        <w:pStyle w:val="Sinespaciado"/>
        <w:spacing w:line="360" w:lineRule="auto"/>
        <w:ind w:right="-1"/>
        <w:jc w:val="both"/>
        <w:rPr>
          <w:rFonts w:ascii="Calibri" w:eastAsia="Calibri" w:hAnsi="Calibri" w:cs="Calibri"/>
          <w:sz w:val="24"/>
        </w:rPr>
      </w:pPr>
      <w:proofErr w:type="spellStart"/>
      <w:r w:rsidRPr="005251AE">
        <w:rPr>
          <w:rFonts w:ascii="Calibri" w:eastAsia="Calibri" w:hAnsi="Calibri" w:cs="Calibri"/>
          <w:color w:val="7030A0"/>
          <w:sz w:val="28"/>
          <w:szCs w:val="24"/>
        </w:rPr>
        <w:lastRenderedPageBreak/>
        <w:t>Abstract</w:t>
      </w:r>
      <w:proofErr w:type="spellEnd"/>
    </w:p>
    <w:p w:rsidR="005251AE" w:rsidRPr="005251AE" w:rsidRDefault="005251AE" w:rsidP="005B6236">
      <w:pPr>
        <w:pStyle w:val="Sinespaciado"/>
        <w:spacing w:line="360" w:lineRule="auto"/>
        <w:ind w:right="-1"/>
        <w:jc w:val="both"/>
        <w:rPr>
          <w:rFonts w:ascii="Calibri" w:eastAsia="Calibri" w:hAnsi="Calibri" w:cs="Calibri"/>
          <w:sz w:val="24"/>
        </w:rPr>
      </w:pP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and </w:t>
      </w:r>
      <w:proofErr w:type="spellStart"/>
      <w:r w:rsidRPr="005B6236">
        <w:rPr>
          <w:rFonts w:ascii="Times New Roman" w:eastAsia="Calibri" w:hAnsi="Times New Roman" w:cs="Times New Roman"/>
          <w:sz w:val="24"/>
        </w:rPr>
        <w:t>communication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technologies</w:t>
      </w:r>
      <w:proofErr w:type="spellEnd"/>
      <w:r w:rsidRPr="005B6236">
        <w:rPr>
          <w:rFonts w:ascii="Times New Roman" w:eastAsia="Calibri" w:hAnsi="Times New Roman" w:cs="Times New Roman"/>
          <w:sz w:val="24"/>
        </w:rPr>
        <w:t xml:space="preserve"> emerge, </w:t>
      </w:r>
      <w:proofErr w:type="spellStart"/>
      <w:r w:rsidRPr="005B6236">
        <w:rPr>
          <w:rFonts w:ascii="Times New Roman" w:eastAsia="Calibri" w:hAnsi="Times New Roman" w:cs="Times New Roman"/>
          <w:sz w:val="24"/>
        </w:rPr>
        <w:t>primarily</w:t>
      </w:r>
      <w:proofErr w:type="spellEnd"/>
      <w:r w:rsidRPr="005B6236">
        <w:rPr>
          <w:rFonts w:ascii="Times New Roman" w:eastAsia="Calibri" w:hAnsi="Times New Roman" w:cs="Times New Roman"/>
          <w:sz w:val="24"/>
        </w:rPr>
        <w:t xml:space="preserve"> as a </w:t>
      </w:r>
      <w:proofErr w:type="spellStart"/>
      <w:r w:rsidRPr="005B6236">
        <w:rPr>
          <w:rFonts w:ascii="Times New Roman" w:eastAsia="Calibri" w:hAnsi="Times New Roman" w:cs="Times New Roman"/>
          <w:sz w:val="24"/>
        </w:rPr>
        <w:t>form</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communication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between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people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His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rise</w:t>
      </w:r>
      <w:proofErr w:type="spellEnd"/>
      <w:r w:rsidRPr="005B6236">
        <w:rPr>
          <w:rFonts w:ascii="Times New Roman" w:eastAsia="Calibri" w:hAnsi="Times New Roman" w:cs="Times New Roman"/>
          <w:sz w:val="24"/>
        </w:rPr>
        <w:t xml:space="preserve"> in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XXI </w:t>
      </w:r>
      <w:proofErr w:type="spellStart"/>
      <w:r w:rsidRPr="005B6236">
        <w:rPr>
          <w:rFonts w:ascii="Times New Roman" w:eastAsia="Calibri" w:hAnsi="Times New Roman" w:cs="Times New Roman"/>
          <w:sz w:val="24"/>
        </w:rPr>
        <w:t>century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due</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its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ability</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create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added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value</w:t>
      </w:r>
      <w:proofErr w:type="spellEnd"/>
      <w:r w:rsidRPr="005B6236">
        <w:rPr>
          <w:rFonts w:ascii="Times New Roman" w:eastAsia="Calibri" w:hAnsi="Times New Roman" w:cs="Times New Roman"/>
          <w:sz w:val="24"/>
        </w:rPr>
        <w:t xml:space="preserve"> in </w:t>
      </w:r>
      <w:proofErr w:type="spellStart"/>
      <w:r w:rsidRPr="005B6236">
        <w:rPr>
          <w:rFonts w:ascii="Times New Roman" w:eastAsia="Calibri" w:hAnsi="Times New Roman" w:cs="Times New Roman"/>
          <w:sz w:val="24"/>
        </w:rPr>
        <w:t>today's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economy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However</w:t>
      </w:r>
      <w:proofErr w:type="spellEnd"/>
      <w:r w:rsidRPr="005B6236">
        <w:rPr>
          <w:rFonts w:ascii="Times New Roman" w:eastAsia="Calibri" w:hAnsi="Times New Roman" w:cs="Times New Roman"/>
          <w:sz w:val="24"/>
        </w:rPr>
        <w:t xml:space="preserve">, in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side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effects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that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have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been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observed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have</w:t>
      </w:r>
      <w:proofErr w:type="spellEnd"/>
      <w:r w:rsidRPr="005B6236">
        <w:rPr>
          <w:rFonts w:ascii="Times New Roman" w:eastAsia="Calibri" w:hAnsi="Times New Roman" w:cs="Times New Roman"/>
          <w:sz w:val="24"/>
        </w:rPr>
        <w:t xml:space="preserve"> led a </w:t>
      </w:r>
      <w:proofErr w:type="spellStart"/>
      <w:r w:rsidRPr="005B6236">
        <w:rPr>
          <w:rFonts w:ascii="Times New Roman" w:eastAsia="Calibri" w:hAnsi="Times New Roman" w:cs="Times New Roman"/>
          <w:sz w:val="24"/>
        </w:rPr>
        <w:t>participatory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leadership</w:t>
      </w:r>
      <w:proofErr w:type="spellEnd"/>
      <w:r w:rsidRPr="005B6236">
        <w:rPr>
          <w:rFonts w:ascii="Times New Roman" w:eastAsia="Calibri" w:hAnsi="Times New Roman" w:cs="Times New Roman"/>
          <w:sz w:val="24"/>
        </w:rPr>
        <w:t xml:space="preserve"> in </w:t>
      </w:r>
      <w:proofErr w:type="spellStart"/>
      <w:r w:rsidRPr="005B6236">
        <w:rPr>
          <w:rFonts w:ascii="Times New Roman" w:eastAsia="Calibri" w:hAnsi="Times New Roman" w:cs="Times New Roman"/>
          <w:sz w:val="24"/>
        </w:rPr>
        <w:t>citizenship</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If</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is</w:t>
      </w:r>
      <w:proofErr w:type="spellEnd"/>
      <w:r w:rsidRPr="005B6236">
        <w:rPr>
          <w:rFonts w:ascii="Times New Roman" w:eastAsia="Calibri" w:hAnsi="Times New Roman" w:cs="Times New Roman"/>
          <w:sz w:val="24"/>
        </w:rPr>
        <w:t xml:space="preserve"> true, </w:t>
      </w:r>
      <w:proofErr w:type="spellStart"/>
      <w:r w:rsidRPr="005B6236">
        <w:rPr>
          <w:rFonts w:ascii="Times New Roman" w:eastAsia="Calibri" w:hAnsi="Times New Roman" w:cs="Times New Roman"/>
          <w:sz w:val="24"/>
        </w:rPr>
        <w:t>now</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problems</w:t>
      </w:r>
      <w:proofErr w:type="spellEnd"/>
      <w:r w:rsidRPr="005B6236">
        <w:rPr>
          <w:rFonts w:ascii="Times New Roman" w:eastAsia="Calibri" w:hAnsi="Times New Roman" w:cs="Times New Roman"/>
          <w:sz w:val="24"/>
        </w:rPr>
        <w:t xml:space="preserve"> are global, </w:t>
      </w:r>
      <w:proofErr w:type="spellStart"/>
      <w:r w:rsidRPr="005B6236">
        <w:rPr>
          <w:rFonts w:ascii="Times New Roman" w:eastAsia="Calibri" w:hAnsi="Times New Roman" w:cs="Times New Roman"/>
          <w:sz w:val="24"/>
        </w:rPr>
        <w:t>but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tends</w:t>
      </w:r>
      <w:proofErr w:type="spellEnd"/>
      <w:r w:rsidRPr="005B6236">
        <w:rPr>
          <w:rFonts w:ascii="Times New Roman" w:eastAsia="Calibri" w:hAnsi="Times New Roman" w:cs="Times New Roman"/>
          <w:sz w:val="24"/>
        </w:rPr>
        <w:t xml:space="preserve"> to spread </w:t>
      </w:r>
      <w:proofErr w:type="spellStart"/>
      <w:r w:rsidRPr="005B6236">
        <w:rPr>
          <w:rFonts w:ascii="Times New Roman" w:eastAsia="Calibri" w:hAnsi="Times New Roman" w:cs="Times New Roman"/>
          <w:sz w:val="24"/>
        </w:rPr>
        <w:t>rapidly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thanks</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good</w:t>
      </w:r>
      <w:proofErr w:type="spellEnd"/>
      <w:r w:rsidRPr="005B6236">
        <w:rPr>
          <w:rFonts w:ascii="Times New Roman" w:eastAsia="Calibri" w:hAnsi="Times New Roman" w:cs="Times New Roman"/>
          <w:sz w:val="24"/>
        </w:rPr>
        <w:t xml:space="preserve"> use of </w:t>
      </w:r>
      <w:proofErr w:type="spellStart"/>
      <w:r w:rsidRPr="005B6236">
        <w:rPr>
          <w:rFonts w:ascii="Times New Roman" w:eastAsia="Calibri" w:hAnsi="Times New Roman" w:cs="Times New Roman"/>
          <w:sz w:val="24"/>
        </w:rPr>
        <w:t>technology</w:t>
      </w:r>
      <w:proofErr w:type="spellEnd"/>
      <w:r w:rsidRPr="005B6236">
        <w:rPr>
          <w:rFonts w:ascii="Times New Roman" w:eastAsia="Calibri" w:hAnsi="Times New Roman" w:cs="Times New Roman"/>
          <w:sz w:val="24"/>
        </w:rPr>
        <w:t xml:space="preserve"> and, </w:t>
      </w:r>
      <w:proofErr w:type="spellStart"/>
      <w:r w:rsidRPr="005B6236">
        <w:rPr>
          <w:rFonts w:ascii="Times New Roman" w:eastAsia="Calibri" w:hAnsi="Times New Roman" w:cs="Times New Roman"/>
          <w:sz w:val="24"/>
        </w:rPr>
        <w:t>above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all</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generating</w:t>
      </w:r>
      <w:proofErr w:type="spellEnd"/>
      <w:r w:rsidRPr="005B6236">
        <w:rPr>
          <w:rFonts w:ascii="Times New Roman" w:eastAsia="Calibri" w:hAnsi="Times New Roman" w:cs="Times New Roman"/>
          <w:sz w:val="24"/>
        </w:rPr>
        <w:t xml:space="preserve"> a </w:t>
      </w:r>
      <w:proofErr w:type="spellStart"/>
      <w:r w:rsidRPr="005B6236">
        <w:rPr>
          <w:rFonts w:ascii="Times New Roman" w:eastAsia="Calibri" w:hAnsi="Times New Roman" w:cs="Times New Roman"/>
          <w:sz w:val="24"/>
        </w:rPr>
        <w:t>consciousness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based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principle</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Current</w:t>
      </w:r>
      <w:proofErr w:type="spellEnd"/>
      <w:r w:rsidRPr="005B6236">
        <w:rPr>
          <w:rFonts w:ascii="Times New Roman" w:eastAsia="Calibri" w:hAnsi="Times New Roman" w:cs="Times New Roman"/>
          <w:sz w:val="24"/>
        </w:rPr>
        <w:t xml:space="preserve"> times </w:t>
      </w:r>
      <w:proofErr w:type="spellStart"/>
      <w:r w:rsidRPr="005B6236">
        <w:rPr>
          <w:rFonts w:ascii="Times New Roman" w:eastAsia="Calibri" w:hAnsi="Times New Roman" w:cs="Times New Roman"/>
          <w:sz w:val="24"/>
        </w:rPr>
        <w:t>require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informed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citizens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trained</w:t>
      </w:r>
      <w:proofErr w:type="spellEnd"/>
      <w:r w:rsidRPr="005B6236">
        <w:rPr>
          <w:rFonts w:ascii="Times New Roman" w:eastAsia="Calibri" w:hAnsi="Times New Roman" w:cs="Times New Roman"/>
          <w:sz w:val="24"/>
        </w:rPr>
        <w:t xml:space="preserve"> in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highest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standards</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axiology</w:t>
      </w:r>
      <w:proofErr w:type="spellEnd"/>
      <w:r w:rsidRPr="005B6236">
        <w:rPr>
          <w:rFonts w:ascii="Times New Roman" w:eastAsia="Calibri" w:hAnsi="Times New Roman" w:cs="Times New Roman"/>
          <w:sz w:val="24"/>
        </w:rPr>
        <w:t xml:space="preserve"> and </w:t>
      </w:r>
      <w:proofErr w:type="spellStart"/>
      <w:r w:rsidRPr="005B6236">
        <w:rPr>
          <w:rFonts w:ascii="Times New Roman" w:eastAsia="Calibri" w:hAnsi="Times New Roman" w:cs="Times New Roman"/>
          <w:sz w:val="24"/>
        </w:rPr>
        <w:t>beings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capable</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understanding</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circumstances</w:t>
      </w:r>
      <w:proofErr w:type="spellEnd"/>
      <w:r w:rsidRPr="005B6236">
        <w:rPr>
          <w:rFonts w:ascii="Times New Roman" w:eastAsia="Calibri" w:hAnsi="Times New Roman" w:cs="Times New Roman"/>
          <w:sz w:val="24"/>
        </w:rPr>
        <w:t xml:space="preserve"> of a </w:t>
      </w:r>
      <w:proofErr w:type="spellStart"/>
      <w:r w:rsidRPr="005B6236">
        <w:rPr>
          <w:rFonts w:ascii="Times New Roman" w:eastAsia="Calibri" w:hAnsi="Times New Roman" w:cs="Times New Roman"/>
          <w:sz w:val="24"/>
        </w:rPr>
        <w:t>changing</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world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Basically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current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citizen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is</w:t>
      </w:r>
      <w:proofErr w:type="spellEnd"/>
      <w:r w:rsidRPr="005B6236">
        <w:rPr>
          <w:rFonts w:ascii="Times New Roman" w:eastAsia="Calibri" w:hAnsi="Times New Roman" w:cs="Times New Roman"/>
          <w:sz w:val="24"/>
        </w:rPr>
        <w:t xml:space="preserve"> a </w:t>
      </w:r>
      <w:proofErr w:type="spellStart"/>
      <w:r w:rsidRPr="005B6236">
        <w:rPr>
          <w:rFonts w:ascii="Times New Roman" w:eastAsia="Calibri" w:hAnsi="Times New Roman" w:cs="Times New Roman"/>
          <w:sz w:val="24"/>
        </w:rPr>
        <w:t>reflective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subject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thanks</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amount</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you</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receive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daily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but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above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all</w:t>
      </w:r>
      <w:proofErr w:type="spellEnd"/>
      <w:r w:rsidRPr="005B6236">
        <w:rPr>
          <w:rFonts w:ascii="Times New Roman" w:eastAsia="Calibri" w:hAnsi="Times New Roman" w:cs="Times New Roman"/>
          <w:sz w:val="24"/>
        </w:rPr>
        <w:t xml:space="preserve"> has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capacity</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make</w:t>
      </w:r>
      <w:proofErr w:type="spellEnd"/>
      <w:r w:rsidRPr="005B6236">
        <w:rPr>
          <w:rFonts w:ascii="Times New Roman" w:eastAsia="Calibri" w:hAnsi="Times New Roman" w:cs="Times New Roman"/>
          <w:sz w:val="24"/>
        </w:rPr>
        <w:t xml:space="preserve"> a </w:t>
      </w:r>
      <w:proofErr w:type="spellStart"/>
      <w:r w:rsidRPr="005B6236">
        <w:rPr>
          <w:rFonts w:ascii="Times New Roman" w:eastAsia="Calibri" w:hAnsi="Times New Roman" w:cs="Times New Roman"/>
          <w:sz w:val="24"/>
        </w:rPr>
        <w:t>judgment</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adaptability</w:t>
      </w:r>
      <w:proofErr w:type="spellEnd"/>
      <w:r w:rsidRPr="005B6236">
        <w:rPr>
          <w:rFonts w:ascii="Times New Roman" w:eastAsia="Calibri" w:hAnsi="Times New Roman" w:cs="Times New Roman"/>
          <w:sz w:val="24"/>
        </w:rPr>
        <w:t xml:space="preserve"> and </w:t>
      </w:r>
      <w:proofErr w:type="spellStart"/>
      <w:r w:rsidRPr="005B6236">
        <w:rPr>
          <w:rFonts w:ascii="Times New Roman" w:eastAsia="Calibri" w:hAnsi="Times New Roman" w:cs="Times New Roman"/>
          <w:sz w:val="24"/>
        </w:rPr>
        <w:t>significance</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received</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extent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that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person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able</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understand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rapid</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evolution</w:t>
      </w:r>
      <w:proofErr w:type="spellEnd"/>
      <w:r w:rsidRPr="005B6236">
        <w:rPr>
          <w:rFonts w:ascii="Times New Roman" w:eastAsia="Calibri" w:hAnsi="Times New Roman" w:cs="Times New Roman"/>
          <w:sz w:val="24"/>
        </w:rPr>
        <w:t xml:space="preserve"> of </w:t>
      </w:r>
      <w:proofErr w:type="spellStart"/>
      <w:r w:rsidRPr="005B6236">
        <w:rPr>
          <w:rFonts w:ascii="Times New Roman" w:eastAsia="Calibri" w:hAnsi="Times New Roman" w:cs="Times New Roman"/>
          <w:sz w:val="24"/>
        </w:rPr>
        <w:t>information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enabling</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it</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have</w:t>
      </w:r>
      <w:proofErr w:type="spellEnd"/>
      <w:r w:rsidRPr="005B6236">
        <w:rPr>
          <w:rFonts w:ascii="Times New Roman" w:eastAsia="Calibri" w:hAnsi="Times New Roman" w:cs="Times New Roman"/>
          <w:sz w:val="24"/>
        </w:rPr>
        <w:t xml:space="preserve"> a social </w:t>
      </w:r>
      <w:proofErr w:type="spellStart"/>
      <w:r w:rsidRPr="005B6236">
        <w:rPr>
          <w:rFonts w:ascii="Times New Roman" w:eastAsia="Calibri" w:hAnsi="Times New Roman" w:cs="Times New Roman"/>
          <w:sz w:val="24"/>
        </w:rPr>
        <w:t>basis</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for</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exercising</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participatory</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leadership</w:t>
      </w:r>
      <w:proofErr w:type="spellEnd"/>
      <w:r w:rsidRPr="005B6236">
        <w:rPr>
          <w:rFonts w:ascii="Times New Roman" w:eastAsia="Calibri" w:hAnsi="Times New Roman" w:cs="Times New Roman"/>
          <w:sz w:val="24"/>
        </w:rPr>
        <w:t xml:space="preserve"> and to </w:t>
      </w:r>
      <w:proofErr w:type="spellStart"/>
      <w:r w:rsidRPr="005B6236">
        <w:rPr>
          <w:rFonts w:ascii="Times New Roman" w:eastAsia="Calibri" w:hAnsi="Times New Roman" w:cs="Times New Roman"/>
          <w:sz w:val="24"/>
        </w:rPr>
        <w:t>facilitate</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their</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citizen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empowerment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then</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it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will</w:t>
      </w:r>
      <w:proofErr w:type="spellEnd"/>
      <w:r w:rsidRPr="005B6236">
        <w:rPr>
          <w:rFonts w:ascii="Times New Roman" w:eastAsia="Calibri" w:hAnsi="Times New Roman" w:cs="Times New Roman"/>
          <w:sz w:val="24"/>
        </w:rPr>
        <w:t xml:space="preserve"> be </w:t>
      </w:r>
      <w:proofErr w:type="spellStart"/>
      <w:r w:rsidRPr="005B6236">
        <w:rPr>
          <w:rFonts w:ascii="Times New Roman" w:eastAsia="Calibri" w:hAnsi="Times New Roman" w:cs="Times New Roman"/>
          <w:sz w:val="24"/>
        </w:rPr>
        <w:t>able</w:t>
      </w:r>
      <w:proofErr w:type="spellEnd"/>
      <w:r w:rsidRPr="005B6236">
        <w:rPr>
          <w:rFonts w:ascii="Times New Roman" w:eastAsia="Calibri" w:hAnsi="Times New Roman" w:cs="Times New Roman"/>
          <w:sz w:val="24"/>
        </w:rPr>
        <w:t xml:space="preserve"> to </w:t>
      </w:r>
      <w:proofErr w:type="spellStart"/>
      <w:r w:rsidRPr="005B6236">
        <w:rPr>
          <w:rFonts w:ascii="Times New Roman" w:eastAsia="Calibri" w:hAnsi="Times New Roman" w:cs="Times New Roman"/>
          <w:sz w:val="24"/>
        </w:rPr>
        <w:t>change</w:t>
      </w:r>
      <w:proofErr w:type="spellEnd"/>
      <w:r w:rsidRPr="005B6236">
        <w:rPr>
          <w:rFonts w:ascii="Times New Roman" w:eastAsia="Calibri" w:hAnsi="Times New Roman" w:cs="Times New Roman"/>
          <w:sz w:val="24"/>
        </w:rPr>
        <w:t xml:space="preserve"> role</w:t>
      </w:r>
      <w:r w:rsidR="005B6236">
        <w:rPr>
          <w:rFonts w:ascii="Times New Roman" w:eastAsia="Calibri" w:hAnsi="Times New Roman" w:cs="Times New Roman"/>
          <w:sz w:val="24"/>
        </w:rPr>
        <w:t xml:space="preserve">s </w:t>
      </w:r>
      <w:proofErr w:type="spellStart"/>
      <w:r w:rsidR="005B6236">
        <w:rPr>
          <w:rFonts w:ascii="Times New Roman" w:eastAsia="Calibri" w:hAnsi="Times New Roman" w:cs="Times New Roman"/>
          <w:sz w:val="24"/>
        </w:rPr>
        <w:t>anchored</w:t>
      </w:r>
      <w:proofErr w:type="spellEnd"/>
      <w:r w:rsidR="005B6236">
        <w:rPr>
          <w:rFonts w:ascii="Times New Roman" w:eastAsia="Calibri" w:hAnsi="Times New Roman" w:cs="Times New Roman"/>
          <w:sz w:val="24"/>
        </w:rPr>
        <w:t xml:space="preserve"> in </w:t>
      </w:r>
      <w:proofErr w:type="spellStart"/>
      <w:r w:rsidR="005B6236">
        <w:rPr>
          <w:rFonts w:ascii="Times New Roman" w:eastAsia="Calibri" w:hAnsi="Times New Roman" w:cs="Times New Roman"/>
          <w:sz w:val="24"/>
        </w:rPr>
        <w:t>which</w:t>
      </w:r>
      <w:proofErr w:type="spellEnd"/>
      <w:r w:rsidR="005B6236">
        <w:rPr>
          <w:rFonts w:ascii="Times New Roman" w:eastAsia="Calibri" w:hAnsi="Times New Roman" w:cs="Times New Roman"/>
          <w:sz w:val="24"/>
        </w:rPr>
        <w:t xml:space="preserve"> </w:t>
      </w:r>
      <w:proofErr w:type="spellStart"/>
      <w:r w:rsidR="005B6236">
        <w:rPr>
          <w:rFonts w:ascii="Times New Roman" w:eastAsia="Calibri" w:hAnsi="Times New Roman" w:cs="Times New Roman"/>
          <w:sz w:val="24"/>
        </w:rPr>
        <w:t>it</w:t>
      </w:r>
      <w:proofErr w:type="spellEnd"/>
      <w:r w:rsidR="005B6236">
        <w:rPr>
          <w:rFonts w:ascii="Times New Roman" w:eastAsia="Calibri" w:hAnsi="Times New Roman" w:cs="Times New Roman"/>
          <w:sz w:val="24"/>
        </w:rPr>
        <w:t xml:space="preserve"> </w:t>
      </w:r>
      <w:proofErr w:type="spellStart"/>
      <w:r w:rsidR="005B6236">
        <w:rPr>
          <w:rFonts w:ascii="Times New Roman" w:eastAsia="Calibri" w:hAnsi="Times New Roman" w:cs="Times New Roman"/>
          <w:sz w:val="24"/>
        </w:rPr>
        <w:t>operates</w:t>
      </w:r>
      <w:proofErr w:type="spellEnd"/>
      <w:r w:rsidRPr="005B6236">
        <w:rPr>
          <w:rFonts w:ascii="Times New Roman" w:eastAsia="Calibri" w:hAnsi="Times New Roman" w:cs="Times New Roman"/>
          <w:sz w:val="24"/>
        </w:rPr>
        <w:t>.</w:t>
      </w:r>
    </w:p>
    <w:p w:rsidR="005251AE" w:rsidRDefault="005251AE" w:rsidP="005B6236">
      <w:pPr>
        <w:pStyle w:val="Sinespaciado"/>
        <w:tabs>
          <w:tab w:val="left" w:pos="426"/>
        </w:tabs>
        <w:ind w:left="851" w:right="-1"/>
        <w:jc w:val="both"/>
        <w:rPr>
          <w:rFonts w:ascii="Arial" w:hAnsi="Arial" w:cs="Arial"/>
          <w:i/>
          <w:sz w:val="24"/>
          <w:szCs w:val="24"/>
          <w:shd w:val="clear" w:color="auto" w:fill="FFFFFF"/>
        </w:rPr>
      </w:pPr>
      <w:r>
        <w:rPr>
          <w:rFonts w:ascii="Arial" w:hAnsi="Arial" w:cs="Arial"/>
          <w:i/>
          <w:sz w:val="24"/>
          <w:szCs w:val="24"/>
          <w:shd w:val="clear" w:color="auto" w:fill="FFFFFF"/>
        </w:rPr>
        <w:t xml:space="preserve">. </w:t>
      </w:r>
    </w:p>
    <w:p w:rsidR="005251AE" w:rsidRDefault="005251AE" w:rsidP="005B6236">
      <w:pPr>
        <w:pStyle w:val="Sinespaciado"/>
        <w:spacing w:line="360" w:lineRule="auto"/>
        <w:ind w:right="-1"/>
        <w:jc w:val="both"/>
        <w:rPr>
          <w:rFonts w:ascii="Times New Roman" w:eastAsia="Calibri" w:hAnsi="Times New Roman" w:cs="Times New Roman"/>
          <w:sz w:val="24"/>
        </w:rPr>
      </w:pPr>
      <w:proofErr w:type="spellStart"/>
      <w:proofErr w:type="gramStart"/>
      <w:r>
        <w:rPr>
          <w:rFonts w:ascii="Calibri" w:eastAsia="Calibri" w:hAnsi="Calibri" w:cs="Calibri"/>
          <w:color w:val="7030A0"/>
          <w:sz w:val="28"/>
          <w:szCs w:val="24"/>
        </w:rPr>
        <w:t>key</w:t>
      </w:r>
      <w:proofErr w:type="spellEnd"/>
      <w:proofErr w:type="gramEnd"/>
      <w:r>
        <w:rPr>
          <w:rFonts w:ascii="Calibri" w:eastAsia="Calibri" w:hAnsi="Calibri" w:cs="Calibri"/>
          <w:color w:val="7030A0"/>
          <w:sz w:val="28"/>
          <w:szCs w:val="24"/>
        </w:rPr>
        <w:t xml:space="preserve"> </w:t>
      </w:r>
      <w:proofErr w:type="spellStart"/>
      <w:r>
        <w:rPr>
          <w:rFonts w:ascii="Calibri" w:eastAsia="Calibri" w:hAnsi="Calibri" w:cs="Calibri"/>
          <w:color w:val="7030A0"/>
          <w:sz w:val="28"/>
          <w:szCs w:val="24"/>
        </w:rPr>
        <w:t>words</w:t>
      </w:r>
      <w:proofErr w:type="spellEnd"/>
      <w:r w:rsidRPr="005251AE">
        <w:rPr>
          <w:rFonts w:ascii="Calibri" w:eastAsia="Calibri" w:hAnsi="Calibri" w:cs="Calibri"/>
          <w:color w:val="7030A0"/>
          <w:sz w:val="28"/>
          <w:szCs w:val="24"/>
        </w:rPr>
        <w:t>:</w:t>
      </w:r>
      <w:r w:rsidRPr="007C050D">
        <w:rPr>
          <w:rFonts w:ascii="Arial" w:hAnsi="Arial" w:cs="Arial"/>
          <w:i/>
          <w:sz w:val="24"/>
          <w:szCs w:val="24"/>
          <w:shd w:val="clear" w:color="auto" w:fill="FFFFFF"/>
        </w:rPr>
        <w:t xml:space="preserve"> </w:t>
      </w:r>
      <w:r w:rsidRPr="005B6236">
        <w:rPr>
          <w:rFonts w:ascii="Times New Roman" w:eastAsia="Calibri" w:hAnsi="Times New Roman" w:cs="Times New Roman"/>
          <w:sz w:val="24"/>
        </w:rPr>
        <w:t xml:space="preserve">ICT, </w:t>
      </w:r>
      <w:proofErr w:type="spellStart"/>
      <w:r w:rsidRPr="005B6236">
        <w:rPr>
          <w:rFonts w:ascii="Times New Roman" w:eastAsia="Calibri" w:hAnsi="Times New Roman" w:cs="Times New Roman"/>
          <w:sz w:val="24"/>
        </w:rPr>
        <w:t>empowerment</w:t>
      </w:r>
      <w:proofErr w:type="spellEnd"/>
      <w:r w:rsidRPr="005B6236">
        <w:rPr>
          <w:rFonts w:ascii="Times New Roman" w:eastAsia="Calibri" w:hAnsi="Times New Roman" w:cs="Times New Roman"/>
          <w:sz w:val="24"/>
        </w:rPr>
        <w:t xml:space="preserve">, </w:t>
      </w:r>
      <w:proofErr w:type="spellStart"/>
      <w:r w:rsidRPr="005B6236">
        <w:rPr>
          <w:rFonts w:ascii="Times New Roman" w:eastAsia="Calibri" w:hAnsi="Times New Roman" w:cs="Times New Roman"/>
          <w:sz w:val="24"/>
        </w:rPr>
        <w:t>leadership</w:t>
      </w:r>
      <w:proofErr w:type="spellEnd"/>
      <w:r w:rsidRPr="005B6236">
        <w:rPr>
          <w:rFonts w:ascii="Times New Roman" w:eastAsia="Calibri" w:hAnsi="Times New Roman" w:cs="Times New Roman"/>
          <w:sz w:val="24"/>
        </w:rPr>
        <w:t xml:space="preserve">, social </w:t>
      </w:r>
      <w:proofErr w:type="spellStart"/>
      <w:r w:rsidRPr="005B6236">
        <w:rPr>
          <w:rFonts w:ascii="Times New Roman" w:eastAsia="Calibri" w:hAnsi="Times New Roman" w:cs="Times New Roman"/>
          <w:sz w:val="24"/>
        </w:rPr>
        <w:t>participation</w:t>
      </w:r>
      <w:proofErr w:type="spellEnd"/>
      <w:r w:rsidRPr="005B6236">
        <w:rPr>
          <w:rFonts w:ascii="Times New Roman" w:eastAsia="Calibri" w:hAnsi="Times New Roman" w:cs="Times New Roman"/>
          <w:sz w:val="24"/>
        </w:rPr>
        <w:t>.</w:t>
      </w:r>
    </w:p>
    <w:p w:rsidR="005B6236" w:rsidRDefault="005B6236" w:rsidP="005B6236">
      <w:pPr>
        <w:pStyle w:val="Sinespaciado"/>
        <w:spacing w:line="360" w:lineRule="auto"/>
        <w:ind w:right="-1"/>
        <w:jc w:val="both"/>
        <w:rPr>
          <w:rFonts w:ascii="Calibri" w:eastAsia="Calibri" w:hAnsi="Calibri" w:cs="Calibri"/>
          <w:sz w:val="24"/>
        </w:rPr>
      </w:pP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recepción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proofErr w:type="spellStart"/>
      <w:r>
        <w:rPr>
          <w:rFonts w:ascii="Times New Roman" w:hAnsi="Times New Roman" w:cs="Times New Roman"/>
          <w:sz w:val="24"/>
          <w:lang w:val="en-US"/>
        </w:rPr>
        <w:t>Octubre</w:t>
      </w:r>
      <w:proofErr w:type="spellEnd"/>
      <w:r>
        <w:rPr>
          <w:rFonts w:ascii="Times New Roman" w:hAnsi="Times New Roman" w:cs="Times New Roman"/>
          <w:sz w:val="24"/>
        </w:rPr>
        <w:t xml:space="preserve"> 2015</w:t>
      </w:r>
      <w:r w:rsidRPr="00173223">
        <w:rPr>
          <w:rFonts w:ascii="Times New Roman" w:hAnsi="Times New Roman" w:cs="Times New Roman"/>
          <w:sz w:val="24"/>
          <w:lang w:val="en-US"/>
        </w:rPr>
        <w:t xml:space="preserve">          </w:t>
      </w: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aceptación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Diciembre</w:t>
      </w:r>
      <w:r>
        <w:rPr>
          <w:rFonts w:ascii="Times New Roman" w:hAnsi="Times New Roman" w:cs="Times New Roman"/>
          <w:sz w:val="24"/>
        </w:rPr>
        <w:t xml:space="preserve"> 2015</w:t>
      </w:r>
    </w:p>
    <w:p w:rsidR="005251AE" w:rsidRPr="005251AE" w:rsidRDefault="009B0FD2" w:rsidP="005251AE">
      <w:pPr>
        <w:pStyle w:val="Sinespaciado"/>
        <w:spacing w:line="360" w:lineRule="auto"/>
        <w:ind w:right="900"/>
        <w:jc w:val="both"/>
        <w:rPr>
          <w:rFonts w:ascii="Calibri" w:eastAsia="Calibri" w:hAnsi="Calibri" w:cs="Calibri"/>
          <w:sz w:val="24"/>
        </w:rPr>
      </w:pPr>
      <w:r>
        <w:rPr>
          <w:rFonts w:cs="Calibri"/>
        </w:rPr>
        <w:pict>
          <v:rect id="_x0000_i1025" style="width:0;height:1.5pt" o:hralign="center" o:hrstd="t" o:hr="t" fillcolor="#a0a0a0" stroked="f"/>
        </w:pict>
      </w:r>
    </w:p>
    <w:p w:rsidR="002671D6" w:rsidRDefault="005431C3" w:rsidP="005251AE">
      <w:pPr>
        <w:pStyle w:val="Sinespaciado"/>
        <w:ind w:right="900"/>
        <w:jc w:val="both"/>
        <w:rPr>
          <w:rFonts w:cs="Calibri"/>
          <w:color w:val="7030A0"/>
          <w:sz w:val="28"/>
          <w:szCs w:val="24"/>
        </w:rPr>
      </w:pPr>
      <w:r>
        <w:rPr>
          <w:rFonts w:cs="Calibri"/>
          <w:color w:val="7030A0"/>
          <w:sz w:val="28"/>
          <w:szCs w:val="24"/>
        </w:rPr>
        <w:br/>
      </w:r>
    </w:p>
    <w:p w:rsidR="005251AE" w:rsidRDefault="005431C3" w:rsidP="005251AE">
      <w:pPr>
        <w:pStyle w:val="Sinespaciado"/>
        <w:ind w:right="900"/>
        <w:jc w:val="both"/>
        <w:rPr>
          <w:rFonts w:ascii="Arial" w:hAnsi="Arial" w:cs="Arial"/>
          <w:i/>
          <w:sz w:val="24"/>
          <w:szCs w:val="24"/>
        </w:rPr>
      </w:pPr>
      <w:r w:rsidRPr="00D137DB">
        <w:rPr>
          <w:rFonts w:cs="Calibri"/>
          <w:color w:val="7030A0"/>
          <w:sz w:val="28"/>
          <w:szCs w:val="24"/>
        </w:rPr>
        <w:t>Introducción</w:t>
      </w:r>
    </w:p>
    <w:p w:rsidR="005251AE" w:rsidRDefault="005251AE" w:rsidP="005251AE">
      <w:pPr>
        <w:pStyle w:val="Sinespaciado"/>
        <w:ind w:right="900"/>
        <w:jc w:val="both"/>
        <w:rPr>
          <w:rFonts w:ascii="Arial" w:hAnsi="Arial" w:cs="Arial"/>
          <w:i/>
          <w:sz w:val="24"/>
          <w:szCs w:val="24"/>
        </w:rPr>
      </w:pPr>
    </w:p>
    <w:p w:rsidR="005251AE" w:rsidRPr="002671D6" w:rsidRDefault="005251AE" w:rsidP="005251AE">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 xml:space="preserve">1.- Las TIC en la educación </w:t>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Se vive en una sociedad inminentemente digitalizada, cualquier actividad rutinaria requiere del uso de las Tecnologías de Información y Comunicación (TIC). La escuela es un espacio permeado por las TIC, su integración se ha caracterizado por un avance vertiginoso desde su implementación. Ahora es común ver el uso de ordenadores en las aulas, como una imagen en la memoria colectiva. </w:t>
      </w:r>
    </w:p>
    <w:p w:rsidR="005251AE" w:rsidRDefault="005251AE" w:rsidP="005431C3">
      <w:pPr>
        <w:pStyle w:val="Sinespaciado"/>
        <w:spacing w:line="360" w:lineRule="auto"/>
        <w:jc w:val="both"/>
        <w:rPr>
          <w:rFonts w:ascii="Times New Roman" w:hAnsi="Times New Roman" w:cs="Times New Roman"/>
          <w:sz w:val="24"/>
          <w:szCs w:val="24"/>
        </w:rPr>
      </w:pPr>
    </w:p>
    <w:p w:rsidR="002671D6" w:rsidRPr="002671D6" w:rsidRDefault="002671D6"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Gracias a la proliferación de Internet, como un aliado en el crecimiento de las TIC, ahora se tienen posibilidades infinitas para la obtención e intercambio de información y de recursos didácticos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{"citationID":"oiHLJ9Xc","properties":{"formattedCitation":"{\\rtf (Capilla, Trujillo Torres, &amp; S\\uc0\\u225{}nchez, 2015)}","plainCitation":"(Capilla, Trujillo Torres, &amp; Sánchez, 2015)"},"citationItems":[{"id":1692,"uris":["http://zotero.org/users/544000/items/STZUTV8D"],"uri":["http://zotero.org/users/544000/items/STZUTV8D"],"itemData":{"id":1692,"type":"article-journal","title":"Percepciones Acerca De La Integración De Las Tic En El Proceso De Enseñanza-Aprendizaje De La Universidad","container-title":"PERCEPTIONS ABOUT ICT'S INTEGRATION IN THE TEACHINGLEARNING PROCESS IN THE UNIVERSITY.","page":"103-117","issue":"46","source":"EBSCOhost","abstract":"The introduction of ICT in teaching-learning processes is actually one of the main requirements that the European Space for Higher Education demands in order to improve the quality of teaching in educational systems. The following study tries to analyse the perception of teachers and students, from the Faculty of Educational Sciences in the University of Granada, about the ICT use importance in the educational processes. Surveys were the research methodology, concluding that both groups, teachers and students, have a positive attitude about the tools usage due to its importance and the possibilities they offer. (English)","DOI":"10.12795/pixelbit.2015.i46.07","ISSN":"11338482","journalAbbreviation":"Pixel-Bit, Revista de Medios y Educacion","author":[{"family":"Capilla","given":"Marina Morales"},{"family":"Trujillo Torres","given":"Juan Manuel"},{"family":"Sánchez","given":"Francisco Raso"}],"issued":{"date-parts":[["2015",1]]}}}],"schema":"https://github.com/citation-style-language/schema/raw/master/csl-citation.json"}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(Capilla, Trujillo Torres, &amp; Sánchez,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xml:space="preserve">. En ese tenor, educar en el siglo XXI es sinónimo de trabajo digital y uso del ordenador en el aula.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El uso de las TIC en las aulas genera una vinculación hacia la realidad, porque las empresas utilizan la tecnología, y de esta forma se logran desarrollar nuevas habilidades y saberes esenciales para afrontar los retos de la competitividad del siglo XXI. Situaciones que obligan a enfrentarse al nuevo dinamismo, mediante un engranaje social y desarrollo de actividades docentes de capacitación, en el uso de la tecnología, para aminorar la brecha generacional que se da entre los alumnos y docentes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{"citationID":"YJWWu9ry","properties":{"formattedCitation":"(Candel, 2014)","plainCitation":"(Candel, 2014)"},"citationItems":[{"id":1694,"uris":["http://zotero.org/users/544000/items/DVU2G3IR"],"uri":["http://zotero.org/users/544000/items/DVU2G3IR"],"itemData":{"id":1694,"type":"article-journal","title":"Los Medios Audiovisuales Y Las Tic Como Herramientas Para La Docencia En Educación Secundaria. Análisis Aplicado De Una Práctica Docente","container-title":"AUDIOVISUAL MEDIA AND ICTS AS TOOLS FOR TEACHING IN SECONDARY EDUCATION. APPLIED ANALYSIS FOR A TEACHING PRACTICE.","page":"37-62","issue":"29-2","source":"EBSCOhost","abstract":"Information and communications technologies are a technological trend currently offering a number of possibilities for the learning in the classroom and allowing the achievement of new skills for the audiovisual and digital technology. TICs develop a new social interactivity, dynamism and individualization that are not possible with the traditional means. In this sense, the use of a blog as an educational tool and a strategy, along with the organization of the work in the classroom in an active and participative manner, let the student get the skills needed for synthesizing and collecting the information from the audiovisual media, analyzing it critically, with a special focus to the development of ethical, democratic and educational values. (English)","ISSN":"02144824","journalAbbreviation":"Ensayos: Revista de la Facultad de Educacion de Albacete","author":[{"family":"Candel","given":"Elena Carrión"}],"issued":{"date-parts":[["2014",12]]}}}],"schema":"https://github.com/citation-style-language/schema/raw/master/csl-citation.json"}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(Candel, 2014)</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El mismo diseño curricular de la escuela del siglo XXI, se ha visto envuelto en una serie de cambios sistemáticos para adaptarse a las nuevas realidades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{"citationID":"9wbgDa3c","properties":{"formattedCitation":"{\\rtf (Serrano S\\uc0\\u225{}nchez &amp; Prendes Espinosa, 2015)}","plainCitation":"(Serrano Sánchez &amp; Prendes Espinosa, 2015)"},"citationItems":[{"id":1696,"uris":["http://zotero.org/users/544000/items/DAVDNQJW"],"uri":["http://zotero.org/users/544000/items/DAVDNQJW"],"itemData":{"id":1696,"type":"article-journal","title":"Integración de TIC en aulas hospitalarias como recursos para la mejora de los procesos educativos","container-title":"Integration of ICT in Hospital Schools as Resources to Improve of Educational Processes.","page":"187-210","volume":"28","source":"EBSCOhost","abstract":"Nowadays, there are experiences with ICT in the hospital schools. Nevertheless, there have been few studies about how technology can improve educational processes and the premises to consider. From this starting point, we present in this paper, a proposal for curriculum integration of ICT for hospital teachers. It is the main contribution of this paper along with the exhaustive analysis of previous studies. This evaluation research has tried to contribute useful knowledge to meet the needs of a real educational context. (English)","DOI":"10.15581/004.28.187-210","ISSN":"15787001","journalAbbreviation":"Estudios Sobre Educacion","author":[{"family":"Serrano Sánchez","given":"José Luis"},{"family":"Prendes Espinosa","given":"María Paz"}],"issued":{"date-parts":[["2015",6]]}}}],"schema":"https://github.com/citation-style-language/schema/raw/master/csl-citation.json"}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(Serrano &amp; Prendes,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xml:space="preserve">. Sin embargo, las investigaciones en materia del uso de las TIC en la educación han comprobado que se pueden obtener buenos resultados, solo sí se usan adecuadamente; por otro lado, hay autores que buscan un mayor beneficio del uso de las TIC en los ciudadanos, es decir, requieren de cambios palpables para decir que están funcionando.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Un factor importante a observar es la reducción de los costes de los medios a través de los cuales se usan las TIC ─teléfonos inteligentes y ordenadores portátiles─; originando, con ello, un cambio en las formas y hábitos de comunicación de la sociedad. Actualmente existe una mejor forma, al menos más eficiente, de comunicarse, producto de las nuevas formas de interacción social. Es tanto el avance, que pareciera que se está venciendo la distancia, y todo gracias a la tecnología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{"citationID":"Y6DXbrAh","properties":{"formattedCitation":"{\\rtf (Solano Fern\\uc0\\u225{}ndez, Gonz\\uc0\\u225{}lez Calatayud, &amp; L\\uc0\\u243{}pez Vicent, 2013)}","plainCitation":"(Solano Fernández, González Calatayud, &amp; López Vicent, 2013)"},"citationItems":[{"id":1698,"uris":["http://zotero.org/users/544000/items/DS7CNWE7"],"uri":["http://zotero.org/users/544000/items/DS7CNWE7"],"itemData":{"id":1698,"type":"article-journal","title":"Adolescentes Y Comunicación: Las Tic Como Recurso Para La Interacción Social En Educación Secundaria","container-title":"TEENAGES AND COMMUNICATION: ICT AS A RESOURCE FOR SOCIAL INTERACTION IN SECONDARY SCHOOL.","page":"23-35","issue":"42","source":"EBSCOhost","abstract":"The Information and Communication Technologies (ICT) has came to promote a wide and diverse communication contexts and conditions among young people, recently. In this paper, results are presented of the nationally founded researchproject \"CIPRECES: communication habits and social relationships of students in on-site and on-line communication\". Specially, the communication and the usage of technologies as well as the parallelisms which exist between the on-site and on-line communication systems have been analyzed. Finally, this work is completed by establishing a special emphasis on the need to reconsider the educational usage of new communication devices and the situations and contexts derived from them. (English)","ISSN":"11338482","shortTitle":"Adolescentes Y Comunicación","journalAbbreviation":"Pixel-Bit, Revista de Medios y Educacion","author":[{"family":"Solano Fernández","given":"Isabel M."},{"family":"González Calatayud","given":"Víctor"},{"family":"López Vicent","given":"Patricia"}],"issued":{"date-parts":[["2013",1]]}}}],"schema":"https://github.com/citation-style-language/schema/raw/master/csl-citation.json"}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(Solano, González, &amp; López, 2013)</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Es tanta la importancia del uso de las TIC en la educación, que el diseño de políticas públicas relacionadas al tema obedece a esta importante variable. La preocupación para el Estado es latente, porque sabe que es la única forma de dotar con una educación de calidad a sus habitantes. Por ello, el uso de las TIC debe de obedecer un plan estratégico previamente implementado por las políticas públicas, para buscar el éxito de una nación.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{"citationID":"wRr1HTdO","properties":{"formattedCitation":"{\\rtf (Meneses, F\\uc0\\u224{}bregues, Jacovkis, &amp; Rodr\\uc0\\u237{}guez-G\\uc0\\u243{}mez, 2014)}","plainCitation":"(Meneses, Fàbregues, Jacovkis, &amp; Rodríguez-Gómez, 2014)"},"citationItems":[{"id":1700,"uris":["http://zotero.org/users/544000/items/D2GVWNEV"],"uri":["http://zotero.org/users/544000/items/D2GVWNEV"],"itemData":{"id":1700,"type":"article-journal","title":"La introducción de las TIC en el sistema educativo español (2000-2010): un análisis comparado de las políticas autonómicas desde una perspectiva multinivel","container-title":"The Introduction of ICT in Spanish Education (2000-2010): A Comparative Analysis of Regional Policies from a Multi-level Approach.","page":"63-90","volume":"27","source":"EBSCOhost","abstract":"The convergence of ICT policies in Spanish schools is challenging due to the differences between Autonomous Communities in the regulation, budgeting, and timing of ICT school policies. The purpose of this article is to examine the regional policies of ICT introduction in Spanish schools and high schools. This study was conducted using a comparative framework, which consists of two components: strategic rationales and action plans. Analysis of both components shows that Spain offers a messy example of ICT introduction in education. This is evidenced by the uneven emphasis given, on the one hand, to ICT infrastructure and, on the other hand, to the tailored implementation of ICT to the needs of the educational context. (English)","DOI":"10.15581/004.27.63-90","ISSN":"15787001","shortTitle":"La introducción de las TIC en el sistema educativo español (2000-2010)","journalAbbreviation":"Estudios Sobre Educacion","author":[{"family":"Meneses","given":"Julio"},{"family":"Fàbregues","given":"Sergi"},{"family":"Jacovkis","given":"Judith"},{"family":"Rodríguez-Gómez","given":"David"}],"issued":{"date-parts":[["2014",12]]}}}],"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(Meneses, Fàbregues, Jacovkis, &amp; Rodríguez-Gómez, 2014)</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Una de las principales adversidades que se han enfrentado las TIC en el aula es la relacionada a la resistencia al cambio; si se parte de la idea de observar una brecha generacional en las aulas, porque los docentes no están capacitados ni manejan el mismo lenguaje que el de los alumnos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{"citationID":"6WhyMnby","properties":{"formattedCitation":"{\\rtf (Escorcia-Oyola &amp; de Trivi\\uc0\\u241{}o, 2015)}","plainCitation":"(Escorcia-Oyola &amp; de Triviño, 2015)"},"citationItems":[{"id":1702,"uris":["http://zotero.org/users/544000/items/APKW8D23"],"uri":["http://zotero.org/users/544000/items/APKW8D23"],"itemData":{"id":1702,"type":"article-journal","title":"Tendencias de uso de las TIC en el contexto escolar a partir de las experiencias de los docentes","container-title":"Trends in ITC Use in a School Context, Based on Teachers' Experiences.","page":"137-152","volume":"18","issue":"1","source":"EBSCOhost","abstract":"The results of a study on the important experiences that characterize the use of ICT in a school context are presented in this article. The general objective is to identify the extent to which ICT is used for educational purposes in meaningful classroom projects proposed by teachers, as part of the \"Computers to Educate\" program and its strategy for learning and access to educational appropriation of ICT. A scale showing the different ICT uses and educational levels was developed to this end. Methodologically speaking, this was a qualitative - descriptive documentary study that required collecting and analyzing information through categories of ICT use and levels of appropriation. The findings show teachers employ ICT as a means of information and communication, but ICT use in learning is limited. Therefore, in conclusion, it is recommended that teacher training programs be set up, based on curriculum redesign to include ICT, and learning networks be constructed on the basis of important experiences that include the use of these media in education. (English)","DOI":"10.5294/edu.2015.18.1.8","ISSN":"01231294","journalAbbreviation":"Educación y Educadores","author":[{"family":"Escorcia-Oyola","given":"Ludmila"},{"family":"Triviño","given":"Clara Jaimes","non-dropping-particle":"de"}],"issued":{"date-parts":[["2015",1]]}}}],"schema":"https://github.com/citation-style-language/schema/raw/master/csl-citation.json"}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(Escorcia-Oyola &amp; De Triviño,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xml:space="preserve">. Por ello, se requieren de diversos programas de capacitación para favorecer la inclusión, capacitación y actualización docente para poder lograr cumplir con el anhelo de una sociedad educada  </w:t>
      </w: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 </w:t>
      </w:r>
    </w:p>
    <w:p w:rsidR="005251AE" w:rsidRPr="002671D6" w:rsidRDefault="005251AE" w:rsidP="005431C3">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2.- ¿Para qué sirven las TIC?</w:t>
      </w: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sociedad actual está anclada al uso de las TIC, ahora se habla de una sociedad del conocimiento guiada por el uso de la tecnología en un contexto de globalización y competitividad como columnas vertebrales del cambio. La sociedad del conocimiento, es un concepto que ha llegado para quedarse en la memoria de los ciudadanos del siglo XXI, porque no hay sector de la sociedad en el que no se haga mención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{"citationID":"tH0lNCIY","properties":{"formattedCitation":"{\\rtf (Rodr\\uc0\\u237{}guez Rodr\\uc0\\u237{}guez, 2015)}","plainCitation":"(Rodríguez Rodríguez, 2015)"},"citationItems":[{"id":1712,"uris":["http://zotero.org/users/544000/items/C2NAUWWT"],"uri":["http://zotero.org/users/544000/items/C2NAUWWT"],"itemData":{"id":1712,"type":"article-journal","title":"Redes De Colaboración Académica: Una Respuesta a Los Desafíos De La Globalización Y La Sociedad Del Conocimiento","container-title":"Sinéctica","page":"1-18","volume":"44","source":"EBSCOhost","abstract":"Globalization and the knowledge society present new challenges and opportunities for higher education to evolve and adapt, and as a response to these phenomena the collaboration between countries and their universities intensified and enhanced. This paper aims to present a characterization in terms of the context, the dynamics and the motivations of international academic collaboration as a way to complement skills and share experiences and knowledge between universities. This collaboration occurs in various forms, one of which is through the creation of collaborative academic networks. In the case of Latin America, the internationalization of higher education has made progress but it is still below the global trend. In the region there are networks of academic collaboration of various kinds, therefore this paper aims to present the advantages and opportunities offered by the networks to internationalize the tertiary education sector, understood as a response to the challenges of globalization and knowledge society (English)","ISSN":"1665109X","shortTitle":"Redes De Colaboración Académica","journalAbbreviation":"Sinéctica","author":[{"family":"Rodríguez Rodríguez","given":"Scilia Michel"}],"issued":{"date-parts":[["2015",1]]}}}],"schema":"https://github.com/citation-style-language/schema/raw/master/csl-citation.json"}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(Rodríguez,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El uso de las TIC es fundamental para lograr el tránsito hacia la sociedad educada, porque a través de su uso eficiente se pueden combatir las desigualdades sociales y, con ello, la brecha digital como mutación de la exclusión social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{"citationID":"QRC9R9Dy","properties":{"formattedCitation":"(P. G. Linarez, 2015)","plainCitation":"(P. G. Linarez, 2015)"},"citationItems":[{"id":1704,"uris":["http://zotero.org/users/544000/items/SR4HW8KW"],"uri":["http://zotero.org/users/544000/items/SR4HW8KW"],"itemData":{"id":1704,"type":"article-journal","title":"La brecha digital: mutación de la exclusión social","container-title":"Revista Iberoamericana para la Investigación y el Desarrollo Educativo ISSN: 2007-2619","issue":"11","source":"Google Scholar","URL":"http://ride.org.mx/1-11/index.php/RIDESECUNDARIO/article/download/633/620","shortTitle":"La brecha digital","author":[{"family":"Linarez","given":"P. Gildardo"}],"issued":{"date-parts":[["2015"]]},"accessed":{"date-parts":[["2015",12,16]]}}}],"schema":"https://github.com/citation-style-language/schema/raw/master/csl-citation.json"}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(Linarez,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xml:space="preserve">. Además, las TIC son un factor importante para el desarrollo y construcción de la sociedad del conocimiento.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Sin embargo, el uso de las TIC debe ser un proceso de integración de una forma natural, sin forzar su uso. A pesar de que distintos organismos internacionales promueven su uso para combatir la brecha digital, la implementación debe ser mediante el uso de la reflexión, para no caer en excesos como el abuso o saturación de la información para los alumnos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{"citationID":"9XJLLSzt","properties":{"formattedCitation":"(Orozco, 2013)","plainCitation":"(Orozco, 2013)"},"citationItems":[{"id":1706,"uris":["http://zotero.org/users/544000/items/ZPK39Q7V"],"uri":["http://zotero.org/users/544000/items/ZPK39Q7V"],"itemData":{"id":1706,"type":"article-journal","title":"Claves para una integración equilibrada de los usos de las TIC en el proceso de enseñanza-aprendizaje","container-title":"Revista Cultura de Guatemala","page":"75-104","volume":"34","issue":"1","source":"EBSCOhost","abstract":"Este artículo introduce al concepto de integración de las nuevas tecnologías de información y comunicación (TIC) en el proceso de enseñanza-aprendizaje. En la primera parte, plantea la necesidad de educar para una sociedad del conocimiento y no sólo de la información; educar para reducir la denominada brecha digital e informacional; y educar con una visión equilibrada de la integración de las TIC en educación, situándose en un punto medio entre la postura apologética que vaticina un proceso de innovación disruptiva en educación, que solo permitirá la sobrevivencia de centros educativos que incorporen las TIC como parte fundamental de su quehacer educativo, y la postura apocalíptica, que aboga por la desconexión tecnológica en los centros educativos por sus efectos contraproducentes en la formación. Para lograr esta integración equilibrada, en la segunda parte sintetiza los principales hallazgos de las recientes investigaciones sobre la integración de las NTIC en el proceso educativo, concluyendo que incorporar y usar las TIC en los centros educativos y aulas no promueven de forma automática la mejora de las prácticas educativas, aunque se reconoce su valioso potencial para mejorar los procesos de enseñanza-aprendizaje, cuando profesores y alumnos les utilizan adecuadamente en determinados contextos de uso. (Spanish)","journalAbbreviation":"Revista Cultura de Guatemala","author":[{"family":"Orozco","given":"Hosy"}],"issued":{"date-parts":[["2013",1]]}}}],"schema":"https://github.com/citation-style-language/schema/raw/master/csl-citation.json"}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(Orozco, 2013)</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br/>
        <w:t xml:space="preserve">El uso de las TIC en la sociedad del conocimiento tiene implícita su función socializadora, al ser el medio ideal para la divulgación de los nuevos saberes, producto de investigaciones realizadas mediante el método científico. Se puede afirmar que las TIC no son solo el conducto para trasmitir información, sino que pueden ser el medio a través del cual se debaten y construyen los nuevos saberes que le permitan empoderarse.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En relación al uso de las TIC en la sociedad del conocimiento se han hecho varias investigaciones con el objetivo de encontrar nuevas metodologías de implementación, estrategias de enseñanza y </w:t>
      </w:r>
      <w:r w:rsidRPr="002671D6">
        <w:rPr>
          <w:rFonts w:ascii="Times New Roman" w:hAnsi="Times New Roman" w:cs="Times New Roman"/>
          <w:sz w:val="24"/>
          <w:szCs w:val="24"/>
        </w:rPr>
        <w:lastRenderedPageBreak/>
        <w:t xml:space="preserve">táctica de uso para generar mayores conocimientos. Al menos esto ha sucedido en las últimas tres décadas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{"citationID":"ciw9fUrK","properties":{"formattedCitation":"{\\rtf (Bruna Jofr\\uc0\\u233{}, Bunster Balocchi, Mart\\uc0\\u237{}nez Oyanedel, &amp; M\\uc0\\u225{}rquez Urrizola, 2014)}","plainCitation":"(Bruna Jofré, Bunster Balocchi, Martínez Oyanedel, &amp; Márquez Urrizola, 2014)"},"citationItems":[{"id":1708,"uris":["http://zotero.org/users/544000/items/ISQJ6KPP"],"uri":["http://zotero.org/users/544000/items/ISQJ6KPP"],"itemData":{"id":1708,"type":"article-journal","title":"Utilizar la wiki para promover autoaprendizaje y responsabilidad social en futuros científicos","container-title":"Using Wiki to promote self-learning and Social Responsibility on future scientists.","page":"229-242","volume":"28","issue":"2","source":"EBSCOhost","abstract":"Over the past decades, the need of modernizing teaching has been extensively discussed, for example by producing environments that promote the student engagement in the teaching and learning process. Methodologies that are consistent with this proposal are Information and Communication Technologies, which present socioeconomic and pedagogical advantages, especially the stimulation of generic competences. Within this context, for the purpose of motivating self-learning and the social responsibility of communicating scientific knowledge and technological advances to the community, we used Wiki in the biochemistry course of scientific undergraduate programs. Students wrote articles concerning freely chosen topics on the Arco platform, which were graded using a global perspective rubric, whereas, a checklist was used for student's assessment of the activity. The students felt motivated to study biochemistry, since they learnt about the topic selected by their team and that communicating health and biotechnological issues to the community was one of their professional roles. The strategy was successful as an approach to support self-learning, and promoting social responsibility of future scientists. (English)","ISSN":"08642141","journalAbbreviation":"Revista Cubana de Educación Medica Superior","author":[{"family":"Bruna Jofré","given":"C. Carola"},{"family":"Bunster Balocchi","given":"C. Marta"},{"family":"Martínez Oyanedel","given":"C. José"},{"family":"Márquez Urrizola","given":"Carolina"}],"issued":{"date-parts":[["2014",4]]}}}],"schema":"https://github.com/citation-style-language/schema/raw/master/csl-citation.json"}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(Bruna, Bunster, Martínez, &amp; Márquez, 2014)</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Dentro de los principales aportes de las TIC en la sociedad actual y, por ende, en la sociedad del conocimiento se encuentran las habilidades para el desarrollo de conocimientos que generan cierta autonomía en el aprendizaje. Dando paso al concepto de </w:t>
      </w:r>
      <w:proofErr w:type="spellStart"/>
      <w:r w:rsidRPr="002671D6">
        <w:rPr>
          <w:rFonts w:ascii="Times New Roman" w:hAnsi="Times New Roman" w:cs="Times New Roman"/>
          <w:sz w:val="24"/>
          <w:szCs w:val="24"/>
        </w:rPr>
        <w:t>metacognición</w:t>
      </w:r>
      <w:proofErr w:type="spellEnd"/>
      <w:r w:rsidRPr="002671D6">
        <w:rPr>
          <w:rFonts w:ascii="Times New Roman" w:hAnsi="Times New Roman" w:cs="Times New Roman"/>
          <w:sz w:val="24"/>
          <w:szCs w:val="24"/>
        </w:rPr>
        <w:t>, como una de las habilidades más preponderantes del siglo XXI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{"citationID":"Hare9DmW","properties":{"formattedCitation":"{\\rtf (G. Linarez &amp; Guzm\\uc0\\u225{}n, 2014)}","plainCitation":"(G. Linarez &amp; Guzmán, 2014)"},"citationItems":[{"id":1710,"uris":["http://zotero.org/users/544000/items/HCJZMKHD"],"uri":["http://zotero.org/users/544000/items/HCJZMKHD"],"itemData":{"id":1710,"type":"article-journal","title":"Metacognición y TIC: alineación binomial","container-title":"de Cuerpos Académicos","page":"51","source":"Google Scholar","shortTitle":"Metacognición y TIC","author":[{"family":"Linarez","given":"Gildardo"},{"family":"Guzmán","given":"Erika"}],"issued":{"date-parts":[["2014"]]}}}],"schema":"https://github.com/citation-style-language/schema/raw/master/csl-citation.json"}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Linarez &amp; Guzmán, 2014)</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Importante paso hacia el empoderamiento ciudadano.</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3.- EL contexto geopolítico actual y las TIC</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Por lo anteriormente descrito, la sociedad actual cambia en sus condiciones sociales, políticas, económicas y de conocimiento. Estos cambios llevan a configurar un concepto que describe todas las variables y las integra en una sola, la llamada ciencia de la geopolítica.  Término que se ve acrecentado por el uso de las TIC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{"citationID":"hWCxmqRT","properties":{"formattedCitation":"(Atencio, 1979)","plainCitation":"(Atencio, 1979)"},"citationItems":[{"id":1718,"uris":["http://zotero.org/users/544000/items/BNKNN2TT"],"uri":["http://zotero.org/users/544000/items/BNKNN2TT"],"itemData":{"id":1718,"type":"book","title":"Qué es la geopolítica?","publisher":"Editorial Pleamar","source":"Google Scholar","author":[{"family":"Atencio","given":"Jorge E."}],"issued":{"date-parts":[["1979"]]}}}],"schema":"https://github.com/citation-style-language/schema/raw/master/csl-citation.json"}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(Atencio, 1979)</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En ese sentido, para entender la realidad es necesario recurrir a la geopolítica, como ciencia, para comprender los diversos fenómenos políticos a los que se enfrenta la sociedad. De igual manera, cualquier cambio en una zona geográfica </w:t>
      </w:r>
      <w:proofErr w:type="gramStart"/>
      <w:r w:rsidRPr="002671D6">
        <w:rPr>
          <w:rFonts w:ascii="Times New Roman" w:hAnsi="Times New Roman" w:cs="Times New Roman"/>
          <w:sz w:val="24"/>
          <w:szCs w:val="24"/>
        </w:rPr>
        <w:t>especifica</w:t>
      </w:r>
      <w:proofErr w:type="gramEnd"/>
      <w:r w:rsidRPr="002671D6">
        <w:rPr>
          <w:rFonts w:ascii="Times New Roman" w:hAnsi="Times New Roman" w:cs="Times New Roman"/>
          <w:sz w:val="24"/>
          <w:szCs w:val="24"/>
        </w:rPr>
        <w:t xml:space="preserve"> impacta a la llamada aldea global; es decir, nada queda aislado, todo forma parte de un todo.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geopolítica tiene una relación directa con el nivel de desarrollo de los pueblos y de las naciones, en esta correlación se observa una varia importante que es la de las capacidades de las personas para adaptarse al cambio; y a partir de esa revolución, generar cambios significativos y la tal anhelada competitividad internacional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{"citationID":"8wERCOla","properties":{"formattedCitation":"{\\rtf (G\\uc0\\u243{}mez &amp; others, 2015)}","plainCitation":"(Gómez &amp; others, 2015)"},"citationItems":[{"id":1719,"uris":["http://zotero.org/users/544000/items/RMTIN9CJ"],"uri":["http://zotero.org/users/544000/items/RMTIN9CJ"],"itemData":{"id":1719,"type":"article-journal","title":"Una aproximación geopolítica y geoestratégica de Canadá como modelo de desarrollo social","source":"Google Scholar","URL":"http://repository.unimilitar.edu.co/handle/10654/13382","author":[{"family":"Gómez","given":"Juan Pablo"},{"literal":"others"}],"issued":{"date-parts":[["2015"]]},"accessed":{"date-parts":[["2015",12,17]]}}}],"schema":"https://github.com/citation-style-language/schema/raw/master/csl-citation.json"}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(Gómez et al,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 xml:space="preserve">.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educación debe ser un aliado natural de la geopolítica para lograr estructurar cambios, mediante el diseño de políticas públicas encaminadas a desarrollar habilidades del pensamiento a los alumnos, para generar una rápida comprensión de los nuevos tiempos y una mejor adaptación a los sucesos. En ese tenor, las TIC permiten ofrecer una educación de calidad que permita cumplir con las expectativas planteadas de tratar de empoderar al ciudadano.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Una función de la educación es el ser un medio para lograr los acuerdos de respeto entre las naciones, con el desarrollo e igualdad de oportunidades se logra tener personas ocupadas en su bienestar y que olvidan la proclividad hacia los conflictos. Entonces, educar debe ser un acto para preparar a los individuos con miras a un nuevo modelo complejo de relaciones entre el Estado y la sociedad.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ind w:left="851" w:right="851"/>
        <w:jc w:val="both"/>
        <w:rPr>
          <w:rFonts w:ascii="Times New Roman" w:hAnsi="Times New Roman" w:cs="Times New Roman"/>
          <w:sz w:val="24"/>
          <w:szCs w:val="24"/>
        </w:rPr>
      </w:pPr>
      <w:r w:rsidRPr="002671D6">
        <w:rPr>
          <w:rFonts w:ascii="Times New Roman" w:hAnsi="Times New Roman" w:cs="Times New Roman"/>
          <w:sz w:val="24"/>
          <w:szCs w:val="24"/>
        </w:rPr>
        <w:t xml:space="preserve">Partimos de la tesis de que cualquier Educación debe prepararse desde la práctica, pero guiada desde la teoría general. Desde una Educación para la paz, pretendemos mediar y ejemplificar en escenarios y ejercicios prácticos que nos ayuden a comprender lo importante que son los Estudios para la paz dentro de una verdadera educación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{"citationID":"gjInxNwb","properties":{"formattedCitation":"(Galtung, 2014, p. 1)","plainCitation":"(Galtung, 2014, p. 1)"},"citationItems":[{"id":1722,"uris":["http://zotero.org/users/544000/items/F3PK9NRE"],"uri":["http://zotero.org/users/544000/items/F3PK9NRE"],"itemData":{"id":1722,"type":"article-journal","title":"La geopolítica de la Educación para la paz. Aprender a odiar la guerra, a amar la paz ya hacer algo al respecto","container-title":"Revista de Paz y Conflictos","page":"9–18","volume":"7","source":"Google Scholar","author":[{"family":"Galtung","given":"Johan"}],"issued":{"date-parts":[["2014"]]}},"locator":"1","label":"page"}],"schema":"https://github.com/citation-style-language/schema/raw/master/csl-citation.json"}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(Galtung, 2014, p. 1)</w:t>
      </w:r>
      <w:r w:rsidRPr="002671D6">
        <w:rPr>
          <w:rFonts w:ascii="Times New Roman" w:hAnsi="Times New Roman" w:cs="Times New Roman"/>
          <w:sz w:val="24"/>
          <w:szCs w:val="24"/>
        </w:rPr>
        <w:fldChar w:fldCharType="end"/>
      </w:r>
    </w:p>
    <w:p w:rsidR="005251AE" w:rsidRPr="002671D6" w:rsidRDefault="005251AE" w:rsidP="005431C3">
      <w:pPr>
        <w:pStyle w:val="Sinespaciado"/>
        <w:spacing w:line="360" w:lineRule="auto"/>
        <w:ind w:right="851"/>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Por lo anteriormente descritos las TIC tienen una singular importancia en el desarrollo de habilidades cognitivas que propicien un empoderamiento ciudadano con miras a resolver problemas complejos de la actualidad, donde los estados requieren un contra peso en su forma de gobernar.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Default="005251AE" w:rsidP="005431C3">
      <w:pPr>
        <w:pStyle w:val="Sinespaciado"/>
        <w:spacing w:line="360" w:lineRule="auto"/>
        <w:jc w:val="both"/>
        <w:rPr>
          <w:rFonts w:ascii="Calibri" w:hAnsi="Calibri" w:cs="Arial"/>
          <w:sz w:val="24"/>
          <w:szCs w:val="24"/>
        </w:rPr>
      </w:pPr>
      <w:r w:rsidRPr="002671D6">
        <w:rPr>
          <w:rFonts w:ascii="Times New Roman" w:hAnsi="Times New Roman" w:cs="Times New Roman"/>
          <w:sz w:val="24"/>
          <w:szCs w:val="24"/>
        </w:rPr>
        <w:t>Al parecer, en la actualidad, los gobiernos son más democráticos; sin embargo, la participación ciudadana se observa que va en declive en todos los países, en el caso de México se ha tenido un claro aumento en el nivel de abstencionismo en las elecciones.</w:t>
      </w:r>
      <w:r w:rsidRPr="005431C3">
        <w:rPr>
          <w:rFonts w:ascii="Calibri" w:hAnsi="Calibri" w:cs="Arial"/>
          <w:sz w:val="24"/>
          <w:szCs w:val="24"/>
        </w:rPr>
        <w:t xml:space="preserve"> </w:t>
      </w:r>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2671D6" w:rsidRDefault="002671D6" w:rsidP="005431C3">
      <w:pPr>
        <w:pStyle w:val="Sinespaciado"/>
        <w:spacing w:line="360" w:lineRule="auto"/>
        <w:jc w:val="both"/>
        <w:rPr>
          <w:rFonts w:ascii="Calibri" w:hAnsi="Calibri" w:cs="Arial"/>
          <w:sz w:val="24"/>
          <w:szCs w:val="24"/>
        </w:rPr>
      </w:pPr>
    </w:p>
    <w:p w:rsidR="002671D6" w:rsidRDefault="002671D6" w:rsidP="005431C3">
      <w:pPr>
        <w:pStyle w:val="Sinespaciado"/>
        <w:spacing w:line="360" w:lineRule="auto"/>
        <w:jc w:val="both"/>
        <w:rPr>
          <w:rFonts w:ascii="Calibri" w:hAnsi="Calibri" w:cs="Arial"/>
          <w:sz w:val="24"/>
          <w:szCs w:val="24"/>
        </w:rPr>
      </w:pPr>
    </w:p>
    <w:p w:rsidR="002671D6" w:rsidRDefault="002671D6" w:rsidP="005431C3">
      <w:pPr>
        <w:pStyle w:val="Sinespaciado"/>
        <w:spacing w:line="360" w:lineRule="auto"/>
        <w:jc w:val="both"/>
        <w:rPr>
          <w:rFonts w:ascii="Calibri" w:hAnsi="Calibri" w:cs="Arial"/>
          <w:sz w:val="24"/>
          <w:szCs w:val="24"/>
        </w:rPr>
      </w:pPr>
      <w:bookmarkStart w:id="0" w:name="_GoBack"/>
      <w:bookmarkEnd w:id="0"/>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5431C3" w:rsidRDefault="005431C3" w:rsidP="005431C3">
      <w:pPr>
        <w:pStyle w:val="Sinespaciado"/>
        <w:spacing w:line="360" w:lineRule="auto"/>
        <w:jc w:val="both"/>
        <w:rPr>
          <w:rFonts w:ascii="Calibri" w:hAnsi="Calibri" w:cs="Arial"/>
          <w:sz w:val="24"/>
          <w:szCs w:val="24"/>
        </w:rPr>
      </w:pP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lastRenderedPageBreak/>
        <w:t>Tabla 1</w:t>
      </w:r>
    </w:p>
    <w:p w:rsidR="005251AE" w:rsidRDefault="005251AE" w:rsidP="005431C3">
      <w:pPr>
        <w:pStyle w:val="Sinespaciado"/>
        <w:spacing w:line="360" w:lineRule="auto"/>
        <w:jc w:val="center"/>
        <w:rPr>
          <w:rFonts w:ascii="Arial" w:hAnsi="Arial" w:cs="Arial"/>
          <w:sz w:val="24"/>
          <w:szCs w:val="24"/>
        </w:rPr>
      </w:pPr>
      <w:r w:rsidRPr="005431C3">
        <w:rPr>
          <w:rFonts w:ascii="Calibri" w:hAnsi="Calibri" w:cs="Arial"/>
          <w:sz w:val="24"/>
          <w:szCs w:val="24"/>
        </w:rPr>
        <w:t>Nivel de abstencionismo en los procesos electorales, caso México</w:t>
      </w:r>
      <w:r>
        <w:rPr>
          <w:rFonts w:ascii="Arial" w:hAnsi="Arial" w:cs="Arial"/>
          <w:sz w:val="24"/>
          <w:szCs w:val="24"/>
        </w:rPr>
        <w:t>.</w:t>
      </w:r>
    </w:p>
    <w:p w:rsidR="005251AE" w:rsidRDefault="005251AE" w:rsidP="005251AE">
      <w:pPr>
        <w:pStyle w:val="Sinespaciado"/>
        <w:spacing w:line="360" w:lineRule="auto"/>
        <w:jc w:val="both"/>
      </w:pPr>
      <w:r>
        <w:rPr>
          <w:rFonts w:ascii="Arial" w:hAnsi="Arial" w:cs="Arial"/>
          <w:sz w:val="24"/>
          <w:szCs w:val="24"/>
        </w:rPr>
        <w:fldChar w:fldCharType="begin"/>
      </w:r>
      <w:r>
        <w:rPr>
          <w:rFonts w:ascii="Arial" w:hAnsi="Arial" w:cs="Arial"/>
          <w:sz w:val="24"/>
          <w:szCs w:val="24"/>
        </w:rPr>
        <w:instrText xml:space="preserve"> LINK Excel.Sheet.12 "Libro1" "Hoja1!F4C2:F14C3" \a \f 4 \h </w:instrText>
      </w:r>
      <w:r>
        <w:rPr>
          <w:rFonts w:ascii="Arial" w:hAnsi="Arial" w:cs="Arial"/>
          <w:sz w:val="24"/>
          <w:szCs w:val="24"/>
        </w:rPr>
        <w:fldChar w:fldCharType="separate"/>
      </w:r>
    </w:p>
    <w:tbl>
      <w:tblPr>
        <w:tblW w:w="5280" w:type="dxa"/>
        <w:jc w:val="center"/>
        <w:tblCellMar>
          <w:left w:w="70" w:type="dxa"/>
          <w:right w:w="70" w:type="dxa"/>
        </w:tblCellMar>
        <w:tblLook w:val="04A0" w:firstRow="1" w:lastRow="0" w:firstColumn="1" w:lastColumn="0" w:noHBand="0" w:noVBand="1"/>
      </w:tblPr>
      <w:tblGrid>
        <w:gridCol w:w="1960"/>
        <w:gridCol w:w="3320"/>
      </w:tblGrid>
      <w:tr w:rsidR="005251AE" w:rsidRPr="00502B63"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rPr>
                <w:rFonts w:ascii="Times New Roman" w:eastAsia="Times New Roman" w:hAnsi="Times New Roman"/>
                <w:sz w:val="24"/>
                <w:lang w:eastAsia="es-MX"/>
              </w:rPr>
            </w:pPr>
          </w:p>
        </w:tc>
        <w:tc>
          <w:tcPr>
            <w:tcW w:w="3320" w:type="dxa"/>
            <w:tcBorders>
              <w:top w:val="nil"/>
              <w:left w:val="nil"/>
              <w:bottom w:val="nil"/>
              <w:right w:val="nil"/>
            </w:tcBorders>
            <w:shd w:val="clear" w:color="auto" w:fill="auto"/>
            <w:noWrap/>
            <w:vAlign w:val="bottom"/>
            <w:hideMark/>
          </w:tcPr>
          <w:p w:rsidR="005251AE" w:rsidRPr="00D92039" w:rsidRDefault="005251AE" w:rsidP="0053247B">
            <w:pPr>
              <w:rPr>
                <w:rFonts w:ascii="Times New Roman" w:eastAsia="Times New Roman" w:hAnsi="Times New Roman"/>
                <w:szCs w:val="20"/>
                <w:lang w:eastAsia="es-MX"/>
              </w:rPr>
            </w:pPr>
          </w:p>
        </w:tc>
      </w:tr>
      <w:tr w:rsidR="005251AE" w:rsidRPr="00D92039" w:rsidTr="005431C3">
        <w:trPr>
          <w:trHeight w:val="300"/>
          <w:jc w:val="center"/>
        </w:trPr>
        <w:tc>
          <w:tcPr>
            <w:tcW w:w="1960" w:type="dxa"/>
            <w:tcBorders>
              <w:top w:val="single" w:sz="4" w:space="0" w:color="auto"/>
              <w:left w:val="nil"/>
              <w:bottom w:val="single" w:sz="4" w:space="0" w:color="auto"/>
              <w:right w:val="nil"/>
            </w:tcBorders>
            <w:shd w:val="clear" w:color="auto" w:fill="auto"/>
            <w:noWrap/>
            <w:vAlign w:val="bottom"/>
            <w:hideMark/>
          </w:tcPr>
          <w:p w:rsidR="005251AE" w:rsidRPr="00D92039" w:rsidRDefault="005251AE" w:rsidP="0053247B">
            <w:pPr>
              <w:rPr>
                <w:rFonts w:ascii="Calibri" w:eastAsia="Times New Roman" w:hAnsi="Calibri"/>
                <w:color w:val="000000"/>
                <w:lang w:eastAsia="es-MX"/>
              </w:rPr>
            </w:pPr>
            <w:r w:rsidRPr="00D92039">
              <w:rPr>
                <w:rFonts w:ascii="Calibri" w:eastAsia="Times New Roman" w:hAnsi="Calibri"/>
                <w:color w:val="000000"/>
                <w:lang w:eastAsia="es-MX"/>
              </w:rPr>
              <w:t xml:space="preserve">Año </w:t>
            </w:r>
          </w:p>
        </w:tc>
        <w:tc>
          <w:tcPr>
            <w:tcW w:w="3320" w:type="dxa"/>
            <w:tcBorders>
              <w:top w:val="single" w:sz="4" w:space="0" w:color="auto"/>
              <w:left w:val="nil"/>
              <w:bottom w:val="single" w:sz="4" w:space="0" w:color="auto"/>
              <w:right w:val="nil"/>
            </w:tcBorders>
            <w:shd w:val="clear" w:color="auto" w:fill="auto"/>
            <w:noWrap/>
            <w:vAlign w:val="bottom"/>
            <w:hideMark/>
          </w:tcPr>
          <w:p w:rsidR="005251AE" w:rsidRPr="00D92039" w:rsidRDefault="005251AE" w:rsidP="0053247B">
            <w:pPr>
              <w:rPr>
                <w:rFonts w:ascii="Calibri" w:eastAsia="Times New Roman" w:hAnsi="Calibri"/>
                <w:color w:val="000000"/>
                <w:lang w:eastAsia="es-MX"/>
              </w:rPr>
            </w:pPr>
            <w:r w:rsidRPr="00D92039">
              <w:rPr>
                <w:rFonts w:ascii="Calibri" w:eastAsia="Times New Roman" w:hAnsi="Calibri"/>
                <w:color w:val="000000"/>
                <w:lang w:eastAsia="es-MX"/>
              </w:rPr>
              <w:t xml:space="preserve">Nivel de abstencionismo </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1991</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34.03%</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1994</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28.02%</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1997</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42.31%</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2000</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36.03%</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2003</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58.32%</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2006</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41.78%</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2009</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43.25%</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2012</w:t>
            </w:r>
          </w:p>
        </w:tc>
        <w:tc>
          <w:tcPr>
            <w:tcW w:w="332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r w:rsidRPr="00D92039">
              <w:rPr>
                <w:rFonts w:ascii="Calibri" w:eastAsia="Times New Roman" w:hAnsi="Calibri"/>
                <w:color w:val="000000"/>
                <w:lang w:eastAsia="es-MX"/>
              </w:rPr>
              <w:t>38.03%</w:t>
            </w:r>
          </w:p>
        </w:tc>
      </w:tr>
      <w:tr w:rsidR="005251AE" w:rsidRPr="00D92039" w:rsidTr="005431C3">
        <w:trPr>
          <w:trHeight w:val="300"/>
          <w:jc w:val="center"/>
        </w:trPr>
        <w:tc>
          <w:tcPr>
            <w:tcW w:w="1960" w:type="dxa"/>
            <w:tcBorders>
              <w:top w:val="nil"/>
              <w:left w:val="nil"/>
              <w:bottom w:val="nil"/>
              <w:right w:val="nil"/>
            </w:tcBorders>
            <w:shd w:val="clear" w:color="auto" w:fill="auto"/>
            <w:noWrap/>
            <w:vAlign w:val="bottom"/>
            <w:hideMark/>
          </w:tcPr>
          <w:p w:rsidR="005251AE" w:rsidRPr="00D92039" w:rsidRDefault="005251AE" w:rsidP="0053247B">
            <w:pPr>
              <w:jc w:val="right"/>
              <w:rPr>
                <w:rFonts w:ascii="Calibri" w:eastAsia="Times New Roman" w:hAnsi="Calibri"/>
                <w:color w:val="000000"/>
                <w:lang w:eastAsia="es-MX"/>
              </w:rPr>
            </w:pPr>
          </w:p>
        </w:tc>
        <w:tc>
          <w:tcPr>
            <w:tcW w:w="3320" w:type="dxa"/>
            <w:tcBorders>
              <w:top w:val="nil"/>
              <w:left w:val="nil"/>
              <w:bottom w:val="nil"/>
              <w:right w:val="nil"/>
            </w:tcBorders>
            <w:shd w:val="clear" w:color="auto" w:fill="auto"/>
            <w:noWrap/>
            <w:vAlign w:val="bottom"/>
            <w:hideMark/>
          </w:tcPr>
          <w:p w:rsidR="005251AE" w:rsidRPr="00D92039" w:rsidRDefault="005251AE" w:rsidP="0053247B">
            <w:pPr>
              <w:rPr>
                <w:rFonts w:ascii="Times New Roman" w:eastAsia="Times New Roman" w:hAnsi="Times New Roman"/>
                <w:szCs w:val="20"/>
                <w:lang w:eastAsia="es-MX"/>
              </w:rPr>
            </w:pPr>
          </w:p>
        </w:tc>
      </w:tr>
    </w:tbl>
    <w:p w:rsidR="005251AE" w:rsidRDefault="005251AE" w:rsidP="005431C3">
      <w:pPr>
        <w:pStyle w:val="Sinespaciado"/>
        <w:spacing w:line="360" w:lineRule="auto"/>
        <w:jc w:val="center"/>
        <w:rPr>
          <w:rFonts w:ascii="Arial" w:hAnsi="Arial" w:cs="Arial"/>
          <w:sz w:val="24"/>
          <w:szCs w:val="24"/>
        </w:rPr>
      </w:pPr>
      <w:r>
        <w:rPr>
          <w:rFonts w:ascii="Arial" w:hAnsi="Arial" w:cs="Arial"/>
          <w:sz w:val="24"/>
          <w:szCs w:val="24"/>
        </w:rPr>
        <w:fldChar w:fldCharType="end"/>
      </w:r>
      <w:r>
        <w:rPr>
          <w:rFonts w:ascii="Arial" w:hAnsi="Arial" w:cs="Arial"/>
          <w:sz w:val="24"/>
          <w:szCs w:val="24"/>
        </w:rPr>
        <w:t>Fuente: Instituto Nacional de Elecciones (INE)</w:t>
      </w:r>
    </w:p>
    <w:p w:rsidR="005251AE" w:rsidRDefault="005251AE" w:rsidP="005251AE">
      <w:pPr>
        <w:pStyle w:val="Sinespaciado"/>
        <w:spacing w:line="360" w:lineRule="auto"/>
        <w:jc w:val="both"/>
        <w:rPr>
          <w:rFonts w:ascii="Arial" w:hAnsi="Arial" w:cs="Arial"/>
          <w:sz w:val="24"/>
          <w:szCs w:val="24"/>
        </w:rPr>
      </w:pPr>
    </w:p>
    <w:p w:rsidR="005251AE" w:rsidRPr="002671D6" w:rsidRDefault="005251AE" w:rsidP="005251AE">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negativa de ejercer el derecho ciudadano a votar implica el grado de desatención de los problemas en México; habría que agregarle que la democracia va más allá de asistir a votar y, sobre todo, que el empoderamiento ciudadano es más que estar al pendiente del proceso electoral. </w:t>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Pr="002671D6" w:rsidRDefault="005251AE" w:rsidP="005251AE">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Por todo lo anterior, queda clara la gravedad del problema por la ausencia del empoderamiento del ciudadano y su alto impacto en las decisiones de desarrollo para la vida económica de un país, que forzosamente tiene que promover el empoderamiento ciudadano para lograr el desarrollo social.  </w:t>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Default="005251AE" w:rsidP="005251AE">
      <w:pPr>
        <w:pStyle w:val="Sinespaciado"/>
        <w:spacing w:line="360" w:lineRule="auto"/>
        <w:jc w:val="both"/>
        <w:rPr>
          <w:rFonts w:ascii="Calibri" w:hAnsi="Calibri" w:cs="Arial"/>
          <w:sz w:val="24"/>
          <w:szCs w:val="24"/>
        </w:rPr>
      </w:pPr>
      <w:r w:rsidRPr="002671D6">
        <w:rPr>
          <w:rFonts w:ascii="Times New Roman" w:hAnsi="Times New Roman" w:cs="Times New Roman"/>
          <w:sz w:val="24"/>
          <w:szCs w:val="24"/>
        </w:rPr>
        <w:t>En el caso específico de México, el Plan Nacional de Desarrollo establece como eje rector el uso de las TIC para tener una educación de calidad, y con ello posicionar al país en un entorno global de competitividad, es decir, busca el empoderamiento.</w:t>
      </w:r>
      <w:r w:rsidRPr="005431C3">
        <w:rPr>
          <w:rFonts w:ascii="Calibri" w:hAnsi="Calibri" w:cs="Arial"/>
          <w:sz w:val="24"/>
          <w:szCs w:val="24"/>
        </w:rPr>
        <w:t xml:space="preserve">  </w:t>
      </w:r>
    </w:p>
    <w:p w:rsidR="002671D6" w:rsidRDefault="002671D6" w:rsidP="005251AE">
      <w:pPr>
        <w:pStyle w:val="Sinespaciado"/>
        <w:spacing w:line="360" w:lineRule="auto"/>
        <w:jc w:val="both"/>
        <w:rPr>
          <w:rFonts w:ascii="Calibri" w:hAnsi="Calibri" w:cs="Arial"/>
          <w:sz w:val="24"/>
          <w:szCs w:val="24"/>
        </w:rPr>
      </w:pPr>
    </w:p>
    <w:p w:rsidR="002671D6" w:rsidRPr="005431C3" w:rsidRDefault="002671D6" w:rsidP="005251AE">
      <w:pPr>
        <w:pStyle w:val="Sinespaciado"/>
        <w:spacing w:line="360" w:lineRule="auto"/>
        <w:jc w:val="both"/>
        <w:rPr>
          <w:rFonts w:ascii="Calibri" w:hAnsi="Calibri" w:cs="Arial"/>
          <w:sz w:val="24"/>
          <w:szCs w:val="24"/>
        </w:rPr>
      </w:pPr>
    </w:p>
    <w:p w:rsidR="005251AE" w:rsidRPr="005431C3" w:rsidRDefault="005251AE" w:rsidP="005251AE">
      <w:pPr>
        <w:pStyle w:val="Sinespaciado"/>
        <w:spacing w:line="360" w:lineRule="auto"/>
        <w:jc w:val="both"/>
        <w:rPr>
          <w:rFonts w:ascii="Calibri" w:hAnsi="Calibri" w:cs="Arial"/>
          <w:sz w:val="24"/>
          <w:szCs w:val="24"/>
        </w:rPr>
      </w:pPr>
    </w:p>
    <w:p w:rsidR="005431C3" w:rsidRDefault="005431C3" w:rsidP="005251AE">
      <w:pPr>
        <w:pStyle w:val="Sinespaciado"/>
        <w:spacing w:line="360" w:lineRule="auto"/>
        <w:jc w:val="both"/>
        <w:rPr>
          <w:rFonts w:ascii="Calibri" w:hAnsi="Calibri" w:cs="Arial"/>
          <w:sz w:val="24"/>
          <w:szCs w:val="24"/>
        </w:rPr>
      </w:pP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lastRenderedPageBreak/>
        <w:t>Figura 1</w:t>
      </w:r>
    </w:p>
    <w:p w:rsidR="005251AE" w:rsidRDefault="005251AE" w:rsidP="005431C3">
      <w:pPr>
        <w:pStyle w:val="Sinespaciado"/>
        <w:spacing w:line="360" w:lineRule="auto"/>
        <w:jc w:val="center"/>
        <w:rPr>
          <w:rFonts w:ascii="Arial" w:hAnsi="Arial" w:cs="Arial"/>
          <w:sz w:val="24"/>
          <w:szCs w:val="24"/>
        </w:rPr>
      </w:pPr>
      <w:r w:rsidRPr="005431C3">
        <w:rPr>
          <w:rFonts w:ascii="Calibri" w:hAnsi="Calibri" w:cs="Arial"/>
          <w:sz w:val="24"/>
          <w:szCs w:val="24"/>
        </w:rPr>
        <w:t>México: educación mediante TIC para la globalización y competitividad</w:t>
      </w:r>
    </w:p>
    <w:p w:rsidR="005251AE" w:rsidRDefault="005251AE" w:rsidP="005251AE">
      <w:pPr>
        <w:pStyle w:val="Sinespaciado"/>
        <w:spacing w:line="360" w:lineRule="auto"/>
        <w:jc w:val="both"/>
        <w:rPr>
          <w:rFonts w:ascii="Arial" w:hAnsi="Arial" w:cs="Arial"/>
          <w:sz w:val="24"/>
          <w:szCs w:val="24"/>
        </w:rPr>
      </w:pPr>
    </w:p>
    <w:p w:rsidR="005251AE" w:rsidRDefault="005251AE" w:rsidP="005251AE">
      <w:pPr>
        <w:pStyle w:val="Sinespaciado"/>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595F5524" wp14:editId="39522B3B">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251AE" w:rsidRDefault="005251AE" w:rsidP="005251AE">
      <w:pPr>
        <w:pStyle w:val="Sinespaciado"/>
        <w:spacing w:line="360" w:lineRule="auto"/>
        <w:jc w:val="both"/>
        <w:rPr>
          <w:rFonts w:ascii="Arial" w:hAnsi="Arial" w:cs="Arial"/>
          <w:sz w:val="24"/>
          <w:szCs w:val="24"/>
        </w:rPr>
      </w:pPr>
      <w:r>
        <w:rPr>
          <w:rFonts w:ascii="Arial" w:hAnsi="Arial" w:cs="Arial"/>
          <w:sz w:val="24"/>
          <w:szCs w:val="24"/>
        </w:rPr>
        <w:t xml:space="preserve">Fuente: elaboración propia. </w:t>
      </w:r>
    </w:p>
    <w:p w:rsidR="005251AE" w:rsidRDefault="005251AE" w:rsidP="005251AE">
      <w:pPr>
        <w:pStyle w:val="Sinespaciado"/>
        <w:spacing w:line="360" w:lineRule="auto"/>
        <w:jc w:val="both"/>
        <w:rPr>
          <w:rFonts w:ascii="Arial" w:hAnsi="Arial" w:cs="Arial"/>
          <w:sz w:val="24"/>
          <w:szCs w:val="24"/>
        </w:rPr>
      </w:pPr>
    </w:p>
    <w:p w:rsidR="005251AE" w:rsidRPr="002671D6" w:rsidRDefault="005251AE" w:rsidP="005251AE">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Queda claro que los tiempos actuales son un ciclo, donde la educación es el único medio a través del cual los ciudadanos de un país pueden aspirar a la movilidad social, pero la educación que debe de ofrecer el Estado debe tener calidad, y esta se logra mediante el uso de la tecnología en las aulas. </w:t>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Pr="002671D6" w:rsidRDefault="005251AE" w:rsidP="005251AE">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 xml:space="preserve">4.- Las TIC y el empoderamiento ciudadano </w:t>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Pr="005431C3" w:rsidRDefault="005251AE" w:rsidP="005251AE">
      <w:pPr>
        <w:pStyle w:val="Sinespaciado"/>
        <w:spacing w:line="360" w:lineRule="auto"/>
        <w:jc w:val="both"/>
        <w:rPr>
          <w:rFonts w:ascii="Calibri" w:hAnsi="Calibri" w:cs="Arial"/>
          <w:sz w:val="24"/>
          <w:szCs w:val="24"/>
        </w:rPr>
      </w:pPr>
      <w:r w:rsidRPr="002671D6">
        <w:rPr>
          <w:rFonts w:ascii="Times New Roman" w:hAnsi="Times New Roman" w:cs="Times New Roman"/>
          <w:sz w:val="24"/>
          <w:szCs w:val="24"/>
        </w:rPr>
        <w:t>En el siglo XXI se han acuñado un sinnúmero de términos que tienen que ver con el uso de las TIC, uno de ellos es el de alfabetización digital que prevé, con premura, la necesidad de que todos los individuos estén en contacto con la tecnología. Sin embargo, el hecho de saber usar las tecnologías no es sinónimo de empoderamiento, porque la utilidad de la información debe ser en función de la liberación permanente del hombre y de un aumento claro en sus capacidades para participar activamente en las decisiones trascendentales del siglo XXI.</w:t>
      </w:r>
    </w:p>
    <w:p w:rsidR="005251AE" w:rsidRPr="005431C3" w:rsidRDefault="005251AE" w:rsidP="005251AE">
      <w:pPr>
        <w:pStyle w:val="Sinespaciado"/>
        <w:spacing w:line="360" w:lineRule="auto"/>
        <w:jc w:val="both"/>
        <w:rPr>
          <w:rFonts w:ascii="Calibri" w:hAnsi="Calibri" w:cs="Arial"/>
          <w:sz w:val="24"/>
          <w:szCs w:val="24"/>
        </w:rPr>
      </w:pP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lastRenderedPageBreak/>
        <w:t>Figura 2</w:t>
      </w: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t>Empoderamiento versus alfabetización digital</w:t>
      </w:r>
    </w:p>
    <w:p w:rsidR="005251AE" w:rsidRDefault="005251AE" w:rsidP="005431C3">
      <w:pPr>
        <w:pStyle w:val="Sinespaciado"/>
        <w:spacing w:line="360" w:lineRule="auto"/>
        <w:jc w:val="center"/>
        <w:rPr>
          <w:rFonts w:ascii="Arial" w:hAnsi="Arial" w:cs="Arial"/>
          <w:sz w:val="24"/>
          <w:szCs w:val="24"/>
        </w:rPr>
      </w:pPr>
    </w:p>
    <w:p w:rsidR="005251AE" w:rsidRDefault="005431C3" w:rsidP="005431C3">
      <w:pPr>
        <w:pStyle w:val="Sinespaciado"/>
        <w:spacing w:line="360" w:lineRule="auto"/>
        <w:jc w:val="center"/>
        <w:rPr>
          <w:noProof/>
          <w:lang w:eastAsia="es-MX"/>
        </w:rPr>
      </w:pPr>
      <w:r>
        <w:rPr>
          <w:noProof/>
          <w:lang w:eastAsia="es-MX"/>
        </w:rPr>
        <w:drawing>
          <wp:inline distT="0" distB="0" distL="0" distR="0" wp14:anchorId="09EC3DA2" wp14:editId="4705354F">
            <wp:extent cx="5381625" cy="373044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1131" t="21238" r="13813" b="23241"/>
                    <a:stretch/>
                  </pic:blipFill>
                  <pic:spPr bwMode="auto">
                    <a:xfrm>
                      <a:off x="0" y="0"/>
                      <a:ext cx="5396259" cy="3740588"/>
                    </a:xfrm>
                    <a:prstGeom prst="rect">
                      <a:avLst/>
                    </a:prstGeom>
                    <a:ln>
                      <a:noFill/>
                    </a:ln>
                    <a:extLst>
                      <a:ext uri="{53640926-AAD7-44D8-BBD7-CCE9431645EC}">
                        <a14:shadowObscured xmlns:a14="http://schemas.microsoft.com/office/drawing/2010/main"/>
                      </a:ext>
                    </a:extLst>
                  </pic:spPr>
                </pic:pic>
              </a:graphicData>
            </a:graphic>
          </wp:inline>
        </w:drawing>
      </w:r>
    </w:p>
    <w:p w:rsidR="005251AE" w:rsidRDefault="005251AE" w:rsidP="005431C3">
      <w:pPr>
        <w:pStyle w:val="Sinespaciado"/>
        <w:spacing w:line="360" w:lineRule="auto"/>
        <w:jc w:val="center"/>
        <w:rPr>
          <w:rFonts w:ascii="Arial" w:hAnsi="Arial" w:cs="Arial"/>
          <w:sz w:val="24"/>
          <w:szCs w:val="24"/>
        </w:rPr>
      </w:pPr>
    </w:p>
    <w:p w:rsidR="005251AE" w:rsidRPr="002671D6" w:rsidRDefault="005251AE" w:rsidP="005251AE">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Fuente: chiste de </w:t>
      </w:r>
      <w:proofErr w:type="spellStart"/>
      <w:r w:rsidRPr="002671D6">
        <w:rPr>
          <w:rFonts w:ascii="Times New Roman" w:hAnsi="Times New Roman" w:cs="Times New Roman"/>
          <w:sz w:val="24"/>
          <w:szCs w:val="24"/>
        </w:rPr>
        <w:t>Forges</w:t>
      </w:r>
      <w:proofErr w:type="spellEnd"/>
      <w:r w:rsidRPr="002671D6">
        <w:rPr>
          <w:rFonts w:ascii="Times New Roman" w:hAnsi="Times New Roman" w:cs="Times New Roman"/>
          <w:sz w:val="24"/>
          <w:szCs w:val="24"/>
        </w:rPr>
        <w:t xml:space="preserve"> publicado por el diario el País, citado por: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{"citationID":"MgBI5XIK","properties":{"formattedCitation":"{\\rtf (Saor\\uc0\\u237{}n &amp; G\\uc0\\u243{}mez-Hern\\uc0\\u225{}ndez, 2014, p. 3)}","plainCitation":"(Saorín &amp; Gómez-Hernández, 2014, p. 3)"},"citationItems":[{"id":1740,"uris":["http://zotero.org/users/544000/items/5MVKGQ5A"],"uri":["http://zotero.org/users/544000/items/5MVKGQ5A"],"itemData":{"id":1740,"type":"article-journal","title":"Alfabetizar en tecnologías sociales para la vida diaria y el empoderamiento","container-title":"Anuario ThinkEPI","page":"342–348","issue":"8","source":"Google Scholar","author":[{"family":"Saorín","given":"Tomás"},{"family":"Gómez-Hernández","given":"José-Antonio"}],"issued":{"date-parts":[["2014"]]}},"locator":"3","label":"page"}],"schema":"https://github.com/citation-style-language/schema/raw/master/csl-citation.json"}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(Saorín &amp; Gómez-Hernández, 2014, p. 3)</w:t>
      </w:r>
      <w:r w:rsidRPr="002671D6">
        <w:rPr>
          <w:rFonts w:ascii="Times New Roman" w:hAnsi="Times New Roman" w:cs="Times New Roman"/>
          <w:sz w:val="24"/>
          <w:szCs w:val="24"/>
        </w:rPr>
        <w:fldChar w:fldCharType="end"/>
      </w:r>
    </w:p>
    <w:p w:rsidR="005251AE" w:rsidRPr="002671D6" w:rsidRDefault="005251AE" w:rsidP="005251AE">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En la anterior imagen queda de manifiesto la importancia del uso adecuado de las TIC para el empoderamiento del ciudadano. </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El avance de las TIC en la sociedad es notable y sobresaliente, ahora se habla de ciudades inteligentes donde sus ciudadanos deben de tener capacidades y habilidades para ser partícipes (empoderamiento) en la toma de decisiones. Ahora se busca, por todos los medios, una sociedad mejor organizada desde la acción individual para lograr entornos más amigables al ser humano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{"citationID":"gtQY588t","properties":{"formattedCitation":"(Valdenebro &amp; Vieira, 2015a)","plainCitation":"(Valdenebro &amp; Vieira, 2015a)"},"citationItems":[{"id":1810,"uris":["http://zotero.org/users/544000/items/8BUBD2PZ"],"uri":["http://zotero.org/users/544000/items/8BUBD2PZ"],"itemData":{"id":1810,"type":"article-journal","title":"Gobierno y participación ciudadana en el nuevo modelo de ciudad: las TIC como herramienta de desarrollo de la ciudad","container-title":"Economía industrial","page":"135–145","issue":"395","source":"Google Scholar","shortTitle":"Gobierno y participación ciudadana en el nuevo modelo de ciudad","author":[{"family":"Valdenebro","given":"José Ignacio Sánchez"},{"family":"Vieira","given":"Francisco Javier García"}],"issued":{"date-parts":[["2015"]]}}}],"schema":"https://github.com/citation-style-language/schema/raw/master/csl-citation.json"}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rPr>
        <w:t>(Valdenebro &amp; Vieira, 2015a)</w:t>
      </w:r>
      <w:r w:rsidRPr="002671D6">
        <w:rPr>
          <w:rFonts w:ascii="Times New Roman" w:hAnsi="Times New Roman" w:cs="Times New Roman"/>
          <w:sz w:val="24"/>
          <w:szCs w:val="24"/>
        </w:rPr>
        <w:fldChar w:fldCharType="end"/>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Para que se dé el empoderamiento ciudadano es necesario tener un gobierno abierto al debate de los deberes cívicos, cuando no existen las condiciones de participación social para ejercer el liderazgo es necesaria la integración y conjunción de los organismos civiles a una presión social al Estado, para que reconozca la validez de la participación ciudadana. La mejor forma ejercer el poder del ciudadano, en estos casos, es con el correcto uso de las redes sociales ─ Web 2.0─ para tener una mayor presencia en el imaginario colectivo y forzar el debate, análisis y reflexión sobre este asunto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{"citationID":"wjFRblrY","properties":{"formattedCitation":"(Navarro, 2015)","plainCitation":"(Navarro, 2015)"},"citationItems":[{"id":1794,"uris":["http://zotero.org/users/544000/items/PJPXPXCK"],"uri":["http://zotero.org/users/544000/items/PJPXPXCK"],"itemData":{"id":1794,"type":"article-journal","title":"La dimensión relacional del gobierno abierto y el liderazgo colaborativo","container-title":"Espiral. Estudios sobre Estado y Sociedad","page":"47–87","volume":"23","issue":"65","source":"Google Scholar","author":[{"family":"Navarro","given":"Freddy Mariñez"}],"issued":{"date-parts":[["2015"]]}}}],"schema":"https://github.com/citation-style-language/schema/raw/master/csl-citation.json"}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rPr>
        <w:t>(Navarro,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Incluso, países como Cuba que habían cerrado las puertas a los cambios geopolíticos, se han visto envueltos en un marco de desarrollo y mejoramiento de la calidad de vida de sus habitantes mediante el uso de las TIC para el empoderamiento ciudadano y dar inicio a la participación social en la vida política como factor de cambio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{"citationID":"fuhl1s9go","properties":{"formattedCitation":"(Garcia Garcia, 2015)","plainCitation":"(Garcia Garcia, 2015)"},"citationItems":[{"id":1816,"uris":["http://zotero.org/users/544000/items/AB8R24JC"],"uri":["http://zotero.org/users/544000/items/AB8R24JC"],"itemData":{"id":1816,"type":"article-journal","title":"Importancia del acceso a la informacion y las TICS en el contexto sociopolítico cubano actual","source":"Google Scholar","URL":"http://trafficlight.bitdefender.com/info?url=http%3A//www.scriptorium.uh.cu/xmlui/handle/123456789/2587&amp;language=es_ES","author":[{"family":"Garcia Garcia","given":"Gelsy"}],"issued":{"date-parts":[["2015"]]},"accessed":{"date-parts":[["2015",12,21]]}}}],"schema":"https://github.com/citation-style-language/schema/raw/master/csl-citation.json"}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rPr>
        <w:t>(Garcia,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2671D6" w:rsidRDefault="005251AE" w:rsidP="005431C3">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 xml:space="preserve">5.- </w:t>
      </w:r>
      <w:proofErr w:type="spellStart"/>
      <w:r w:rsidRPr="002671D6">
        <w:rPr>
          <w:rFonts w:ascii="Times New Roman" w:hAnsi="Times New Roman" w:cs="Times New Roman"/>
          <w:b/>
          <w:sz w:val="24"/>
          <w:szCs w:val="24"/>
        </w:rPr>
        <w:t>Educacion</w:t>
      </w:r>
      <w:proofErr w:type="spellEnd"/>
      <w:r w:rsidRPr="002671D6">
        <w:rPr>
          <w:rFonts w:ascii="Times New Roman" w:hAnsi="Times New Roman" w:cs="Times New Roman"/>
          <w:b/>
          <w:sz w:val="24"/>
          <w:szCs w:val="24"/>
        </w:rPr>
        <w:t xml:space="preserve"> y empoderamiento ciudadano</w:t>
      </w:r>
    </w:p>
    <w:p w:rsidR="005251AE" w:rsidRPr="002671D6" w:rsidRDefault="005251AE" w:rsidP="005431C3">
      <w:pPr>
        <w:pStyle w:val="Sinespaciado"/>
        <w:spacing w:line="360" w:lineRule="auto"/>
        <w:jc w:val="both"/>
        <w:rPr>
          <w:rFonts w:ascii="Times New Roman" w:hAnsi="Times New Roman" w:cs="Times New Roman"/>
          <w:sz w:val="24"/>
          <w:szCs w:val="24"/>
        </w:rPr>
      </w:pPr>
    </w:p>
    <w:p w:rsidR="005251AE" w:rsidRPr="005431C3" w:rsidRDefault="005251AE" w:rsidP="005431C3">
      <w:pPr>
        <w:pStyle w:val="Sinespaciado"/>
        <w:spacing w:line="360" w:lineRule="auto"/>
        <w:jc w:val="both"/>
        <w:rPr>
          <w:rFonts w:ascii="Calibri" w:hAnsi="Calibri" w:cs="Arial"/>
          <w:sz w:val="24"/>
          <w:szCs w:val="24"/>
        </w:rPr>
      </w:pPr>
      <w:r w:rsidRPr="002671D6">
        <w:rPr>
          <w:rFonts w:ascii="Times New Roman" w:hAnsi="Times New Roman" w:cs="Times New Roman"/>
          <w:sz w:val="24"/>
          <w:szCs w:val="24"/>
        </w:rPr>
        <w:t>La educación del siglo XXI es muy diferente, ahora no solo se deben de buscar saberes en aula, sino que tiene el objetivo de formar ciudadanos participativos para tomar decisiones políticas que beneficien el desarrollo de todos. En la figura 3, se muestran los grados de participación que deberían de buscar todas las instituciones educativas.</w:t>
      </w: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t>Figura 3</w:t>
      </w:r>
    </w:p>
    <w:p w:rsidR="005251AE" w:rsidRPr="005431C3" w:rsidRDefault="005251AE" w:rsidP="005431C3">
      <w:pPr>
        <w:pStyle w:val="Sinespaciado"/>
        <w:spacing w:line="360" w:lineRule="auto"/>
        <w:jc w:val="center"/>
        <w:rPr>
          <w:rFonts w:ascii="Calibri" w:hAnsi="Calibri" w:cs="Arial"/>
          <w:sz w:val="24"/>
          <w:szCs w:val="24"/>
        </w:rPr>
      </w:pPr>
      <w:r w:rsidRPr="005431C3">
        <w:rPr>
          <w:rFonts w:ascii="Calibri" w:hAnsi="Calibri" w:cs="Arial"/>
          <w:sz w:val="24"/>
          <w:szCs w:val="24"/>
        </w:rPr>
        <w:t>Grados de participación ciudadana</w:t>
      </w:r>
    </w:p>
    <w:p w:rsidR="005251AE" w:rsidRDefault="005251AE" w:rsidP="005431C3">
      <w:pPr>
        <w:pStyle w:val="Sinespaciado"/>
        <w:spacing w:line="360" w:lineRule="auto"/>
        <w:jc w:val="center"/>
        <w:rPr>
          <w:rFonts w:ascii="Arial" w:hAnsi="Arial" w:cs="Arial"/>
          <w:sz w:val="24"/>
          <w:szCs w:val="24"/>
        </w:rPr>
      </w:pPr>
      <w:r>
        <w:rPr>
          <w:noProof/>
          <w:lang w:eastAsia="es-MX"/>
        </w:rPr>
        <w:drawing>
          <wp:inline distT="0" distB="0" distL="0" distR="0" wp14:anchorId="626BC1CE" wp14:editId="5AF6F358">
            <wp:extent cx="5581650" cy="2457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176" t="41768" r="11335" b="6402"/>
                    <a:stretch/>
                  </pic:blipFill>
                  <pic:spPr bwMode="auto">
                    <a:xfrm>
                      <a:off x="0" y="0"/>
                      <a:ext cx="5581015" cy="2457171"/>
                    </a:xfrm>
                    <a:prstGeom prst="rect">
                      <a:avLst/>
                    </a:prstGeom>
                    <a:ln>
                      <a:noFill/>
                    </a:ln>
                    <a:extLst>
                      <a:ext uri="{53640926-AAD7-44D8-BBD7-CCE9431645EC}">
                        <a14:shadowObscured xmlns:a14="http://schemas.microsoft.com/office/drawing/2010/main"/>
                      </a:ext>
                    </a:extLst>
                  </pic:spPr>
                </pic:pic>
              </a:graphicData>
            </a:graphic>
          </wp:inline>
        </w:drawing>
      </w:r>
    </w:p>
    <w:p w:rsidR="005251AE" w:rsidRDefault="005251AE" w:rsidP="005431C3">
      <w:pPr>
        <w:pStyle w:val="Sinespaciado"/>
        <w:spacing w:line="360" w:lineRule="auto"/>
        <w:jc w:val="center"/>
        <w:rPr>
          <w:rFonts w:ascii="Arial" w:hAnsi="Arial" w:cs="Arial"/>
          <w:sz w:val="24"/>
          <w:szCs w:val="24"/>
        </w:rPr>
      </w:pPr>
      <w:r>
        <w:rPr>
          <w:rFonts w:ascii="Arial" w:hAnsi="Arial" w:cs="Arial"/>
          <w:sz w:val="24"/>
          <w:szCs w:val="24"/>
        </w:rPr>
        <w:t xml:space="preserve">Fuente: </w:t>
      </w:r>
      <w:r>
        <w:rPr>
          <w:rFonts w:ascii="Arial" w:hAnsi="Arial" w:cs="Arial"/>
          <w:sz w:val="24"/>
          <w:szCs w:val="24"/>
        </w:rPr>
        <w:fldChar w:fldCharType="begin"/>
      </w:r>
      <w:r>
        <w:rPr>
          <w:rFonts w:ascii="Arial" w:hAnsi="Arial" w:cs="Arial"/>
          <w:sz w:val="24"/>
          <w:szCs w:val="24"/>
        </w:rPr>
        <w:instrText xml:space="preserve"> ADDIN ZOTERO_ITEM CSL_CITATION {"citationID":"FPz1mvDF","properties":{"formattedCitation":"(Valdenebro &amp; Vieira, 2015b, p. 9)","plainCitation":"(Valdenebro &amp; Vieira, 2015b, p. 9)"},"citationItems":[{"id":1796,"uris":["http://zotero.org/users/544000/items/8FRI7QII"],"uri":["http://zotero.org/users/544000/items/8FRI7QII"],"itemData":{"id":1796,"type":"article-journal","title":"Gobierno y participación ciudadana en el nuevo modelo de ciudad: las TIC como herramienta de desarrollo de la ciudad","container-title":"Economía industrial","page":"135–145","issue":"395","source":"Google Scholar","shortTitle":"Gobierno y participación ciudadana en el nuevo modelo de ciudad","author":[{"family":"Valdenebro","given":"José Ignacio Sánchez"},{"family":"Vieira","given":"Francisco Javier García"}],"issued":{"date-parts":[["2015"]]}},"locator":"9","label":"page"}],"schema":"https://github.com/citation-style-language/schema/raw/master/csl-citation.json"} </w:instrText>
      </w:r>
      <w:r>
        <w:rPr>
          <w:rFonts w:ascii="Arial" w:hAnsi="Arial" w:cs="Arial"/>
          <w:sz w:val="24"/>
          <w:szCs w:val="24"/>
        </w:rPr>
        <w:fldChar w:fldCharType="separate"/>
      </w:r>
      <w:r w:rsidRPr="00B86065">
        <w:rPr>
          <w:rFonts w:ascii="Arial" w:hAnsi="Arial" w:cs="Arial"/>
          <w:sz w:val="24"/>
        </w:rPr>
        <w:t>(Valdenebro &amp; Vieira, 2015b, p. 9)</w:t>
      </w:r>
      <w:r>
        <w:rPr>
          <w:rFonts w:ascii="Arial" w:hAnsi="Arial" w:cs="Arial"/>
          <w:sz w:val="24"/>
          <w:szCs w:val="24"/>
        </w:rPr>
        <w:fldChar w:fldCharType="end"/>
      </w: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 Se observa un marcado anhelo hacia que los ciudadanos tomen el control de los gobiernos, para así darle sentido al concepto idealizado de democracia de los griegos: el poder del pueblo, por y para el pueblo.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educación tiene una parte importante que logra realizar mediante el uso de las TIC: la socialización del conocimiento. A través de las redes sociales, plataformas y buscadores en Internet, el hombre obtiene una importante cantidad de información que sabiéndola procesar lo puede empoderar adecuadamente. En todo este largo andamiaje, la escuela es la piedra angular para lograr alinear todas las variables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{"citationID":"QEG9UKn6","properties":{"formattedCitation":"{\\rtf (del Dujo, Rodr\\uc0\\u237{}guez, &amp; Serrano, 2015)}","plainCitation":"(del Dujo, Rodríguez, &amp; Serrano, 2015)"},"citationItems":[{"id":1818,"uris":["http://zotero.org/users/544000/items/WAIS8UU4"],"uri":["http://zotero.org/users/544000/items/WAIS8UU4"],"itemData":{"id":1818,"type":"article-journal","title":"Medios de interacción social y procesos de (de-re) formación de ciudadanías","container-title":"Teoría de la Educación. Revista Interuniversitaria","page":"85–101","volume":"27","issue":"1","source":"Google Scholar","author":[{"family":"Dujo","given":"Ángel García","non-dropping-particle":"del"},{"family":"Rodríguez","given":"José Manuel Muñoz"},{"family":"Serrano","given":"María José Hernández"}],"issued":{"date-parts":[["2015"]]}}}],"schema":"https://github.com/citation-style-language/schema/raw/master/csl-citation.json"}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(Del Dujo, Rodríguez, &amp; Serrano,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Es innegable que educar con el uso de las TIC para el empoderamiento ciudadano representa uno de los grandes retos para todas las naciones, por ello, ahora han nacido una serie de campos auxiliares que permiten soñar con el cumplimiento de este deseo de una sociedad educada, un claro ejemplo es el siguiente: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ind w:left="851" w:right="851"/>
        <w:jc w:val="both"/>
        <w:rPr>
          <w:rFonts w:ascii="Times New Roman" w:hAnsi="Times New Roman" w:cs="Times New Roman"/>
          <w:sz w:val="24"/>
          <w:szCs w:val="24"/>
        </w:rPr>
      </w:pPr>
      <w:r w:rsidRPr="002671D6">
        <w:rPr>
          <w:rFonts w:ascii="Times New Roman" w:hAnsi="Times New Roman" w:cs="Times New Roman"/>
          <w:sz w:val="24"/>
          <w:szCs w:val="24"/>
        </w:rPr>
        <w:t xml:space="preserve">La </w:t>
      </w:r>
      <w:proofErr w:type="spellStart"/>
      <w:r w:rsidRPr="002671D6">
        <w:rPr>
          <w:rFonts w:ascii="Times New Roman" w:hAnsi="Times New Roman" w:cs="Times New Roman"/>
          <w:sz w:val="24"/>
          <w:szCs w:val="24"/>
        </w:rPr>
        <w:t>educomunicación</w:t>
      </w:r>
      <w:proofErr w:type="spellEnd"/>
      <w:r w:rsidRPr="002671D6">
        <w:rPr>
          <w:rFonts w:ascii="Times New Roman" w:hAnsi="Times New Roman" w:cs="Times New Roman"/>
          <w:sz w:val="24"/>
          <w:szCs w:val="24"/>
        </w:rPr>
        <w:t xml:space="preserve"> no se entiende de modo completo sin su finalidad cívica, es decir, sin su trasfondo ético, social y democrático relacionado con el empoderamiento de la ciudadanía en cuestiones mediáticas. Y empoderar a la ciudadanía a este respecto significa reforzar la libertad, la autonomía crítica y la participación de los ciudadanos en cuestiones políticas, sociales, económicas, ecológicas e interculturales a partir del buen uso de los medios y la tecnología comunicativa. ¿Cuál es el significado y el alcance de esta afirmación? La respuesta pasa por redescubrir las diferentes dimensiones del concepto de ciudadanía en entornos democráticos, y por desvelar el vínculo estrecho entre tal concepto y la acción posibilitada por medios o tecnologías de la comunicación, vínculo que alumbra de paso una nueva acepción en la noción de ciudadanía: la ciudadanía mediática. Partiendo de este doble reto, el presente artículo profundiza en el lado más práctico (social, ético y político) de la </w:t>
      </w:r>
      <w:proofErr w:type="spellStart"/>
      <w:r w:rsidRPr="002671D6">
        <w:rPr>
          <w:rFonts w:ascii="Times New Roman" w:hAnsi="Times New Roman" w:cs="Times New Roman"/>
          <w:sz w:val="24"/>
          <w:szCs w:val="24"/>
        </w:rPr>
        <w:t>educomunicación</w:t>
      </w:r>
      <w:proofErr w:type="spellEnd"/>
      <w:r w:rsidRPr="002671D6">
        <w:rPr>
          <w:rFonts w:ascii="Times New Roman" w:hAnsi="Times New Roman" w:cs="Times New Roman"/>
          <w:sz w:val="24"/>
          <w:szCs w:val="24"/>
        </w:rPr>
        <w:t xml:space="preserve">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{"citationID":"2f7dtc6vcu","properties":{"formattedCitation":"{\\rtf (P\\uc0\\u233{}rez &amp; Pulido, 2014)}","plainCitation":"(Pérez &amp; Pulido, 2014)"},"citationItems":[{"id":1766,"uris":["http://zotero.org/users/544000/items/6GSMXSV5"],"uri":["http://zotero.org/users/544000/items/6GSMXSV5"],"itemData":{"id":1766,"type":"article-journal","title":"Empoderar a la ciudadanía mediática desde la educomunicación","container-title":"Comunicar: Revista Científica de Comunicación y Educación","page":"129–136","volume":"21","issue":"42","source":"Google Scholar","author":[{"family":"Pérez","given":"Vicent Gozálvez"},{"family":"Pulido","given":"Paloma Contreras"}],"issued":{"date-parts":[["2014"]]}}}],"schema":"https://github.com/citation-style-language/schema/raw/master/csl-citation.json"}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(Pérez &amp; Pulido, 2014, p. 18)</w:t>
      </w:r>
      <w:r w:rsidRPr="002671D6">
        <w:rPr>
          <w:rFonts w:ascii="Times New Roman" w:hAnsi="Times New Roman" w:cs="Times New Roman"/>
          <w:sz w:val="24"/>
          <w:szCs w:val="24"/>
        </w:rPr>
        <w:fldChar w:fldCharType="end"/>
      </w:r>
    </w:p>
    <w:p w:rsidR="005251AE" w:rsidRPr="002671D6" w:rsidRDefault="005251AE" w:rsidP="002671D6">
      <w:pPr>
        <w:pStyle w:val="Sinespaciado"/>
        <w:spacing w:line="360" w:lineRule="auto"/>
        <w:ind w:left="851" w:right="851"/>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lastRenderedPageBreak/>
        <w:t xml:space="preserve">Entonces la </w:t>
      </w:r>
      <w:proofErr w:type="spellStart"/>
      <w:r w:rsidRPr="002671D6">
        <w:rPr>
          <w:rFonts w:ascii="Times New Roman" w:hAnsi="Times New Roman" w:cs="Times New Roman"/>
          <w:sz w:val="24"/>
          <w:szCs w:val="24"/>
        </w:rPr>
        <w:t>educomunicación</w:t>
      </w:r>
      <w:proofErr w:type="spellEnd"/>
      <w:r w:rsidRPr="002671D6">
        <w:rPr>
          <w:rFonts w:ascii="Times New Roman" w:hAnsi="Times New Roman" w:cs="Times New Roman"/>
          <w:sz w:val="24"/>
          <w:szCs w:val="24"/>
        </w:rPr>
        <w:t xml:space="preserve"> es la integración de la educación para el empoderamiento ciudadano a través del uso de la tecnología, para tener ciudadanos con una visión crítica respecto de la forma como trabaja el mundo.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Incluso, trabajos más avanzados en el tema de </w:t>
      </w:r>
      <w:proofErr w:type="spellStart"/>
      <w:r w:rsidRPr="002671D6">
        <w:rPr>
          <w:rFonts w:ascii="Times New Roman" w:hAnsi="Times New Roman" w:cs="Times New Roman"/>
          <w:sz w:val="24"/>
          <w:szCs w:val="24"/>
        </w:rPr>
        <w:t>educomunicación</w:t>
      </w:r>
      <w:proofErr w:type="spellEnd"/>
      <w:r w:rsidRPr="002671D6">
        <w:rPr>
          <w:rFonts w:ascii="Times New Roman" w:hAnsi="Times New Roman" w:cs="Times New Roman"/>
          <w:sz w:val="24"/>
          <w:szCs w:val="24"/>
        </w:rPr>
        <w:t xml:space="preserve"> ya proponen la forma de evaluar, mediante test, los niveles de participación ciudadana, las competencias y habilidades digitales y, sobre todo, el nivel de participación ciudadana o empoderamiento </w:t>
      </w:r>
      <w:r w:rsidRPr="002671D6">
        <w:rPr>
          <w:rFonts w:ascii="Times New Roman" w:hAnsi="Times New Roman" w:cs="Times New Roman"/>
          <w:sz w:val="24"/>
          <w:szCs w:val="24"/>
        </w:rPr>
        <w:fldChar w:fldCharType="begin"/>
      </w:r>
      <w:r w:rsidRPr="002671D6">
        <w:rPr>
          <w:rFonts w:ascii="Times New Roman" w:hAnsi="Times New Roman" w:cs="Times New Roman"/>
          <w:sz w:val="24"/>
          <w:szCs w:val="24"/>
        </w:rPr>
        <w:instrText xml:space="preserve"> ADDIN ZOTERO_ITEM CSL_CITATION {"citationID":"2dks30d2qc","properties":{"formattedCitation":"(Dornaleteche-Ruiz, Buitrago-Alonso, &amp; Moreno-Cardenal, 2015)","plainCitation":"(Dornaleteche-Ruiz, Buitrago-Alonso, &amp; Moreno-Cardenal, 2015)"},"citationItems":[{"id":1824,"uris":["http://zotero.org/users/544000/items/ZV44ND4K"],"uri":["http://zotero.org/users/544000/items/ZV44ND4K"],"itemData":{"id":1824,"type":"article-journal","title":"Categorización, selección de ítems y aplicación del test de alfabetización digital online como indicador de la competencia mediática","container-title":"Comunicar: Revista Científica de Comunicación y Educación","page":"177–185","volume":"22","issue":"44","source":"Google Scholar","author":[{"family":"Dornaleteche-Ruiz","given":"Jon"},{"family":"Buitrago-Alonso","given":"Alejandro"},{"family":"Moreno-Cardenal","given":"Luisa"}],"issued":{"date-parts":[["2015"]]}}}],"schema":"https://github.com/citation-style-language/schema/raw/master/csl-citation.json"} </w:instrText>
      </w:r>
      <w:r w:rsidRPr="002671D6">
        <w:rPr>
          <w:rFonts w:ascii="Times New Roman" w:hAnsi="Times New Roman" w:cs="Times New Roman"/>
          <w:sz w:val="24"/>
          <w:szCs w:val="24"/>
        </w:rPr>
        <w:fldChar w:fldCharType="separate"/>
      </w:r>
      <w:r w:rsidRPr="002671D6">
        <w:rPr>
          <w:rFonts w:ascii="Times New Roman" w:hAnsi="Times New Roman" w:cs="Times New Roman"/>
          <w:sz w:val="24"/>
          <w:szCs w:val="24"/>
        </w:rPr>
        <w:t>(Dornaleteche, Buitrago, &amp; Moreno, 2015)</w:t>
      </w:r>
      <w:r w:rsidRPr="002671D6">
        <w:rPr>
          <w:rFonts w:ascii="Times New Roman" w:hAnsi="Times New Roman" w:cs="Times New Roman"/>
          <w:sz w:val="24"/>
          <w:szCs w:val="24"/>
        </w:rPr>
        <w:fldChar w:fldCharType="end"/>
      </w:r>
      <w:r w:rsidRPr="002671D6">
        <w:rPr>
          <w:rFonts w:ascii="Times New Roman" w:hAnsi="Times New Roman" w:cs="Times New Roman"/>
          <w:sz w:val="24"/>
          <w:szCs w:val="24"/>
        </w:rPr>
        <w:t>.</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b/>
          <w:sz w:val="24"/>
          <w:szCs w:val="24"/>
        </w:rPr>
      </w:pPr>
      <w:r w:rsidRPr="002671D6">
        <w:rPr>
          <w:rFonts w:ascii="Times New Roman" w:hAnsi="Times New Roman" w:cs="Times New Roman"/>
          <w:b/>
          <w:sz w:val="24"/>
          <w:szCs w:val="24"/>
        </w:rPr>
        <w:t>6.- Conclusi</w:t>
      </w:r>
      <w:r w:rsidR="005431C3" w:rsidRPr="002671D6">
        <w:rPr>
          <w:rFonts w:ascii="Times New Roman" w:hAnsi="Times New Roman" w:cs="Times New Roman"/>
          <w:b/>
          <w:sz w:val="24"/>
          <w:szCs w:val="24"/>
        </w:rPr>
        <w:t>ón</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Indubitablemente la educación es el arma más poderosa que tienen los pueblos para lograr su empoderamiento y mejorar su nivel de vida; sin embargo, cuando los Estados tienen una forma de poder y estructura cerrada, es decir, no son proclives a aceptar la participación ciudadana, el único medio de lograrlo es a través del uso de la tecnología como herramienta coadyuvante de la educación para trasmitir mensajes de forma eficiente a las masas.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Un Estado moderno debe propiciar la participación ciudadana, mediante el diseño de políticas públicas coherentes que hagan del ciudadano un ser ético y moralmente responsable de las decisiones de un país, como una estrategia geopolítica que le permita, a las naciones, competir en entornos de mucha agresividad y competitividad.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No es concesible la figura de una democracia sin la participación activa de la sociedad civil en las decisiones trascendentales para un país. Es mediante el empoderamiento ciudadano como se logra un verdadero trabajo en equipo, para afrontar la complejidad y retos del nuevo milenio.</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La escuela es lugar ideal para empoderar a los ciudadanos, mediante debates que hagan reflexionar sobre la importancia de los asuntos públicos e inculcando el valor cívico del sentido de participación social.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Pr="002671D6" w:rsidRDefault="005251AE" w:rsidP="002671D6">
      <w:pPr>
        <w:pStyle w:val="Sinespaciado"/>
        <w:spacing w:line="360" w:lineRule="auto"/>
        <w:jc w:val="both"/>
        <w:rPr>
          <w:rFonts w:ascii="Times New Roman" w:hAnsi="Times New Roman" w:cs="Times New Roman"/>
          <w:sz w:val="24"/>
          <w:szCs w:val="24"/>
        </w:rPr>
      </w:pPr>
      <w:r w:rsidRPr="002671D6">
        <w:rPr>
          <w:rFonts w:ascii="Times New Roman" w:hAnsi="Times New Roman" w:cs="Times New Roman"/>
          <w:sz w:val="24"/>
          <w:szCs w:val="24"/>
        </w:rPr>
        <w:t xml:space="preserve">No se puede concebir a la educación como algo exclusivo de los saberes y conocimientos, al contrario, educar debe ser un acto de crear hombres responsables y abocados a encontrar </w:t>
      </w:r>
      <w:r w:rsidRPr="002671D6">
        <w:rPr>
          <w:rFonts w:ascii="Times New Roman" w:hAnsi="Times New Roman" w:cs="Times New Roman"/>
          <w:sz w:val="24"/>
          <w:szCs w:val="24"/>
        </w:rPr>
        <w:lastRenderedPageBreak/>
        <w:t xml:space="preserve">soluciones mediante la acción participativa. Las TIC juegan el papel de informar, de hacer visible la realidad y de compartir ideas y conocimientos para lograr cumplir sueños colectivos. </w:t>
      </w:r>
    </w:p>
    <w:p w:rsidR="005251AE" w:rsidRPr="002671D6" w:rsidRDefault="005251AE" w:rsidP="002671D6">
      <w:pPr>
        <w:pStyle w:val="Sinespaciado"/>
        <w:spacing w:line="360" w:lineRule="auto"/>
        <w:jc w:val="both"/>
        <w:rPr>
          <w:rFonts w:ascii="Times New Roman" w:hAnsi="Times New Roman" w:cs="Times New Roman"/>
          <w:sz w:val="24"/>
          <w:szCs w:val="24"/>
        </w:rPr>
      </w:pPr>
    </w:p>
    <w:p w:rsidR="005251AE" w:rsidRDefault="005251AE" w:rsidP="002671D6">
      <w:pPr>
        <w:pStyle w:val="Sinespaciado"/>
        <w:spacing w:line="360" w:lineRule="auto"/>
        <w:jc w:val="both"/>
        <w:rPr>
          <w:rFonts w:ascii="Arial" w:hAnsi="Arial" w:cs="Arial"/>
          <w:sz w:val="24"/>
          <w:szCs w:val="24"/>
        </w:rPr>
      </w:pPr>
      <w:r w:rsidRPr="002671D6">
        <w:rPr>
          <w:rFonts w:ascii="Times New Roman" w:hAnsi="Times New Roman" w:cs="Times New Roman"/>
          <w:sz w:val="24"/>
          <w:szCs w:val="24"/>
        </w:rPr>
        <w:t>Es perceptible que aún falta mucho camino por recorrer para lograr un nivel de empoderamiento aceptable, pero es innegable que el tridente TIC, educación y empoderamiento, son la brecha que deberá transitar la sociedad para lograr construir un mejor mundo para todos.</w:t>
      </w:r>
    </w:p>
    <w:p w:rsidR="005251AE" w:rsidRDefault="005251AE" w:rsidP="005251AE">
      <w:pPr>
        <w:pStyle w:val="Sinespaciado"/>
        <w:spacing w:line="360" w:lineRule="auto"/>
        <w:jc w:val="both"/>
        <w:rPr>
          <w:rFonts w:ascii="Arial" w:hAnsi="Arial" w:cs="Arial"/>
          <w:sz w:val="24"/>
          <w:szCs w:val="24"/>
        </w:rPr>
      </w:pPr>
    </w:p>
    <w:p w:rsidR="005251AE" w:rsidRPr="005431C3" w:rsidRDefault="005431C3" w:rsidP="005431C3">
      <w:pPr>
        <w:widowControl w:val="0"/>
        <w:spacing w:after="0" w:line="240" w:lineRule="auto"/>
        <w:rPr>
          <w:rFonts w:cs="Calibri"/>
          <w:color w:val="7030A0"/>
          <w:sz w:val="28"/>
          <w:szCs w:val="24"/>
        </w:rPr>
      </w:pPr>
      <w:r w:rsidRPr="005431C3">
        <w:rPr>
          <w:rFonts w:cs="Calibri"/>
          <w:color w:val="7030A0"/>
          <w:sz w:val="28"/>
          <w:szCs w:val="24"/>
        </w:rPr>
        <w:t>Bibliografía</w:t>
      </w:r>
      <w:r w:rsidR="005251AE" w:rsidRPr="005431C3">
        <w:rPr>
          <w:rFonts w:cs="Calibri"/>
          <w:color w:val="7030A0"/>
          <w:sz w:val="28"/>
          <w:szCs w:val="24"/>
        </w:rPr>
        <w:t xml:space="preserve"> </w:t>
      </w:r>
    </w:p>
    <w:p w:rsidR="005251AE" w:rsidRDefault="005251AE" w:rsidP="005251AE">
      <w:pPr>
        <w:pStyle w:val="Sinespaciado"/>
        <w:spacing w:line="360" w:lineRule="auto"/>
        <w:jc w:val="both"/>
        <w:rPr>
          <w:rFonts w:ascii="Arial" w:hAnsi="Arial" w:cs="Arial"/>
          <w:sz w:val="24"/>
          <w:szCs w:val="24"/>
        </w:rPr>
      </w:pPr>
    </w:p>
    <w:p w:rsidR="005251AE" w:rsidRPr="002671D6" w:rsidRDefault="005251AE" w:rsidP="002671D6">
      <w:pPr>
        <w:pStyle w:val="Bibliografa"/>
        <w:ind w:left="851" w:hanging="851"/>
        <w:rPr>
          <w:rFonts w:ascii="Times New Roman" w:hAnsi="Times New Roman" w:cs="Times New Roman"/>
          <w:sz w:val="24"/>
        </w:rPr>
      </w:pPr>
      <w:r>
        <w:rPr>
          <w:rFonts w:eastAsia="Cambria" w:cs="Arial"/>
          <w:sz w:val="20"/>
          <w:lang w:val="en-US"/>
        </w:rPr>
        <w:fldChar w:fldCharType="begin"/>
      </w:r>
      <w:r>
        <w:rPr>
          <w:rFonts w:cs="Arial"/>
        </w:rPr>
        <w:instrText xml:space="preserve"> ADDIN ZOTERO_BIBL {"custom":[]} CSL_BIBLIOGRAPHY </w:instrText>
      </w:r>
      <w:r>
        <w:rPr>
          <w:rFonts w:eastAsia="Cambria" w:cs="Arial"/>
          <w:sz w:val="20"/>
          <w:lang w:val="en-US"/>
        </w:rPr>
        <w:fldChar w:fldCharType="separate"/>
      </w:r>
      <w:r w:rsidRPr="002671D6">
        <w:rPr>
          <w:rFonts w:ascii="Times New Roman" w:hAnsi="Times New Roman" w:cs="Times New Roman"/>
          <w:sz w:val="24"/>
        </w:rPr>
        <w:t xml:space="preserve">Atencio, J. E. (1979). </w:t>
      </w:r>
      <w:r w:rsidRPr="002671D6">
        <w:rPr>
          <w:rFonts w:ascii="Times New Roman" w:hAnsi="Times New Roman" w:cs="Times New Roman"/>
          <w:i/>
          <w:iCs/>
          <w:sz w:val="24"/>
        </w:rPr>
        <w:t>¿Qué es la geopolítica?</w:t>
      </w:r>
      <w:r w:rsidRPr="002671D6">
        <w:rPr>
          <w:rFonts w:ascii="Times New Roman" w:hAnsi="Times New Roman" w:cs="Times New Roman"/>
          <w:sz w:val="24"/>
        </w:rPr>
        <w:t xml:space="preserve"> Editorial Pleamar.</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Bruna Jofré, C. C., Bunster Balocchi, C. M., Martínez Oyanedel, C. J., &amp; Márquez Urrizola, C. (2014). Utilizar la wiki para promover autoaprendizaje y responsabilidad social en futuros científicos. </w:t>
      </w:r>
      <w:r w:rsidRPr="002671D6">
        <w:rPr>
          <w:rFonts w:ascii="Times New Roman" w:hAnsi="Times New Roman" w:cs="Times New Roman"/>
          <w:i/>
          <w:iCs/>
          <w:sz w:val="24"/>
        </w:rPr>
        <w:t>Using Wiki to promote self-learning and Social Responsibility on future scientists.</w:t>
      </w:r>
      <w:r w:rsidRPr="002671D6">
        <w:rPr>
          <w:rFonts w:ascii="Times New Roman" w:hAnsi="Times New Roman" w:cs="Times New Roman"/>
          <w:sz w:val="24"/>
        </w:rPr>
        <w:t xml:space="preserve">, </w:t>
      </w:r>
      <w:r w:rsidRPr="002671D6">
        <w:rPr>
          <w:rFonts w:ascii="Times New Roman" w:hAnsi="Times New Roman" w:cs="Times New Roman"/>
          <w:i/>
          <w:iCs/>
          <w:sz w:val="24"/>
        </w:rPr>
        <w:t>28</w:t>
      </w:r>
      <w:r w:rsidRPr="002671D6">
        <w:rPr>
          <w:rFonts w:ascii="Times New Roman" w:hAnsi="Times New Roman" w:cs="Times New Roman"/>
          <w:sz w:val="24"/>
        </w:rPr>
        <w:t>(2), 229–242.</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Candel, E. C. (2014). Los Medios Audiovisuales Y Las Tic Como Herramientas Para La Docencia En Educación Secundaria. Análisis Aplicado De Una Práctica Docente. </w:t>
      </w:r>
      <w:r w:rsidRPr="002671D6">
        <w:rPr>
          <w:rFonts w:ascii="Times New Roman" w:hAnsi="Times New Roman" w:cs="Times New Roman"/>
          <w:i/>
          <w:iCs/>
          <w:sz w:val="24"/>
        </w:rPr>
        <w:t>AUDIOVISUAL MEDIA AND ICTS AS TOOLS FOR TEACHING IN SECONDARY EDUCATION. APPLIED ANALYSIS FOR A TEACHING PRACTICE.</w:t>
      </w:r>
      <w:r w:rsidRPr="002671D6">
        <w:rPr>
          <w:rFonts w:ascii="Times New Roman" w:hAnsi="Times New Roman" w:cs="Times New Roman"/>
          <w:sz w:val="24"/>
        </w:rPr>
        <w:t>, (29-2), 37–62.</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Capilla, M. M., Trujillo Torres, J. M., &amp; Sánchez, F. R. (2015). Percepciones Acerca De La Integración De Las Tic En El Proceso De Enseñanza-Aprendizaje De La Universidad. </w:t>
      </w:r>
      <w:r w:rsidRPr="002671D6">
        <w:rPr>
          <w:rFonts w:ascii="Times New Roman" w:hAnsi="Times New Roman" w:cs="Times New Roman"/>
          <w:i/>
          <w:iCs/>
          <w:sz w:val="24"/>
        </w:rPr>
        <w:t>PERCEPTIONS ABOUT ICT’S INTEGRATION IN THE TEACHINGLEARNING PROCESS IN THE UNIVERSITY.</w:t>
      </w:r>
      <w:r w:rsidRPr="002671D6">
        <w:rPr>
          <w:rFonts w:ascii="Times New Roman" w:hAnsi="Times New Roman" w:cs="Times New Roman"/>
          <w:sz w:val="24"/>
        </w:rPr>
        <w:t>, (46), 103–117. http://doi.org/10.12795/pixelbit.2015.i46.07</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del Dujo, Á. G., Rodríguez, J. M. M., &amp; Serrano, M. J. H. (2015). Medios de interacción social y procesos de (de-re) formación de ciudadanías. </w:t>
      </w:r>
      <w:r w:rsidRPr="002671D6">
        <w:rPr>
          <w:rFonts w:ascii="Times New Roman" w:hAnsi="Times New Roman" w:cs="Times New Roman"/>
          <w:i/>
          <w:iCs/>
          <w:sz w:val="24"/>
        </w:rPr>
        <w:t>Teoría de la Educación. Revista Interuniversitaria</w:t>
      </w:r>
      <w:r w:rsidRPr="002671D6">
        <w:rPr>
          <w:rFonts w:ascii="Times New Roman" w:hAnsi="Times New Roman" w:cs="Times New Roman"/>
          <w:sz w:val="24"/>
        </w:rPr>
        <w:t xml:space="preserve">, </w:t>
      </w:r>
      <w:r w:rsidRPr="002671D6">
        <w:rPr>
          <w:rFonts w:ascii="Times New Roman" w:hAnsi="Times New Roman" w:cs="Times New Roman"/>
          <w:i/>
          <w:iCs/>
          <w:sz w:val="24"/>
        </w:rPr>
        <w:t>27</w:t>
      </w:r>
      <w:r w:rsidRPr="002671D6">
        <w:rPr>
          <w:rFonts w:ascii="Times New Roman" w:hAnsi="Times New Roman" w:cs="Times New Roman"/>
          <w:sz w:val="24"/>
        </w:rPr>
        <w:t>(1), 85–101.</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Dornaleteche-Ruiz, J., Buitrago-Alonso, A., &amp; Moreno-Cardenal, L. (2015). Categorización, selección de ítems y aplicación del test de alfabetización digital online como indicador de la competencia mediática. </w:t>
      </w:r>
      <w:r w:rsidRPr="002671D6">
        <w:rPr>
          <w:rFonts w:ascii="Times New Roman" w:hAnsi="Times New Roman" w:cs="Times New Roman"/>
          <w:i/>
          <w:iCs/>
          <w:sz w:val="24"/>
        </w:rPr>
        <w:t>Comunicar: Revista Científica de Comunicación y Educación</w:t>
      </w:r>
      <w:r w:rsidRPr="002671D6">
        <w:rPr>
          <w:rFonts w:ascii="Times New Roman" w:hAnsi="Times New Roman" w:cs="Times New Roman"/>
          <w:sz w:val="24"/>
        </w:rPr>
        <w:t xml:space="preserve">, </w:t>
      </w:r>
      <w:r w:rsidRPr="002671D6">
        <w:rPr>
          <w:rFonts w:ascii="Times New Roman" w:hAnsi="Times New Roman" w:cs="Times New Roman"/>
          <w:i/>
          <w:iCs/>
          <w:sz w:val="24"/>
        </w:rPr>
        <w:t>22</w:t>
      </w:r>
      <w:r w:rsidRPr="002671D6">
        <w:rPr>
          <w:rFonts w:ascii="Times New Roman" w:hAnsi="Times New Roman" w:cs="Times New Roman"/>
          <w:sz w:val="24"/>
        </w:rPr>
        <w:t>(44), 177–185.</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Escorcia-Oyola, L., &amp; de Triviño, C. J. (2015). Tendencias de uso de las TIC en el contexto escolar a partir de las experiencias de los docentes. </w:t>
      </w:r>
      <w:r w:rsidRPr="002671D6">
        <w:rPr>
          <w:rFonts w:ascii="Times New Roman" w:hAnsi="Times New Roman" w:cs="Times New Roman"/>
          <w:i/>
          <w:iCs/>
          <w:sz w:val="24"/>
        </w:rPr>
        <w:t>Trends in ITC Use in a School Context, Based on Teachers’ Experiences.</w:t>
      </w:r>
      <w:r w:rsidRPr="002671D6">
        <w:rPr>
          <w:rFonts w:ascii="Times New Roman" w:hAnsi="Times New Roman" w:cs="Times New Roman"/>
          <w:sz w:val="24"/>
        </w:rPr>
        <w:t xml:space="preserve">, </w:t>
      </w:r>
      <w:r w:rsidRPr="002671D6">
        <w:rPr>
          <w:rFonts w:ascii="Times New Roman" w:hAnsi="Times New Roman" w:cs="Times New Roman"/>
          <w:i/>
          <w:iCs/>
          <w:sz w:val="24"/>
        </w:rPr>
        <w:t>18</w:t>
      </w:r>
      <w:r w:rsidRPr="002671D6">
        <w:rPr>
          <w:rFonts w:ascii="Times New Roman" w:hAnsi="Times New Roman" w:cs="Times New Roman"/>
          <w:sz w:val="24"/>
        </w:rPr>
        <w:t>(1), 137–152. http://doi.org/10.5294/edu.2015.18.1.8</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lastRenderedPageBreak/>
        <w:t xml:space="preserve">Galtung, J. (2014). La geopolítica de la Educación para la paz. Aprender a odiar la guerra, a amar la paz ya hacer algo al respecto. </w:t>
      </w:r>
      <w:r w:rsidRPr="002671D6">
        <w:rPr>
          <w:rFonts w:ascii="Times New Roman" w:hAnsi="Times New Roman" w:cs="Times New Roman"/>
          <w:i/>
          <w:iCs/>
          <w:sz w:val="24"/>
        </w:rPr>
        <w:t>Revista de Paz y Conflictos</w:t>
      </w:r>
      <w:r w:rsidRPr="002671D6">
        <w:rPr>
          <w:rFonts w:ascii="Times New Roman" w:hAnsi="Times New Roman" w:cs="Times New Roman"/>
          <w:sz w:val="24"/>
        </w:rPr>
        <w:t xml:space="preserve">, </w:t>
      </w:r>
      <w:r w:rsidRPr="002671D6">
        <w:rPr>
          <w:rFonts w:ascii="Times New Roman" w:hAnsi="Times New Roman" w:cs="Times New Roman"/>
          <w:i/>
          <w:iCs/>
          <w:sz w:val="24"/>
        </w:rPr>
        <w:t>7</w:t>
      </w:r>
      <w:r w:rsidRPr="002671D6">
        <w:rPr>
          <w:rFonts w:ascii="Times New Roman" w:hAnsi="Times New Roman" w:cs="Times New Roman"/>
          <w:sz w:val="24"/>
        </w:rPr>
        <w:t>, 9–18.</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Garcia Garcia, G. (2015). Importancia del acceso a la información y las TICS en el contexto sociopolítico cubano actual. Recuperado a partir de http://trafficlight.bitdefender.com/info?url=http%3A//www.scriptorium.uh.cu/xmlui/handle/123456789/2587&amp;language=es_ES</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Gómez, J. P., &amp; others. (2015). Una aproximación geopolítica y geoestratégica de Canadá como modelo de desarrollo social. Recuperado a partir de http://repository.unimilitar.edu.co/handle/10654/13382</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Linarez, G., &amp; Guzmán, E. (2014). Metacognición y TIC: alineación binomial. </w:t>
      </w:r>
      <w:r w:rsidRPr="002671D6">
        <w:rPr>
          <w:rFonts w:ascii="Times New Roman" w:hAnsi="Times New Roman" w:cs="Times New Roman"/>
          <w:i/>
          <w:iCs/>
          <w:sz w:val="24"/>
        </w:rPr>
        <w:t>de Cuerpos Académicos</w:t>
      </w:r>
      <w:r w:rsidRPr="002671D6">
        <w:rPr>
          <w:rFonts w:ascii="Times New Roman" w:hAnsi="Times New Roman" w:cs="Times New Roman"/>
          <w:sz w:val="24"/>
        </w:rPr>
        <w:t>, 51.</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Linarez, P. G. (2015). La brecha digital: mutación de la exclusión social. </w:t>
      </w:r>
      <w:r w:rsidRPr="002671D6">
        <w:rPr>
          <w:rFonts w:ascii="Times New Roman" w:hAnsi="Times New Roman" w:cs="Times New Roman"/>
          <w:i/>
          <w:iCs/>
          <w:sz w:val="24"/>
        </w:rPr>
        <w:t>Revista Iberoamericana para la Investigación y el Desarrollo Educativo ISSN: 2007-2619</w:t>
      </w:r>
      <w:r w:rsidRPr="002671D6">
        <w:rPr>
          <w:rFonts w:ascii="Times New Roman" w:hAnsi="Times New Roman" w:cs="Times New Roman"/>
          <w:sz w:val="24"/>
        </w:rPr>
        <w:t>, (11). Recuperado a partir de http://ride.org.mx/1-11/index.php/RIDESECUNDARIO/article/download/633/620</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Meneses, J., Fàbregues, S., Jacovkis, J., &amp; Rodríguez-Gómez, D. (2014). La introducción de las TIC en el sistema educativo español (2000-2010): un análisis comparado de las políticas autonómicas desde una perspectiva multinivel. </w:t>
      </w:r>
      <w:r w:rsidRPr="002671D6">
        <w:rPr>
          <w:rFonts w:ascii="Times New Roman" w:hAnsi="Times New Roman" w:cs="Times New Roman"/>
          <w:i/>
          <w:iCs/>
          <w:sz w:val="24"/>
        </w:rPr>
        <w:t>The Introduction of ICT in Spanish Education (2000-2010): A Comparative Analysis of Regional Policies from a Multi-level Approach.</w:t>
      </w:r>
      <w:r w:rsidRPr="002671D6">
        <w:rPr>
          <w:rFonts w:ascii="Times New Roman" w:hAnsi="Times New Roman" w:cs="Times New Roman"/>
          <w:sz w:val="24"/>
        </w:rPr>
        <w:t xml:space="preserve">, </w:t>
      </w:r>
      <w:r w:rsidRPr="002671D6">
        <w:rPr>
          <w:rFonts w:ascii="Times New Roman" w:hAnsi="Times New Roman" w:cs="Times New Roman"/>
          <w:i/>
          <w:iCs/>
          <w:sz w:val="24"/>
        </w:rPr>
        <w:t>27</w:t>
      </w:r>
      <w:r w:rsidRPr="002671D6">
        <w:rPr>
          <w:rFonts w:ascii="Times New Roman" w:hAnsi="Times New Roman" w:cs="Times New Roman"/>
          <w:sz w:val="24"/>
        </w:rPr>
        <w:t>, 63–90. http://doi.org/10.15581/004.27.63-90</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Navarro, F. M. (2015). La dimensión relacional del gobierno abierto y el liderazgo colaborativo. </w:t>
      </w:r>
      <w:r w:rsidRPr="002671D6">
        <w:rPr>
          <w:rFonts w:ascii="Times New Roman" w:hAnsi="Times New Roman" w:cs="Times New Roman"/>
          <w:i/>
          <w:iCs/>
          <w:sz w:val="24"/>
        </w:rPr>
        <w:t>Espiral. Estudios sobre Estado y Sociedad</w:t>
      </w:r>
      <w:r w:rsidRPr="002671D6">
        <w:rPr>
          <w:rFonts w:ascii="Times New Roman" w:hAnsi="Times New Roman" w:cs="Times New Roman"/>
          <w:sz w:val="24"/>
        </w:rPr>
        <w:t xml:space="preserve">, </w:t>
      </w:r>
      <w:r w:rsidRPr="002671D6">
        <w:rPr>
          <w:rFonts w:ascii="Times New Roman" w:hAnsi="Times New Roman" w:cs="Times New Roman"/>
          <w:i/>
          <w:iCs/>
          <w:sz w:val="24"/>
        </w:rPr>
        <w:t>23</w:t>
      </w:r>
      <w:r w:rsidRPr="002671D6">
        <w:rPr>
          <w:rFonts w:ascii="Times New Roman" w:hAnsi="Times New Roman" w:cs="Times New Roman"/>
          <w:sz w:val="24"/>
        </w:rPr>
        <w:t>(65), 47–87.</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Orozco, H. (2013). Claves para una integración equilibrada de los usos de las TIC en el proceso de enseñanza-aprendizaje. </w:t>
      </w:r>
      <w:r w:rsidRPr="002671D6">
        <w:rPr>
          <w:rFonts w:ascii="Times New Roman" w:hAnsi="Times New Roman" w:cs="Times New Roman"/>
          <w:i/>
          <w:iCs/>
          <w:sz w:val="24"/>
        </w:rPr>
        <w:t>Revista Cultura de Guatemala</w:t>
      </w:r>
      <w:r w:rsidRPr="002671D6">
        <w:rPr>
          <w:rFonts w:ascii="Times New Roman" w:hAnsi="Times New Roman" w:cs="Times New Roman"/>
          <w:sz w:val="24"/>
        </w:rPr>
        <w:t xml:space="preserve">, </w:t>
      </w:r>
      <w:r w:rsidRPr="002671D6">
        <w:rPr>
          <w:rFonts w:ascii="Times New Roman" w:hAnsi="Times New Roman" w:cs="Times New Roman"/>
          <w:i/>
          <w:iCs/>
          <w:sz w:val="24"/>
        </w:rPr>
        <w:t>34</w:t>
      </w:r>
      <w:r w:rsidRPr="002671D6">
        <w:rPr>
          <w:rFonts w:ascii="Times New Roman" w:hAnsi="Times New Roman" w:cs="Times New Roman"/>
          <w:sz w:val="24"/>
        </w:rPr>
        <w:t>(1), 75–104.</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Pérez, V. G., &amp; Pulido, P. C. (2014). Empoderar a la ciudadanía mediática desde la educomunicación. </w:t>
      </w:r>
      <w:r w:rsidRPr="002671D6">
        <w:rPr>
          <w:rFonts w:ascii="Times New Roman" w:hAnsi="Times New Roman" w:cs="Times New Roman"/>
          <w:i/>
          <w:iCs/>
          <w:sz w:val="24"/>
        </w:rPr>
        <w:t>Comunicar: Revista Científica de Comunicación y Educación</w:t>
      </w:r>
      <w:r w:rsidRPr="002671D6">
        <w:rPr>
          <w:rFonts w:ascii="Times New Roman" w:hAnsi="Times New Roman" w:cs="Times New Roman"/>
          <w:sz w:val="24"/>
        </w:rPr>
        <w:t xml:space="preserve">, </w:t>
      </w:r>
      <w:r w:rsidRPr="002671D6">
        <w:rPr>
          <w:rFonts w:ascii="Times New Roman" w:hAnsi="Times New Roman" w:cs="Times New Roman"/>
          <w:i/>
          <w:iCs/>
          <w:sz w:val="24"/>
        </w:rPr>
        <w:t>21</w:t>
      </w:r>
      <w:r w:rsidRPr="002671D6">
        <w:rPr>
          <w:rFonts w:ascii="Times New Roman" w:hAnsi="Times New Roman" w:cs="Times New Roman"/>
          <w:sz w:val="24"/>
        </w:rPr>
        <w:t>(42), 129–136.</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Rodríguez Rodríguez, S. M. (2015). Redes De Colaboración Académica: Una Respuesta a Los Desafíos De La Globalización Y La Sociedad Del Conocimiento. </w:t>
      </w:r>
      <w:r w:rsidRPr="002671D6">
        <w:rPr>
          <w:rFonts w:ascii="Times New Roman" w:hAnsi="Times New Roman" w:cs="Times New Roman"/>
          <w:i/>
          <w:iCs/>
          <w:sz w:val="24"/>
        </w:rPr>
        <w:t>Sinéctica</w:t>
      </w:r>
      <w:r w:rsidRPr="002671D6">
        <w:rPr>
          <w:rFonts w:ascii="Times New Roman" w:hAnsi="Times New Roman" w:cs="Times New Roman"/>
          <w:sz w:val="24"/>
        </w:rPr>
        <w:t xml:space="preserve">, </w:t>
      </w:r>
      <w:r w:rsidRPr="002671D6">
        <w:rPr>
          <w:rFonts w:ascii="Times New Roman" w:hAnsi="Times New Roman" w:cs="Times New Roman"/>
          <w:i/>
          <w:iCs/>
          <w:sz w:val="24"/>
        </w:rPr>
        <w:t>44</w:t>
      </w:r>
      <w:r w:rsidRPr="002671D6">
        <w:rPr>
          <w:rFonts w:ascii="Times New Roman" w:hAnsi="Times New Roman" w:cs="Times New Roman"/>
          <w:sz w:val="24"/>
        </w:rPr>
        <w:t>, 1–18.</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Saorín, T., &amp; Gómez-Hernández, J.-A. (2014). Alfabetizar en tecnologías sociales para la vida diaria y el empoderamiento. </w:t>
      </w:r>
      <w:r w:rsidRPr="002671D6">
        <w:rPr>
          <w:rFonts w:ascii="Times New Roman" w:hAnsi="Times New Roman" w:cs="Times New Roman"/>
          <w:i/>
          <w:iCs/>
          <w:sz w:val="24"/>
        </w:rPr>
        <w:t>Anuario ThinkEPI</w:t>
      </w:r>
      <w:r w:rsidRPr="002671D6">
        <w:rPr>
          <w:rFonts w:ascii="Times New Roman" w:hAnsi="Times New Roman" w:cs="Times New Roman"/>
          <w:sz w:val="24"/>
        </w:rPr>
        <w:t>, (8), 342–348.</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Serrano Sánchez, J. L., &amp; Prendes Espinosa, M. P. (2015). Integración de TIC en aulas hospitalarias como recursos para la mejora de los procesos educativos. </w:t>
      </w:r>
      <w:r w:rsidRPr="002671D6">
        <w:rPr>
          <w:rFonts w:ascii="Times New Roman" w:hAnsi="Times New Roman" w:cs="Times New Roman"/>
          <w:i/>
          <w:iCs/>
          <w:sz w:val="24"/>
        </w:rPr>
        <w:t xml:space="preserve">Integration of ICT </w:t>
      </w:r>
      <w:r w:rsidRPr="002671D6">
        <w:rPr>
          <w:rFonts w:ascii="Times New Roman" w:hAnsi="Times New Roman" w:cs="Times New Roman"/>
          <w:i/>
          <w:iCs/>
          <w:sz w:val="24"/>
        </w:rPr>
        <w:lastRenderedPageBreak/>
        <w:t>in Hospital Schools as Resources to Improve of Educational Processes.</w:t>
      </w:r>
      <w:r w:rsidRPr="002671D6">
        <w:rPr>
          <w:rFonts w:ascii="Times New Roman" w:hAnsi="Times New Roman" w:cs="Times New Roman"/>
          <w:sz w:val="24"/>
        </w:rPr>
        <w:t xml:space="preserve">, </w:t>
      </w:r>
      <w:r w:rsidRPr="002671D6">
        <w:rPr>
          <w:rFonts w:ascii="Times New Roman" w:hAnsi="Times New Roman" w:cs="Times New Roman"/>
          <w:i/>
          <w:iCs/>
          <w:sz w:val="24"/>
        </w:rPr>
        <w:t>28</w:t>
      </w:r>
      <w:r w:rsidRPr="002671D6">
        <w:rPr>
          <w:rFonts w:ascii="Times New Roman" w:hAnsi="Times New Roman" w:cs="Times New Roman"/>
          <w:sz w:val="24"/>
        </w:rPr>
        <w:t>, 187–210. http://doi.org/10.15581/004.28.187-210</w:t>
      </w:r>
    </w:p>
    <w:p w:rsidR="005251AE" w:rsidRPr="002671D6" w:rsidRDefault="005251AE" w:rsidP="002671D6">
      <w:pPr>
        <w:pStyle w:val="Bibliografa"/>
        <w:ind w:left="851" w:hanging="851"/>
        <w:rPr>
          <w:rFonts w:ascii="Times New Roman" w:hAnsi="Times New Roman" w:cs="Times New Roman"/>
          <w:sz w:val="24"/>
        </w:rPr>
      </w:pPr>
      <w:r w:rsidRPr="002671D6">
        <w:rPr>
          <w:rFonts w:ascii="Times New Roman" w:hAnsi="Times New Roman" w:cs="Times New Roman"/>
          <w:sz w:val="24"/>
        </w:rPr>
        <w:t xml:space="preserve">Solano Fernández, I. M., González Calatayud, V., &amp; López Vicent, P. (2013). Adolescentes Y Comunicación: Las Tic Como Recurso Para La Interacción Social En Educación Secundaria. </w:t>
      </w:r>
      <w:r w:rsidRPr="002671D6">
        <w:rPr>
          <w:rFonts w:ascii="Times New Roman" w:hAnsi="Times New Roman" w:cs="Times New Roman"/>
          <w:i/>
          <w:iCs/>
          <w:sz w:val="24"/>
        </w:rPr>
        <w:t>TEENAGES AND COMMUNICATION: ICT AS A RESOURCE FOR SOCIAL INTERACTION IN SECONDARY SCHOOL.</w:t>
      </w:r>
      <w:r w:rsidRPr="002671D6">
        <w:rPr>
          <w:rFonts w:ascii="Times New Roman" w:hAnsi="Times New Roman" w:cs="Times New Roman"/>
          <w:sz w:val="24"/>
        </w:rPr>
        <w:t>, (42), 23–35.</w:t>
      </w:r>
    </w:p>
    <w:p w:rsidR="005251AE" w:rsidRPr="008C71F3" w:rsidRDefault="005251AE" w:rsidP="002671D6">
      <w:pPr>
        <w:pStyle w:val="Bibliografa"/>
        <w:ind w:left="851" w:hanging="851"/>
        <w:rPr>
          <w:rFonts w:cs="Arial"/>
          <w:sz w:val="24"/>
        </w:rPr>
      </w:pPr>
      <w:r w:rsidRPr="002671D6">
        <w:rPr>
          <w:rFonts w:ascii="Times New Roman" w:hAnsi="Times New Roman" w:cs="Times New Roman"/>
          <w:sz w:val="24"/>
        </w:rPr>
        <w:t xml:space="preserve">Valdenebro, J. I. S., &amp; Vieira, F. J. G. (2015). Gobierno y participación ciudadana en el nuevo modelo de ciudad: las TIC como herramienta de desarrollo de la ciudad. </w:t>
      </w:r>
      <w:r w:rsidRPr="002671D6">
        <w:rPr>
          <w:rFonts w:ascii="Times New Roman" w:hAnsi="Times New Roman" w:cs="Times New Roman"/>
          <w:i/>
          <w:iCs/>
          <w:sz w:val="24"/>
        </w:rPr>
        <w:t>Economía industrial</w:t>
      </w:r>
      <w:r w:rsidRPr="002671D6">
        <w:rPr>
          <w:rFonts w:ascii="Times New Roman" w:hAnsi="Times New Roman" w:cs="Times New Roman"/>
          <w:sz w:val="24"/>
        </w:rPr>
        <w:t>, (395), 135–145.</w:t>
      </w:r>
    </w:p>
    <w:p w:rsidR="005251AE" w:rsidRPr="000C04BE" w:rsidRDefault="005251AE" w:rsidP="005251AE">
      <w:pPr>
        <w:pStyle w:val="Sinespaciado"/>
        <w:spacing w:line="360" w:lineRule="auto"/>
        <w:jc w:val="both"/>
        <w:rPr>
          <w:rFonts w:ascii="Arial" w:hAnsi="Arial" w:cs="Arial"/>
          <w:sz w:val="24"/>
          <w:szCs w:val="24"/>
          <w:lang w:val="en-US"/>
        </w:rPr>
      </w:pPr>
      <w:r>
        <w:rPr>
          <w:rFonts w:ascii="Arial" w:hAnsi="Arial" w:cs="Arial"/>
          <w:sz w:val="24"/>
          <w:szCs w:val="24"/>
        </w:rPr>
        <w:fldChar w:fldCharType="end"/>
      </w:r>
    </w:p>
    <w:p w:rsidR="005251AE" w:rsidRPr="000C04BE" w:rsidRDefault="005251AE" w:rsidP="005251AE">
      <w:pPr>
        <w:pStyle w:val="Sinespaciado"/>
        <w:spacing w:line="360" w:lineRule="auto"/>
        <w:jc w:val="both"/>
        <w:rPr>
          <w:rFonts w:ascii="Arial" w:hAnsi="Arial" w:cs="Arial"/>
          <w:sz w:val="24"/>
          <w:szCs w:val="24"/>
          <w:lang w:val="en-US"/>
        </w:rPr>
      </w:pPr>
    </w:p>
    <w:p w:rsidR="005251AE" w:rsidRPr="000C04BE" w:rsidRDefault="005251AE" w:rsidP="005251AE">
      <w:pPr>
        <w:pStyle w:val="Sinespaciado"/>
        <w:spacing w:line="360" w:lineRule="auto"/>
        <w:jc w:val="both"/>
        <w:rPr>
          <w:rFonts w:ascii="Arial" w:hAnsi="Arial" w:cs="Arial"/>
          <w:sz w:val="24"/>
          <w:szCs w:val="24"/>
          <w:lang w:val="en-US"/>
        </w:rPr>
      </w:pPr>
    </w:p>
    <w:p w:rsidR="005251AE" w:rsidRPr="000C04BE" w:rsidRDefault="005251AE" w:rsidP="005251AE">
      <w:pPr>
        <w:pStyle w:val="Sinespaciado"/>
        <w:spacing w:line="360" w:lineRule="auto"/>
        <w:jc w:val="both"/>
        <w:rPr>
          <w:rFonts w:ascii="Arial" w:hAnsi="Arial" w:cs="Arial"/>
          <w:sz w:val="24"/>
          <w:szCs w:val="24"/>
          <w:lang w:val="en-US"/>
        </w:rPr>
      </w:pPr>
    </w:p>
    <w:p w:rsidR="005251AE" w:rsidRPr="000C04BE" w:rsidRDefault="005251AE" w:rsidP="005251AE">
      <w:pPr>
        <w:pStyle w:val="Sinespaciado"/>
        <w:spacing w:line="360" w:lineRule="auto"/>
        <w:jc w:val="both"/>
        <w:rPr>
          <w:rFonts w:ascii="Arial" w:hAnsi="Arial" w:cs="Arial"/>
          <w:sz w:val="24"/>
          <w:szCs w:val="24"/>
          <w:lang w:val="en-US"/>
        </w:rPr>
      </w:pPr>
    </w:p>
    <w:p w:rsidR="005251AE" w:rsidRPr="000C04BE" w:rsidRDefault="005251AE" w:rsidP="005251AE">
      <w:pPr>
        <w:pStyle w:val="Sinespaciado"/>
        <w:spacing w:line="360" w:lineRule="auto"/>
        <w:jc w:val="both"/>
        <w:rPr>
          <w:rFonts w:ascii="Arial" w:hAnsi="Arial" w:cs="Arial"/>
          <w:sz w:val="24"/>
          <w:szCs w:val="24"/>
          <w:lang w:val="en-US"/>
        </w:rPr>
      </w:pPr>
    </w:p>
    <w:p w:rsidR="005251AE" w:rsidRPr="000C04BE" w:rsidRDefault="005251AE" w:rsidP="005251AE">
      <w:pPr>
        <w:pStyle w:val="Sinespaciado"/>
        <w:spacing w:line="360" w:lineRule="auto"/>
        <w:jc w:val="both"/>
        <w:rPr>
          <w:rFonts w:ascii="Arial" w:hAnsi="Arial" w:cs="Arial"/>
          <w:sz w:val="24"/>
          <w:szCs w:val="24"/>
          <w:lang w:val="en-US"/>
        </w:rPr>
      </w:pPr>
    </w:p>
    <w:p w:rsidR="005134A3" w:rsidRPr="005251AE" w:rsidRDefault="005134A3" w:rsidP="005251AE"/>
    <w:sectPr w:rsidR="005134A3" w:rsidRPr="005251AE" w:rsidSect="005B6236">
      <w:headerReference w:type="default" r:id="rId17"/>
      <w:footerReference w:type="default" r:id="rId18"/>
      <w:pgSz w:w="12240" w:h="15840"/>
      <w:pgMar w:top="720" w:right="1325"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D2" w:rsidRDefault="009B0FD2" w:rsidP="005A26B3">
      <w:pPr>
        <w:spacing w:after="0" w:line="240" w:lineRule="auto"/>
      </w:pPr>
      <w:r>
        <w:separator/>
      </w:r>
    </w:p>
  </w:endnote>
  <w:endnote w:type="continuationSeparator" w:id="0">
    <w:p w:rsidR="009B0FD2" w:rsidRDefault="009B0FD2"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5B6236" w:rsidRDefault="005B6236" w:rsidP="005B6236">
        <w:pPr>
          <w:pStyle w:val="Piedepgina"/>
          <w:jc w:val="center"/>
        </w:pPr>
        <w:r>
          <w:rPr>
            <w:rFonts w:ascii="Calibri" w:eastAsia="Calibri" w:hAnsi="Calibri" w:cs="Calibri"/>
            <w:b/>
          </w:rPr>
          <w:t>Vol. 3, Núm. 5</w:t>
        </w:r>
        <w:r w:rsidRPr="00DB0B18">
          <w:rPr>
            <w:rFonts w:ascii="Calibri" w:eastAsia="Calibri" w:hAnsi="Calibri" w:cs="Calibri"/>
            <w:b/>
          </w:rPr>
          <w:t xml:space="preserve">                   </w:t>
        </w:r>
        <w:r>
          <w:rPr>
            <w:rFonts w:ascii="Calibri" w:eastAsia="Calibri" w:hAnsi="Calibri" w:cs="Calibri"/>
            <w:b/>
          </w:rPr>
          <w:t>Enero – Junio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rsidP="005B6236">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D2" w:rsidRDefault="009B0FD2" w:rsidP="005A26B3">
      <w:pPr>
        <w:spacing w:after="0" w:line="240" w:lineRule="auto"/>
      </w:pPr>
      <w:r>
        <w:separator/>
      </w:r>
    </w:p>
  </w:footnote>
  <w:footnote w:type="continuationSeparator" w:id="0">
    <w:p w:rsidR="009B0FD2" w:rsidRDefault="009B0FD2"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5B6236" w:rsidP="005B6236">
    <w:pPr>
      <w:tabs>
        <w:tab w:val="left" w:pos="10490"/>
      </w:tabs>
      <w:jc w:val="center"/>
      <w:rPr>
        <w:rFonts w:ascii="Times New Roman" w:hAnsi="Times New Roman" w:cs="Times New Roman"/>
        <w:b/>
        <w:bCs/>
        <w:sz w:val="24"/>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0B"/>
    <w:multiLevelType w:val="hybridMultilevel"/>
    <w:tmpl w:val="F4B8C2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27D26"/>
    <w:multiLevelType w:val="hybridMultilevel"/>
    <w:tmpl w:val="DD2A2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77330A"/>
    <w:multiLevelType w:val="hybridMultilevel"/>
    <w:tmpl w:val="4DBE0924"/>
    <w:lvl w:ilvl="0" w:tplc="3F286C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C135B"/>
    <w:multiLevelType w:val="hybridMultilevel"/>
    <w:tmpl w:val="6D50F7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712461"/>
    <w:multiLevelType w:val="hybridMultilevel"/>
    <w:tmpl w:val="5074E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D87FE2"/>
    <w:multiLevelType w:val="hybridMultilevel"/>
    <w:tmpl w:val="A080D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3122B"/>
    <w:multiLevelType w:val="hybridMultilevel"/>
    <w:tmpl w:val="38D002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FA6F37"/>
    <w:multiLevelType w:val="hybridMultilevel"/>
    <w:tmpl w:val="D31EB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F67D50"/>
    <w:multiLevelType w:val="hybridMultilevel"/>
    <w:tmpl w:val="86D64F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7950E3"/>
    <w:multiLevelType w:val="hybridMultilevel"/>
    <w:tmpl w:val="03402A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0616F6"/>
    <w:multiLevelType w:val="hybridMultilevel"/>
    <w:tmpl w:val="0652C9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7655B5"/>
    <w:multiLevelType w:val="hybridMultilevel"/>
    <w:tmpl w:val="A44218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486880"/>
    <w:multiLevelType w:val="hybridMultilevel"/>
    <w:tmpl w:val="9D543F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6A1B70"/>
    <w:multiLevelType w:val="multilevel"/>
    <w:tmpl w:val="43AC7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12"/>
  </w:num>
  <w:num w:numId="4">
    <w:abstractNumId w:val="13"/>
  </w:num>
  <w:num w:numId="5">
    <w:abstractNumId w:val="7"/>
  </w:num>
  <w:num w:numId="6">
    <w:abstractNumId w:val="0"/>
  </w:num>
  <w:num w:numId="7">
    <w:abstractNumId w:val="8"/>
  </w:num>
  <w:num w:numId="8">
    <w:abstractNumId w:val="11"/>
  </w:num>
  <w:num w:numId="9">
    <w:abstractNumId w:val="10"/>
  </w:num>
  <w:num w:numId="10">
    <w:abstractNumId w:val="1"/>
  </w:num>
  <w:num w:numId="11">
    <w:abstractNumId w:val="9"/>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2671D6"/>
    <w:rsid w:val="00421A77"/>
    <w:rsid w:val="00454B36"/>
    <w:rsid w:val="005134A3"/>
    <w:rsid w:val="005251AE"/>
    <w:rsid w:val="005431C3"/>
    <w:rsid w:val="00546FE7"/>
    <w:rsid w:val="005843D0"/>
    <w:rsid w:val="005A26B3"/>
    <w:rsid w:val="005B6236"/>
    <w:rsid w:val="007563E7"/>
    <w:rsid w:val="008F7FD5"/>
    <w:rsid w:val="009B0FD2"/>
    <w:rsid w:val="00A8747F"/>
    <w:rsid w:val="00B002BF"/>
    <w:rsid w:val="00B15ABB"/>
    <w:rsid w:val="00B71FC4"/>
    <w:rsid w:val="00BB75D5"/>
    <w:rsid w:val="00C6490A"/>
    <w:rsid w:val="00CB2F09"/>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36"/>
    <w:pPr>
      <w:spacing w:after="160" w:line="259" w:lineRule="auto"/>
    </w:pPr>
  </w:style>
  <w:style w:type="paragraph" w:styleId="Ttulo1">
    <w:name w:val="heading 1"/>
    <w:basedOn w:val="Normal"/>
    <w:next w:val="Normal"/>
    <w:link w:val="Ttulo1Car"/>
    <w:uiPriority w:val="9"/>
    <w:qFormat/>
    <w:rsid w:val="00454B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Sinespaciado">
    <w:name w:val="No Spacing"/>
    <w:uiPriority w:val="1"/>
    <w:qFormat/>
    <w:rsid w:val="005843D0"/>
    <w:pPr>
      <w:spacing w:after="0" w:line="240" w:lineRule="auto"/>
    </w:pPr>
  </w:style>
  <w:style w:type="paragraph" w:styleId="Prrafodelista">
    <w:name w:val="List Paragraph"/>
    <w:basedOn w:val="Normal"/>
    <w:uiPriority w:val="34"/>
    <w:qFormat/>
    <w:rsid w:val="005843D0"/>
    <w:pPr>
      <w:spacing w:after="200" w:line="276" w:lineRule="auto"/>
      <w:ind w:left="720"/>
      <w:contextualSpacing/>
    </w:pPr>
  </w:style>
  <w:style w:type="table" w:styleId="Tablaconcuadrcula">
    <w:name w:val="Table Grid"/>
    <w:basedOn w:val="Tablanormal"/>
    <w:uiPriority w:val="59"/>
    <w:rsid w:val="0058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4B36"/>
    <w:rPr>
      <w:rFonts w:asciiTheme="majorHAnsi" w:eastAsiaTheme="majorEastAsia" w:hAnsiTheme="majorHAnsi" w:cstheme="majorBidi"/>
      <w:b/>
      <w:bCs/>
      <w:color w:val="365F91" w:themeColor="accent1" w:themeShade="BF"/>
      <w:sz w:val="28"/>
      <w:szCs w:val="28"/>
    </w:rPr>
  </w:style>
  <w:style w:type="table" w:styleId="Sombreadomedio2-nfasis2">
    <w:name w:val="Medium Shading 2 Accent 2"/>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delista4-nfasis31">
    <w:name w:val="Tabla de lista 4 - Énfasis 31"/>
    <w:basedOn w:val="Tablanormal"/>
    <w:uiPriority w:val="49"/>
    <w:rsid w:val="00454B3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fa">
    <w:name w:val="Bibliography"/>
    <w:basedOn w:val="Normal"/>
    <w:next w:val="Normal"/>
    <w:uiPriority w:val="37"/>
    <w:unhideWhenUsed/>
    <w:rsid w:val="00454B36"/>
    <w:pPr>
      <w:spacing w:after="200" w:line="276" w:lineRule="auto"/>
    </w:pPr>
  </w:style>
  <w:style w:type="table" w:styleId="Sombreadomedio2-nfasis5">
    <w:name w:val="Medium Shading 2 Accent 5"/>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454B36"/>
    <w:rPr>
      <w:color w:val="0000FF" w:themeColor="hyperlink"/>
      <w:u w:val="single"/>
    </w:rPr>
  </w:style>
  <w:style w:type="paragraph" w:customStyle="1" w:styleId="Default">
    <w:name w:val="Default"/>
    <w:rsid w:val="00454B36"/>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uiPriority w:val="1"/>
    <w:qFormat/>
    <w:rsid w:val="00B15ABB"/>
    <w:pPr>
      <w:widowControl w:val="0"/>
      <w:spacing w:after="0" w:line="240" w:lineRule="auto"/>
      <w:ind w:left="102"/>
      <w:outlineLvl w:val="1"/>
    </w:pPr>
    <w:rPr>
      <w:rFonts w:ascii="Arial" w:eastAsia="Arial" w:hAnsi="Arial"/>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linarez@hot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7DC8E1-4076-4953-9E85-9FBA3A3FB25B}"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s-ES"/>
        </a:p>
      </dgm:t>
    </dgm:pt>
    <dgm:pt modelId="{9D163AFC-AD4F-4C05-A8CB-68E4BB13EA20}">
      <dgm:prSet phldrT="[Texto]"/>
      <dgm:spPr/>
      <dgm:t>
        <a:bodyPr/>
        <a:lstStyle/>
        <a:p>
          <a:pPr algn="ctr"/>
          <a:r>
            <a:rPr lang="es-ES"/>
            <a:t>México Prospero</a:t>
          </a:r>
        </a:p>
      </dgm:t>
    </dgm:pt>
    <dgm:pt modelId="{9BD10A37-546F-45FF-85B5-678513979355}" type="parTrans" cxnId="{F5BD305F-834B-415C-AF2E-CA58182991A5}">
      <dgm:prSet/>
      <dgm:spPr/>
      <dgm:t>
        <a:bodyPr/>
        <a:lstStyle/>
        <a:p>
          <a:pPr algn="ctr"/>
          <a:endParaRPr lang="es-ES"/>
        </a:p>
      </dgm:t>
    </dgm:pt>
    <dgm:pt modelId="{EDBF04B6-D6C1-4A96-886A-1C2B9833D114}" type="sibTrans" cxnId="{F5BD305F-834B-415C-AF2E-CA58182991A5}">
      <dgm:prSet/>
      <dgm:spPr/>
      <dgm:t>
        <a:bodyPr/>
        <a:lstStyle/>
        <a:p>
          <a:pPr algn="ctr"/>
          <a:endParaRPr lang="es-ES"/>
        </a:p>
      </dgm:t>
    </dgm:pt>
    <dgm:pt modelId="{7E3482F0-8DC5-4AB7-8ECA-1663ACB0DFE5}">
      <dgm:prSet phldrT="[Texto]"/>
      <dgm:spPr/>
      <dgm:t>
        <a:bodyPr/>
        <a:lstStyle/>
        <a:p>
          <a:pPr algn="ctr"/>
          <a:r>
            <a:rPr lang="es-ES"/>
            <a:t>Educación de calidad</a:t>
          </a:r>
        </a:p>
      </dgm:t>
    </dgm:pt>
    <dgm:pt modelId="{CBC79967-DA47-4E1E-A198-63A982A09C27}" type="parTrans" cxnId="{02495F50-BA05-42EC-A702-ED038E8A1BF5}">
      <dgm:prSet/>
      <dgm:spPr/>
      <dgm:t>
        <a:bodyPr/>
        <a:lstStyle/>
        <a:p>
          <a:pPr algn="ctr"/>
          <a:endParaRPr lang="es-ES"/>
        </a:p>
      </dgm:t>
    </dgm:pt>
    <dgm:pt modelId="{3096FB04-8440-450C-B922-7C27B827B2A6}" type="sibTrans" cxnId="{02495F50-BA05-42EC-A702-ED038E8A1BF5}">
      <dgm:prSet/>
      <dgm:spPr/>
      <dgm:t>
        <a:bodyPr/>
        <a:lstStyle/>
        <a:p>
          <a:pPr algn="ctr"/>
          <a:endParaRPr lang="es-ES"/>
        </a:p>
      </dgm:t>
    </dgm:pt>
    <dgm:pt modelId="{FDBFC866-180C-44E4-BBE9-CBE24F9D74DE}">
      <dgm:prSet phldrT="[Texto]"/>
      <dgm:spPr/>
      <dgm:t>
        <a:bodyPr/>
        <a:lstStyle/>
        <a:p>
          <a:pPr algn="ctr"/>
          <a:r>
            <a:rPr lang="es-ES"/>
            <a:t>A través del del uso de las TIC</a:t>
          </a:r>
        </a:p>
      </dgm:t>
    </dgm:pt>
    <dgm:pt modelId="{CFC820A1-7903-4DEF-95D6-475C9D9D80B2}" type="parTrans" cxnId="{7850D5DE-DF0D-45A3-A846-09065BC16D23}">
      <dgm:prSet/>
      <dgm:spPr/>
      <dgm:t>
        <a:bodyPr/>
        <a:lstStyle/>
        <a:p>
          <a:pPr algn="ctr"/>
          <a:endParaRPr lang="es-ES"/>
        </a:p>
      </dgm:t>
    </dgm:pt>
    <dgm:pt modelId="{157D7BE2-C07F-4A11-BE5F-817C874D1434}" type="sibTrans" cxnId="{7850D5DE-DF0D-45A3-A846-09065BC16D23}">
      <dgm:prSet/>
      <dgm:spPr/>
      <dgm:t>
        <a:bodyPr/>
        <a:lstStyle/>
        <a:p>
          <a:pPr algn="ctr"/>
          <a:endParaRPr lang="es-ES"/>
        </a:p>
      </dgm:t>
    </dgm:pt>
    <dgm:pt modelId="{505E744A-7F5F-4694-AD18-8679CB440D3C}">
      <dgm:prSet phldrT="[Texto]"/>
      <dgm:spPr/>
      <dgm:t>
        <a:bodyPr/>
        <a:lstStyle/>
        <a:p>
          <a:pPr algn="ctr"/>
          <a:r>
            <a:rPr lang="es-ES"/>
            <a:t>Ciudadanos competitivos</a:t>
          </a:r>
        </a:p>
      </dgm:t>
    </dgm:pt>
    <dgm:pt modelId="{960F79A9-0445-40F2-B484-60C2B4DF9522}" type="parTrans" cxnId="{84D9E07F-C20B-4A38-9476-1CE9A605E039}">
      <dgm:prSet/>
      <dgm:spPr/>
      <dgm:t>
        <a:bodyPr/>
        <a:lstStyle/>
        <a:p>
          <a:pPr algn="ctr"/>
          <a:endParaRPr lang="es-ES"/>
        </a:p>
      </dgm:t>
    </dgm:pt>
    <dgm:pt modelId="{3075DBF1-47EA-476A-B50D-F145FB95E91E}" type="sibTrans" cxnId="{84D9E07F-C20B-4A38-9476-1CE9A605E039}">
      <dgm:prSet/>
      <dgm:spPr/>
      <dgm:t>
        <a:bodyPr/>
        <a:lstStyle/>
        <a:p>
          <a:pPr algn="ctr"/>
          <a:endParaRPr lang="es-ES"/>
        </a:p>
      </dgm:t>
    </dgm:pt>
    <dgm:pt modelId="{B622AB80-2B5D-4601-8AE6-33ECD34395AB}">
      <dgm:prSet phldrT="[Texto]"/>
      <dgm:spPr/>
      <dgm:t>
        <a:bodyPr/>
        <a:lstStyle/>
        <a:p>
          <a:pPr algn="ctr"/>
          <a:r>
            <a:rPr lang="es-ES"/>
            <a:t>Entorno Geopolítico</a:t>
          </a:r>
        </a:p>
      </dgm:t>
    </dgm:pt>
    <dgm:pt modelId="{7A953440-D15A-46EF-BE7F-43C38DE25226}" type="parTrans" cxnId="{E7F7BD14-8159-40D5-BF6D-18D404C3C829}">
      <dgm:prSet/>
      <dgm:spPr/>
      <dgm:t>
        <a:bodyPr/>
        <a:lstStyle/>
        <a:p>
          <a:pPr algn="ctr"/>
          <a:endParaRPr lang="es-ES"/>
        </a:p>
      </dgm:t>
    </dgm:pt>
    <dgm:pt modelId="{04497D5D-A4CF-4F8A-863C-87AEB7A2866B}" type="sibTrans" cxnId="{E7F7BD14-8159-40D5-BF6D-18D404C3C829}">
      <dgm:prSet/>
      <dgm:spPr/>
      <dgm:t>
        <a:bodyPr/>
        <a:lstStyle/>
        <a:p>
          <a:pPr algn="ctr"/>
          <a:endParaRPr lang="es-ES"/>
        </a:p>
      </dgm:t>
    </dgm:pt>
    <dgm:pt modelId="{B608DD4D-8611-40B6-88F3-B3B549304A09}" type="pres">
      <dgm:prSet presAssocID="{B07DC8E1-4076-4953-9E85-9FBA3A3FB25B}" presName="Name0" presStyleCnt="0">
        <dgm:presLayoutVars>
          <dgm:dir/>
          <dgm:resizeHandles val="exact"/>
        </dgm:presLayoutVars>
      </dgm:prSet>
      <dgm:spPr/>
      <dgm:t>
        <a:bodyPr/>
        <a:lstStyle/>
        <a:p>
          <a:endParaRPr lang="es-ES"/>
        </a:p>
      </dgm:t>
    </dgm:pt>
    <dgm:pt modelId="{84613CC2-F1C7-4C84-9C7B-10A4838ABD93}" type="pres">
      <dgm:prSet presAssocID="{B07DC8E1-4076-4953-9E85-9FBA3A3FB25B}" presName="cycle" presStyleCnt="0"/>
      <dgm:spPr/>
    </dgm:pt>
    <dgm:pt modelId="{98413721-A47A-4F7C-AB01-B670BD678911}" type="pres">
      <dgm:prSet presAssocID="{9D163AFC-AD4F-4C05-A8CB-68E4BB13EA20}" presName="nodeFirstNode" presStyleLbl="node1" presStyleIdx="0" presStyleCnt="5">
        <dgm:presLayoutVars>
          <dgm:bulletEnabled val="1"/>
        </dgm:presLayoutVars>
      </dgm:prSet>
      <dgm:spPr/>
      <dgm:t>
        <a:bodyPr/>
        <a:lstStyle/>
        <a:p>
          <a:endParaRPr lang="es-ES"/>
        </a:p>
      </dgm:t>
    </dgm:pt>
    <dgm:pt modelId="{AA0AB28A-83D8-4349-9CCE-A16C8F1EB16B}" type="pres">
      <dgm:prSet presAssocID="{EDBF04B6-D6C1-4A96-886A-1C2B9833D114}" presName="sibTransFirstNode" presStyleLbl="bgShp" presStyleIdx="0" presStyleCnt="1"/>
      <dgm:spPr/>
      <dgm:t>
        <a:bodyPr/>
        <a:lstStyle/>
        <a:p>
          <a:endParaRPr lang="es-ES"/>
        </a:p>
      </dgm:t>
    </dgm:pt>
    <dgm:pt modelId="{1D3604E1-BF7E-4659-AE4C-B17FBEA93B64}" type="pres">
      <dgm:prSet presAssocID="{7E3482F0-8DC5-4AB7-8ECA-1663ACB0DFE5}" presName="nodeFollowingNodes" presStyleLbl="node1" presStyleIdx="1" presStyleCnt="5">
        <dgm:presLayoutVars>
          <dgm:bulletEnabled val="1"/>
        </dgm:presLayoutVars>
      </dgm:prSet>
      <dgm:spPr/>
      <dgm:t>
        <a:bodyPr/>
        <a:lstStyle/>
        <a:p>
          <a:endParaRPr lang="es-ES"/>
        </a:p>
      </dgm:t>
    </dgm:pt>
    <dgm:pt modelId="{608F1DB3-B9E2-4968-B16B-C7F920EE513A}" type="pres">
      <dgm:prSet presAssocID="{FDBFC866-180C-44E4-BBE9-CBE24F9D74DE}" presName="nodeFollowingNodes" presStyleLbl="node1" presStyleIdx="2" presStyleCnt="5" custRadScaleRad="103943" custRadScaleInc="-21488">
        <dgm:presLayoutVars>
          <dgm:bulletEnabled val="1"/>
        </dgm:presLayoutVars>
      </dgm:prSet>
      <dgm:spPr/>
      <dgm:t>
        <a:bodyPr/>
        <a:lstStyle/>
        <a:p>
          <a:endParaRPr lang="es-ES"/>
        </a:p>
      </dgm:t>
    </dgm:pt>
    <dgm:pt modelId="{602DC253-EA22-4A87-822F-5DCBF6A88A83}" type="pres">
      <dgm:prSet presAssocID="{505E744A-7F5F-4694-AD18-8679CB440D3C}" presName="nodeFollowingNodes" presStyleLbl="node1" presStyleIdx="3" presStyleCnt="5" custRadScaleRad="104597" custRadScaleInc="39273">
        <dgm:presLayoutVars>
          <dgm:bulletEnabled val="1"/>
        </dgm:presLayoutVars>
      </dgm:prSet>
      <dgm:spPr/>
      <dgm:t>
        <a:bodyPr/>
        <a:lstStyle/>
        <a:p>
          <a:endParaRPr lang="es-ES"/>
        </a:p>
      </dgm:t>
    </dgm:pt>
    <dgm:pt modelId="{2F943BF3-742F-41A8-8DAC-64ABBC54EBDD}" type="pres">
      <dgm:prSet presAssocID="{B622AB80-2B5D-4601-8AE6-33ECD34395AB}" presName="nodeFollowingNodes" presStyleLbl="node1" presStyleIdx="4" presStyleCnt="5">
        <dgm:presLayoutVars>
          <dgm:bulletEnabled val="1"/>
        </dgm:presLayoutVars>
      </dgm:prSet>
      <dgm:spPr/>
      <dgm:t>
        <a:bodyPr/>
        <a:lstStyle/>
        <a:p>
          <a:endParaRPr lang="es-ES"/>
        </a:p>
      </dgm:t>
    </dgm:pt>
  </dgm:ptLst>
  <dgm:cxnLst>
    <dgm:cxn modelId="{84D9E07F-C20B-4A38-9476-1CE9A605E039}" srcId="{B07DC8E1-4076-4953-9E85-9FBA3A3FB25B}" destId="{505E744A-7F5F-4694-AD18-8679CB440D3C}" srcOrd="3" destOrd="0" parTransId="{960F79A9-0445-40F2-B484-60C2B4DF9522}" sibTransId="{3075DBF1-47EA-476A-B50D-F145FB95E91E}"/>
    <dgm:cxn modelId="{A8A9D31A-FEA7-4881-A695-627A46635EBF}" type="presOf" srcId="{505E744A-7F5F-4694-AD18-8679CB440D3C}" destId="{602DC253-EA22-4A87-822F-5DCBF6A88A83}" srcOrd="0" destOrd="0" presId="urn:microsoft.com/office/officeart/2005/8/layout/cycle3"/>
    <dgm:cxn modelId="{8AD34D28-3CFB-4C8D-8FBC-47FB8CD1251B}" type="presOf" srcId="{7E3482F0-8DC5-4AB7-8ECA-1663ACB0DFE5}" destId="{1D3604E1-BF7E-4659-AE4C-B17FBEA93B64}" srcOrd="0" destOrd="0" presId="urn:microsoft.com/office/officeart/2005/8/layout/cycle3"/>
    <dgm:cxn modelId="{03C06926-4620-46A9-A2C6-895CFE55C67A}" type="presOf" srcId="{EDBF04B6-D6C1-4A96-886A-1C2B9833D114}" destId="{AA0AB28A-83D8-4349-9CCE-A16C8F1EB16B}" srcOrd="0" destOrd="0" presId="urn:microsoft.com/office/officeart/2005/8/layout/cycle3"/>
    <dgm:cxn modelId="{7850D5DE-DF0D-45A3-A846-09065BC16D23}" srcId="{B07DC8E1-4076-4953-9E85-9FBA3A3FB25B}" destId="{FDBFC866-180C-44E4-BBE9-CBE24F9D74DE}" srcOrd="2" destOrd="0" parTransId="{CFC820A1-7903-4DEF-95D6-475C9D9D80B2}" sibTransId="{157D7BE2-C07F-4A11-BE5F-817C874D1434}"/>
    <dgm:cxn modelId="{741BDDA1-AE34-47F0-A624-725A3D125865}" type="presOf" srcId="{FDBFC866-180C-44E4-BBE9-CBE24F9D74DE}" destId="{608F1DB3-B9E2-4968-B16B-C7F920EE513A}" srcOrd="0" destOrd="0" presId="urn:microsoft.com/office/officeart/2005/8/layout/cycle3"/>
    <dgm:cxn modelId="{29E944F3-7CCD-45D9-AEF4-958346B0728A}" type="presOf" srcId="{B622AB80-2B5D-4601-8AE6-33ECD34395AB}" destId="{2F943BF3-742F-41A8-8DAC-64ABBC54EBDD}" srcOrd="0" destOrd="0" presId="urn:microsoft.com/office/officeart/2005/8/layout/cycle3"/>
    <dgm:cxn modelId="{E7F7BD14-8159-40D5-BF6D-18D404C3C829}" srcId="{B07DC8E1-4076-4953-9E85-9FBA3A3FB25B}" destId="{B622AB80-2B5D-4601-8AE6-33ECD34395AB}" srcOrd="4" destOrd="0" parTransId="{7A953440-D15A-46EF-BE7F-43C38DE25226}" sibTransId="{04497D5D-A4CF-4F8A-863C-87AEB7A2866B}"/>
    <dgm:cxn modelId="{7930149D-7BBF-4EAB-9D52-9D2BF9140404}" type="presOf" srcId="{9D163AFC-AD4F-4C05-A8CB-68E4BB13EA20}" destId="{98413721-A47A-4F7C-AB01-B670BD678911}" srcOrd="0" destOrd="0" presId="urn:microsoft.com/office/officeart/2005/8/layout/cycle3"/>
    <dgm:cxn modelId="{02495F50-BA05-42EC-A702-ED038E8A1BF5}" srcId="{B07DC8E1-4076-4953-9E85-9FBA3A3FB25B}" destId="{7E3482F0-8DC5-4AB7-8ECA-1663ACB0DFE5}" srcOrd="1" destOrd="0" parTransId="{CBC79967-DA47-4E1E-A198-63A982A09C27}" sibTransId="{3096FB04-8440-450C-B922-7C27B827B2A6}"/>
    <dgm:cxn modelId="{2A8AF83D-84FD-4506-95DB-8E939BFAA059}" type="presOf" srcId="{B07DC8E1-4076-4953-9E85-9FBA3A3FB25B}" destId="{B608DD4D-8611-40B6-88F3-B3B549304A09}" srcOrd="0" destOrd="0" presId="urn:microsoft.com/office/officeart/2005/8/layout/cycle3"/>
    <dgm:cxn modelId="{F5BD305F-834B-415C-AF2E-CA58182991A5}" srcId="{B07DC8E1-4076-4953-9E85-9FBA3A3FB25B}" destId="{9D163AFC-AD4F-4C05-A8CB-68E4BB13EA20}" srcOrd="0" destOrd="0" parTransId="{9BD10A37-546F-45FF-85B5-678513979355}" sibTransId="{EDBF04B6-D6C1-4A96-886A-1C2B9833D114}"/>
    <dgm:cxn modelId="{5A488CFE-37CD-4A7B-9A1B-D0E6ABAAEAD2}" type="presParOf" srcId="{B608DD4D-8611-40B6-88F3-B3B549304A09}" destId="{84613CC2-F1C7-4C84-9C7B-10A4838ABD93}" srcOrd="0" destOrd="0" presId="urn:microsoft.com/office/officeart/2005/8/layout/cycle3"/>
    <dgm:cxn modelId="{4DB478FD-AAE0-440F-86D2-1C6F331184E4}" type="presParOf" srcId="{84613CC2-F1C7-4C84-9C7B-10A4838ABD93}" destId="{98413721-A47A-4F7C-AB01-B670BD678911}" srcOrd="0" destOrd="0" presId="urn:microsoft.com/office/officeart/2005/8/layout/cycle3"/>
    <dgm:cxn modelId="{3D922299-84EF-4B20-B952-D2481FB80AB8}" type="presParOf" srcId="{84613CC2-F1C7-4C84-9C7B-10A4838ABD93}" destId="{AA0AB28A-83D8-4349-9CCE-A16C8F1EB16B}" srcOrd="1" destOrd="0" presId="urn:microsoft.com/office/officeart/2005/8/layout/cycle3"/>
    <dgm:cxn modelId="{B2A9813C-DEE3-4E91-B35B-E8E3A7A56591}" type="presParOf" srcId="{84613CC2-F1C7-4C84-9C7B-10A4838ABD93}" destId="{1D3604E1-BF7E-4659-AE4C-B17FBEA93B64}" srcOrd="2" destOrd="0" presId="urn:microsoft.com/office/officeart/2005/8/layout/cycle3"/>
    <dgm:cxn modelId="{037A020E-E186-4307-B297-11C30DAFA447}" type="presParOf" srcId="{84613CC2-F1C7-4C84-9C7B-10A4838ABD93}" destId="{608F1DB3-B9E2-4968-B16B-C7F920EE513A}" srcOrd="3" destOrd="0" presId="urn:microsoft.com/office/officeart/2005/8/layout/cycle3"/>
    <dgm:cxn modelId="{9DD11F67-8200-4441-8400-4E75CA2244D9}" type="presParOf" srcId="{84613CC2-F1C7-4C84-9C7B-10A4838ABD93}" destId="{602DC253-EA22-4A87-822F-5DCBF6A88A83}" srcOrd="4" destOrd="0" presId="urn:microsoft.com/office/officeart/2005/8/layout/cycle3"/>
    <dgm:cxn modelId="{DF055C66-7D4A-43F4-920A-91CD096C8315}" type="presParOf" srcId="{84613CC2-F1C7-4C84-9C7B-10A4838ABD93}" destId="{2F943BF3-742F-41A8-8DAC-64ABBC54EBDD}" srcOrd="5"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0AB28A-83D8-4349-9CCE-A16C8F1EB16B}">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8413721-A47A-4F7C-AB01-B670BD678911}">
      <dsp:nvSpPr>
        <dsp:cNvPr id="0" name=""/>
        <dsp:cNvSpPr/>
      </dsp:nvSpPr>
      <dsp:spPr>
        <a:xfrm>
          <a:off x="2013198" y="691"/>
          <a:ext cx="1460003" cy="7300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México Prospero</a:t>
          </a:r>
        </a:p>
      </dsp:txBody>
      <dsp:txXfrm>
        <a:off x="2048834" y="36327"/>
        <a:ext cx="1388731" cy="658729"/>
      </dsp:txXfrm>
    </dsp:sp>
    <dsp:sp modelId="{1D3604E1-BF7E-4659-AE4C-B17FBEA93B64}">
      <dsp:nvSpPr>
        <dsp:cNvPr id="0" name=""/>
        <dsp:cNvSpPr/>
      </dsp:nvSpPr>
      <dsp:spPr>
        <a:xfrm>
          <a:off x="3311236" y="943771"/>
          <a:ext cx="1460003" cy="7300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Educación de calidad</a:t>
          </a:r>
        </a:p>
      </dsp:txBody>
      <dsp:txXfrm>
        <a:off x="3346872" y="979407"/>
        <a:ext cx="1388731" cy="658729"/>
      </dsp:txXfrm>
    </dsp:sp>
    <dsp:sp modelId="{608F1DB3-B9E2-4968-B16B-C7F920EE513A}">
      <dsp:nvSpPr>
        <dsp:cNvPr id="0" name=""/>
        <dsp:cNvSpPr/>
      </dsp:nvSpPr>
      <dsp:spPr>
        <a:xfrm>
          <a:off x="3082126" y="2298251"/>
          <a:ext cx="1460003" cy="7300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A través del del uso de las TIC</a:t>
          </a:r>
        </a:p>
      </dsp:txBody>
      <dsp:txXfrm>
        <a:off x="3117762" y="2333887"/>
        <a:ext cx="1388731" cy="658729"/>
      </dsp:txXfrm>
    </dsp:sp>
    <dsp:sp modelId="{602DC253-EA22-4A87-822F-5DCBF6A88A83}">
      <dsp:nvSpPr>
        <dsp:cNvPr id="0" name=""/>
        <dsp:cNvSpPr/>
      </dsp:nvSpPr>
      <dsp:spPr>
        <a:xfrm>
          <a:off x="782347" y="2088711"/>
          <a:ext cx="1460003" cy="7300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Ciudadanos competitivos</a:t>
          </a:r>
        </a:p>
      </dsp:txBody>
      <dsp:txXfrm>
        <a:off x="817983" y="2124347"/>
        <a:ext cx="1388731" cy="658729"/>
      </dsp:txXfrm>
    </dsp:sp>
    <dsp:sp modelId="{2F943BF3-742F-41A8-8DAC-64ABBC54EBDD}">
      <dsp:nvSpPr>
        <dsp:cNvPr id="0" name=""/>
        <dsp:cNvSpPr/>
      </dsp:nvSpPr>
      <dsp:spPr>
        <a:xfrm>
          <a:off x="715159" y="943771"/>
          <a:ext cx="1460003" cy="7300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Entorno Geopolítico</a:t>
          </a:r>
        </a:p>
      </dsp:txBody>
      <dsp:txXfrm>
        <a:off x="750795" y="979407"/>
        <a:ext cx="1388731" cy="65872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Lag15</b:Tag>
    <b:SourceType>InternetSite</b:SourceType>
    <b:Guid>{507E61F9-A9B7-4CC3-9D97-FA1DE41BC1EC}</b:Guid>
    <b:Author>
      <b:Author>
        <b:NameList>
          <b:Person>
            <b:Last>Enciclopedia de economía</b:Last>
          </b:Person>
        </b:NameList>
      </b:Author>
    </b:Author>
    <b:Title>La gran enciclopedia de economía</b:Title>
    <b:Year>2015</b:Year>
    <b:YearAccessed>2015</b:YearAccessed>
    <b:MonthAccessed>Diciembre</b:MonthAccessed>
    <b:URL>http://www.economia48.com/spa/d/ahorro/ahorro.htm</b:URL>
    <b:DayAccessed>9</b:DayAccessed>
    <b:RefOrder>1</b:RefOrder>
  </b:Source>
  <b:Source>
    <b:Tag>Con151</b:Tag>
    <b:SourceType>InternetSite</b:SourceType>
    <b:Guid>{7BA9F6C6-9946-4BF2-903D-396EE6BA03C8}</b:Guid>
    <b:Title>Condusef</b:Title>
    <b:Year>2015</b:Year>
    <b:Author>
      <b:Author>
        <b:NameList>
          <b:Person>
            <b:Last>Condusef</b:Last>
          </b:Person>
        </b:NameList>
      </b:Author>
    </b:Author>
    <b:YearAccessed>2015</b:YearAccessed>
    <b:MonthAccessed>Diciembre</b:MonthAccessed>
    <b:DayAccessed>7</b:DayAccessed>
    <b:URL>http://www.condusef.gob.mx/Revista/index.php/usuario-inteligente/test/146-ahorrar-un-estilo-vida</b:URL>
    <b:RefOrder>2</b:RefOrder>
  </b:Source>
  <b:Source>
    <b:Tag>Mor10</b:Tag>
    <b:SourceType>Book</b:SourceType>
    <b:Guid>{74BD6772-6A60-4A8F-8F81-548815F6E421}</b:Guid>
    <b:Title>Planeación Financiera</b:Title>
    <b:Year>2010</b:Year>
    <b:City>México, D.F.</b:City>
    <b:Publisher>Grupo Editorial Patria</b:Publisher>
    <b:Author>
      <b:Author>
        <b:NameList>
          <b:Person>
            <b:Last>Morales</b:Last>
            <b:First>Arturo</b:First>
          </b:Person>
        </b:NameList>
      </b:Author>
    </b:Author>
    <b:RefOrder>3</b:RefOrder>
  </b:Source>
  <b:Source>
    <b:Tag>Rod15</b:Tag>
    <b:SourceType>JournalArticle</b:SourceType>
    <b:Guid>{52EBDE2D-36A2-4E50-9607-B5C172CF33CC}</b:Guid>
    <b:Author>
      <b:Author>
        <b:NameList>
          <b:Person>
            <b:Last>Rodríguez</b:Last>
            <b:First>José</b:First>
            <b:Middle>Miguel</b:Middle>
          </b:Person>
        </b:NameList>
      </b:Author>
    </b:Author>
    <b:Title>Financiación de capital circulante: hablemos de dinero</b:Title>
    <b:JournalName>Estrategia financiera</b:JournalName>
    <b:Year>2015</b:Year>
    <b:Pages>24-27</b:Pages>
    <b:RefOrder>4</b:RefOrder>
  </b:Source>
  <b:Source>
    <b:Tag>Cés</b:Tag>
    <b:SourceType>JournalArticle</b:SourceType>
    <b:Guid>{B0C0C6F9-3018-4CAB-816D-17DA80DA11B6}</b:Guid>
    <b:Author>
      <b:Author>
        <b:NameList>
          <b:Person>
            <b:Last>Sánchez</b:Last>
            <b:First>César</b:First>
          </b:Person>
        </b:NameList>
      </b:Author>
    </b:Author>
    <b:Title>Enseñarán  gratis finanzas personales</b:Title>
    <b:JournalName>El Norte</b:JournalName>
    <b:Pages>2</b:Pages>
    <b:Year>2013</b:Year>
    <b:RefOrder>5</b:RefOrder>
  </b:Source>
  <b:Source>
    <b:Tag>OCU15</b:Tag>
    <b:SourceType>JournalArticle</b:SourceType>
    <b:Guid>{2334DAE7-17C5-4619-AC36-8AD2AF0BC90C}</b:Guid>
    <b:Author>
      <b:Author>
        <b:Corporate>OCU Ediciones</b:Corporate>
      </b:Author>
    </b:Author>
    <b:Title>Gastos e ingresos bajo control</b:Title>
    <b:JournalName>Dinero y Derechos</b:JournalName>
    <b:Year>2015</b:Year>
    <b:Pages>6-8</b:Pages>
    <b:RefOrder>6</b:RefOrder>
  </b:Source>
  <b:Source>
    <b:Tag>CUA15</b:Tag>
    <b:SourceType>InternetSite</b:SourceType>
    <b:Guid>{03EBE0ED-E196-442C-831A-8ADA5CAE3C76}</b:Guid>
    <b:Author>
      <b:Author>
        <b:NameList>
          <b:Person>
            <b:Last>CUALTOS</b:Last>
          </b:Person>
        </b:NameList>
      </b:Author>
    </b:Author>
    <b:Title>Nuevo Plan de Estudios Licenciatura en Negocios Internacionales</b:Title>
    <b:YearAccessed>2015</b:YearAccessed>
    <b:MonthAccessed>Diciembre</b:MonthAccessed>
    <b:URL>http://www.cualtos.udg.mx/oferta-academica/licenciatura-negocios-internacionales/nvo-plan-estudios</b:URL>
    <b:Year>2015</b:Year>
    <b:DayAccessed>10</b:DayAccessed>
    <b:RefOrder>7</b:RefOrder>
  </b:Source>
  <b:Source>
    <b:Tag>CUA151</b:Tag>
    <b:SourceType>InternetSite</b:SourceType>
    <b:Guid>{D1F1C151-F5F1-4163-8A7F-11BC3E8EDEA2}</b:Guid>
    <b:Author>
      <b:Author>
        <b:NameList>
          <b:Person>
            <b:Last>CUALTOS</b:Last>
          </b:Person>
        </b:NameList>
      </b:Author>
    </b:Author>
    <b:Title>Nuevo Plan de Estudios Licenciatura en Administración</b:Title>
    <b:Year>2015</b:Year>
    <b:YearAccessed>2015</b:YearAccessed>
    <b:MonthAccessed>Diciembre</b:MonthAccessed>
    <b:URL>http://www.cualtos.udg.mx/oferta-academica/licenciatura-administracion/nvo-plan-estudios</b:URL>
    <b:DayAccessed>10</b:DayAccessed>
    <b:RefOrder>8</b:RefOrder>
  </b:Source>
</b:Sources>
</file>

<file path=customXml/itemProps1.xml><?xml version="1.0" encoding="utf-8"?>
<ds:datastoreItem xmlns:ds="http://schemas.openxmlformats.org/officeDocument/2006/customXml" ds:itemID="{EE3F5643-1F26-4553-8DC6-23C1276E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8246</Words>
  <Characters>45358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2016-01-20T01:36:00Z</cp:lastPrinted>
  <dcterms:created xsi:type="dcterms:W3CDTF">2016-08-04T21:16:00Z</dcterms:created>
  <dcterms:modified xsi:type="dcterms:W3CDTF">2016-08-04T21:16:00Z</dcterms:modified>
</cp:coreProperties>
</file>